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6823C" w14:textId="77777777" w:rsidR="008343A5" w:rsidRPr="008343A5" w:rsidRDefault="008343A5" w:rsidP="008343A5"/>
    <w:p w14:paraId="22AEEA4D" w14:textId="03E1ED74" w:rsidR="005A03B2" w:rsidRPr="008343A5" w:rsidRDefault="001178FD">
      <w:pPr>
        <w:widowControl/>
        <w:autoSpaceDE/>
        <w:autoSpaceDN/>
        <w:adjustRightInd/>
        <w:spacing w:after="160" w:line="259" w:lineRule="auto"/>
        <w:jc w:val="left"/>
        <w:rPr>
          <w:b/>
        </w:rPr>
      </w:pPr>
      <w:r>
        <w:rPr>
          <w:noProof/>
        </w:rPr>
        <mc:AlternateContent>
          <mc:Choice Requires="wps">
            <w:drawing>
              <wp:anchor distT="45720" distB="45720" distL="114300" distR="114300" simplePos="0" relativeHeight="251278848" behindDoc="1" locked="0" layoutInCell="1" allowOverlap="1" wp14:anchorId="37913A59" wp14:editId="0D5F397C">
                <wp:simplePos x="0" y="0"/>
                <wp:positionH relativeFrom="margin">
                  <wp:align>right</wp:align>
                </wp:positionH>
                <wp:positionV relativeFrom="paragraph">
                  <wp:posOffset>3401695</wp:posOffset>
                </wp:positionV>
                <wp:extent cx="5526157" cy="4253023"/>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6157" cy="4253023"/>
                        </a:xfrm>
                        <a:prstGeom prst="rect">
                          <a:avLst/>
                        </a:prstGeom>
                        <a:solidFill>
                          <a:srgbClr val="FFFFFF"/>
                        </a:solidFill>
                        <a:ln w="9525">
                          <a:noFill/>
                          <a:miter lim="800000"/>
                          <a:headEnd/>
                          <a:tailEnd/>
                        </a:ln>
                      </wps:spPr>
                      <wps:txbx>
                        <w:txbxContent>
                          <w:p w14:paraId="77920FC5" w14:textId="77777777" w:rsidR="003861A2" w:rsidRDefault="003861A2" w:rsidP="001178FD">
                            <w:pPr>
                              <w:pStyle w:val="Sous-titre"/>
                            </w:pPr>
                            <w:r w:rsidRPr="00AC2BB4">
                              <w:br/>
                            </w:r>
                          </w:p>
                          <w:p w14:paraId="3974006A" w14:textId="16B75A78" w:rsidR="003861A2" w:rsidRDefault="003861A2" w:rsidP="00A41A28">
                            <w:pPr>
                              <w:pStyle w:val="Default"/>
                              <w:jc w:val="center"/>
                            </w:pPr>
                          </w:p>
                          <w:p w14:paraId="3240A220" w14:textId="77777777" w:rsidR="003861A2" w:rsidRDefault="003861A2" w:rsidP="00A41A28">
                            <w:pPr>
                              <w:pStyle w:val="Default"/>
                              <w:jc w:val="center"/>
                              <w:rPr>
                                <w:rFonts w:cstheme="minorBidi"/>
                                <w:color w:val="auto"/>
                              </w:rPr>
                            </w:pPr>
                          </w:p>
                          <w:p w14:paraId="07293359" w14:textId="192EFA22" w:rsidR="003861A2" w:rsidRPr="00346B61" w:rsidRDefault="003861A2" w:rsidP="001178FD">
                            <w:pPr>
                              <w:jc w:val="center"/>
                              <w:rPr>
                                <w:sz w:val="24"/>
                                <w:szCs w:val="24"/>
                              </w:rPr>
                            </w:pPr>
                            <w:bookmarkStart w:id="0" w:name="_Toc148797843"/>
                            <w:r w:rsidRPr="00A41A28">
                              <w:rPr>
                                <w:sz w:val="24"/>
                                <w:szCs w:val="24"/>
                                <w:highlight w:val="yellow"/>
                              </w:rPr>
                              <w:t>COMMUNE</w:t>
                            </w:r>
                            <w:r w:rsidR="00197CBE" w:rsidRPr="00A41A28">
                              <w:rPr>
                                <w:sz w:val="24"/>
                                <w:szCs w:val="24"/>
                                <w:highlight w:val="yellow"/>
                              </w:rPr>
                              <w:t xml:space="preserve"> </w:t>
                            </w:r>
                            <w:r w:rsidRPr="00A41A28">
                              <w:rPr>
                                <w:sz w:val="24"/>
                                <w:szCs w:val="24"/>
                                <w:highlight w:val="yellow"/>
                              </w:rPr>
                              <w:t>/</w:t>
                            </w:r>
                            <w:r w:rsidR="00197CBE" w:rsidRPr="00A41A28">
                              <w:rPr>
                                <w:sz w:val="24"/>
                                <w:szCs w:val="24"/>
                                <w:highlight w:val="yellow"/>
                              </w:rPr>
                              <w:t xml:space="preserve"> </w:t>
                            </w:r>
                            <w:r w:rsidRPr="00A41A28">
                              <w:rPr>
                                <w:sz w:val="24"/>
                                <w:szCs w:val="24"/>
                                <w:highlight w:val="yellow"/>
                              </w:rPr>
                              <w:t xml:space="preserve">ETABLISSEMENT DE </w:t>
                            </w:r>
                            <w:r w:rsidRPr="00197CBE">
                              <w:rPr>
                                <w:sz w:val="24"/>
                                <w:szCs w:val="24"/>
                                <w:highlight w:val="yellow"/>
                              </w:rPr>
                              <w:t>…………</w:t>
                            </w:r>
                            <w:bookmarkEnd w:id="0"/>
                          </w:p>
                          <w:p w14:paraId="52A394C7" w14:textId="77777777" w:rsidR="003861A2" w:rsidRPr="00346B61" w:rsidRDefault="003861A2" w:rsidP="001178FD">
                            <w:pPr>
                              <w:jc w:val="center"/>
                              <w:rPr>
                                <w:sz w:val="24"/>
                                <w:szCs w:val="24"/>
                              </w:rPr>
                            </w:pPr>
                          </w:p>
                          <w:p w14:paraId="688F8004" w14:textId="77777777" w:rsidR="003861A2" w:rsidRPr="00346B61" w:rsidRDefault="003861A2" w:rsidP="001178FD">
                            <w:pPr>
                              <w:jc w:val="center"/>
                              <w:rPr>
                                <w:sz w:val="24"/>
                                <w:szCs w:val="24"/>
                              </w:rPr>
                            </w:pPr>
                            <w:bookmarkStart w:id="1" w:name="_Toc148797844"/>
                            <w:r w:rsidRPr="00346B61">
                              <w:rPr>
                                <w:sz w:val="24"/>
                                <w:szCs w:val="24"/>
                              </w:rPr>
                              <w:t>REGLEMENT INTERIEUR</w:t>
                            </w:r>
                            <w:bookmarkEnd w:id="1"/>
                          </w:p>
                          <w:p w14:paraId="642EFE9B" w14:textId="77777777" w:rsidR="003861A2" w:rsidRPr="00346B61" w:rsidRDefault="003861A2" w:rsidP="001178FD">
                            <w:pPr>
                              <w:jc w:val="center"/>
                              <w:rPr>
                                <w:sz w:val="24"/>
                                <w:szCs w:val="24"/>
                              </w:rPr>
                            </w:pPr>
                          </w:p>
                          <w:p w14:paraId="28F0B79D" w14:textId="67A7FC95" w:rsidR="00346B61" w:rsidRDefault="003861A2" w:rsidP="001178FD">
                            <w:pPr>
                              <w:jc w:val="center"/>
                              <w:rPr>
                                <w:sz w:val="24"/>
                                <w:szCs w:val="24"/>
                              </w:rPr>
                            </w:pPr>
                            <w:bookmarkStart w:id="2" w:name="_Toc148797845"/>
                            <w:r w:rsidRPr="00346B61">
                              <w:rPr>
                                <w:sz w:val="24"/>
                                <w:szCs w:val="24"/>
                              </w:rPr>
                              <w:t xml:space="preserve">ADOPTE EN </w:t>
                            </w:r>
                            <w:r w:rsidRPr="00346B61">
                              <w:rPr>
                                <w:sz w:val="24"/>
                                <w:szCs w:val="24"/>
                                <w:highlight w:val="yellow"/>
                              </w:rPr>
                              <w:t>CONSEIL MUNICIPAL</w:t>
                            </w:r>
                            <w:r w:rsidR="00197CBE">
                              <w:rPr>
                                <w:sz w:val="24"/>
                                <w:szCs w:val="24"/>
                                <w:highlight w:val="yellow"/>
                              </w:rPr>
                              <w:t xml:space="preserve"> </w:t>
                            </w:r>
                            <w:r w:rsidRPr="00346B61">
                              <w:rPr>
                                <w:sz w:val="24"/>
                                <w:szCs w:val="24"/>
                                <w:highlight w:val="yellow"/>
                              </w:rPr>
                              <w:t>/</w:t>
                            </w:r>
                            <w:r w:rsidR="00197CBE">
                              <w:rPr>
                                <w:sz w:val="24"/>
                                <w:szCs w:val="24"/>
                                <w:highlight w:val="yellow"/>
                              </w:rPr>
                              <w:t xml:space="preserve"> </w:t>
                            </w:r>
                            <w:r w:rsidRPr="00346B61">
                              <w:rPr>
                                <w:sz w:val="24"/>
                                <w:szCs w:val="24"/>
                                <w:highlight w:val="yellow"/>
                              </w:rPr>
                              <w:t>CONSEIL COMMUNAUTAIRE</w:t>
                            </w:r>
                            <w:r w:rsidR="00197CBE">
                              <w:rPr>
                                <w:sz w:val="24"/>
                                <w:szCs w:val="24"/>
                              </w:rPr>
                              <w:t xml:space="preserve"> / </w:t>
                            </w:r>
                            <w:r w:rsidR="00197CBE" w:rsidRPr="00A41A28">
                              <w:rPr>
                                <w:sz w:val="24"/>
                                <w:szCs w:val="24"/>
                                <w:highlight w:val="yellow"/>
                              </w:rPr>
                              <w:t>CONSEIL SYNDICAL</w:t>
                            </w:r>
                          </w:p>
                          <w:p w14:paraId="79EA6263" w14:textId="2266D707" w:rsidR="003861A2" w:rsidRPr="00346B61" w:rsidRDefault="003861A2" w:rsidP="001178FD">
                            <w:pPr>
                              <w:jc w:val="center"/>
                              <w:rPr>
                                <w:sz w:val="24"/>
                                <w:szCs w:val="24"/>
                              </w:rPr>
                            </w:pPr>
                            <w:r w:rsidRPr="00346B61">
                              <w:rPr>
                                <w:sz w:val="24"/>
                                <w:szCs w:val="24"/>
                                <w:highlight w:val="yellow"/>
                              </w:rPr>
                              <w:t>DU ……………</w:t>
                            </w:r>
                            <w:bookmarkEnd w:id="2"/>
                          </w:p>
                          <w:p w14:paraId="2FCD6741" w14:textId="77777777" w:rsidR="003861A2" w:rsidRPr="00346B61" w:rsidRDefault="003861A2" w:rsidP="001178FD">
                            <w:pPr>
                              <w:jc w:val="center"/>
                              <w:rPr>
                                <w:sz w:val="24"/>
                                <w:szCs w:val="24"/>
                              </w:rPr>
                            </w:pPr>
                          </w:p>
                          <w:p w14:paraId="75FEE2AE" w14:textId="77777777" w:rsidR="003861A2" w:rsidRPr="00346B61" w:rsidRDefault="003861A2" w:rsidP="001178FD">
                            <w:pPr>
                              <w:jc w:val="center"/>
                              <w:rPr>
                                <w:sz w:val="24"/>
                                <w:szCs w:val="24"/>
                              </w:rPr>
                            </w:pPr>
                          </w:p>
                          <w:p w14:paraId="4E4B24A5" w14:textId="2F715CF6" w:rsidR="00900102" w:rsidRPr="00346B61" w:rsidRDefault="003861A2" w:rsidP="001178FD">
                            <w:pPr>
                              <w:jc w:val="center"/>
                              <w:rPr>
                                <w:sz w:val="24"/>
                                <w:szCs w:val="24"/>
                              </w:rPr>
                            </w:pPr>
                            <w:bookmarkStart w:id="3" w:name="_Toc148797846"/>
                            <w:r w:rsidRPr="00346B61">
                              <w:rPr>
                                <w:sz w:val="24"/>
                                <w:szCs w:val="24"/>
                              </w:rPr>
                              <w:t xml:space="preserve">APRES AVIS DU </w:t>
                            </w:r>
                            <w:bookmarkEnd w:id="3"/>
                            <w:r w:rsidR="00511D38">
                              <w:rPr>
                                <w:sz w:val="24"/>
                                <w:szCs w:val="24"/>
                              </w:rPr>
                              <w:t>COMITE SOCIAL TERRITORIAL</w:t>
                            </w:r>
                          </w:p>
                          <w:p w14:paraId="33C9BC76" w14:textId="77777777" w:rsidR="003861A2" w:rsidRPr="00346B61" w:rsidRDefault="003861A2" w:rsidP="001178FD">
                            <w:pPr>
                              <w:jc w:val="center"/>
                              <w:rPr>
                                <w:sz w:val="24"/>
                                <w:szCs w:val="24"/>
                              </w:rPr>
                            </w:pPr>
                            <w:bookmarkStart w:id="4" w:name="_Toc148797847"/>
                            <w:r w:rsidRPr="00346B61">
                              <w:rPr>
                                <w:sz w:val="24"/>
                                <w:szCs w:val="24"/>
                              </w:rPr>
                              <w:t>DU CENTRE DE GESTION DE LA SARTHE</w:t>
                            </w:r>
                            <w:bookmarkEnd w:id="4"/>
                          </w:p>
                          <w:p w14:paraId="5D4FD1A2" w14:textId="77777777" w:rsidR="003861A2" w:rsidRPr="00346B61" w:rsidRDefault="003861A2" w:rsidP="001178FD">
                            <w:pPr>
                              <w:jc w:val="center"/>
                              <w:rPr>
                                <w:sz w:val="24"/>
                                <w:szCs w:val="24"/>
                              </w:rPr>
                            </w:pPr>
                            <w:bookmarkStart w:id="5" w:name="_Toc148797848"/>
                            <w:r w:rsidRPr="00346B61">
                              <w:rPr>
                                <w:sz w:val="24"/>
                                <w:szCs w:val="24"/>
                              </w:rPr>
                              <w:t xml:space="preserve">DU </w:t>
                            </w:r>
                            <w:r w:rsidRPr="00346B61">
                              <w:rPr>
                                <w:sz w:val="24"/>
                                <w:szCs w:val="24"/>
                                <w:highlight w:val="yellow"/>
                              </w:rPr>
                              <w:t>…..</w:t>
                            </w:r>
                            <w:bookmarkEnd w:id="5"/>
                          </w:p>
                          <w:p w14:paraId="5A2A1ABA" w14:textId="66309330" w:rsidR="003861A2" w:rsidRPr="00346B61" w:rsidRDefault="003861A2" w:rsidP="001178FD">
                            <w:pPr>
                              <w:jc w:val="center"/>
                              <w:rPr>
                                <w:sz w:val="24"/>
                                <w:szCs w:val="24"/>
                              </w:rPr>
                            </w:pPr>
                          </w:p>
                          <w:p w14:paraId="1C503A79" w14:textId="77777777" w:rsidR="003861A2" w:rsidRPr="00346B61" w:rsidRDefault="003861A2" w:rsidP="001178FD">
                            <w:pPr>
                              <w:jc w:val="center"/>
                              <w:rPr>
                                <w:sz w:val="24"/>
                                <w:szCs w:val="24"/>
                              </w:rPr>
                            </w:pPr>
                          </w:p>
                          <w:p w14:paraId="4CDFF2D2" w14:textId="77777777" w:rsidR="003861A2" w:rsidRPr="00346B61" w:rsidRDefault="003861A2" w:rsidP="001178FD">
                            <w:pPr>
                              <w:jc w:val="center"/>
                              <w:rPr>
                                <w:sz w:val="24"/>
                                <w:szCs w:val="24"/>
                              </w:rPr>
                            </w:pPr>
                          </w:p>
                          <w:p w14:paraId="46734B57" w14:textId="77777777" w:rsidR="00E054B5" w:rsidRPr="00346B61" w:rsidRDefault="00E054B5" w:rsidP="001178FD">
                            <w:pPr>
                              <w:jc w:val="center"/>
                              <w:rPr>
                                <w:sz w:val="24"/>
                                <w:szCs w:val="24"/>
                              </w:rPr>
                            </w:pPr>
                          </w:p>
                          <w:p w14:paraId="501E1568" w14:textId="77777777" w:rsidR="003861A2" w:rsidRPr="00346B61" w:rsidRDefault="003861A2" w:rsidP="001178FD">
                            <w:pPr>
                              <w:jc w:val="center"/>
                              <w:rPr>
                                <w:sz w:val="24"/>
                                <w:szCs w:val="24"/>
                              </w:rPr>
                            </w:pPr>
                            <w:bookmarkStart w:id="6" w:name="_Toc148797849"/>
                            <w:r w:rsidRPr="00346B61">
                              <w:rPr>
                                <w:sz w:val="24"/>
                                <w:szCs w:val="24"/>
                              </w:rPr>
                              <w:t xml:space="preserve">COMMUNE/ETABLISSEMENT DE </w:t>
                            </w:r>
                            <w:r w:rsidRPr="00346B61">
                              <w:rPr>
                                <w:sz w:val="24"/>
                                <w:szCs w:val="24"/>
                                <w:highlight w:val="yellow"/>
                              </w:rPr>
                              <w:t>………….</w:t>
                            </w:r>
                            <w:bookmarkEnd w:id="6"/>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913A59" id="_x0000_t202" coordsize="21600,21600" o:spt="202" path="m,l,21600r21600,l21600,xe">
                <v:stroke joinstyle="miter"/>
                <v:path gradientshapeok="t" o:connecttype="rect"/>
              </v:shapetype>
              <v:shape id="Zone de texte 2" o:spid="_x0000_s1026" type="#_x0000_t202" style="position:absolute;margin-left:383.95pt;margin-top:267.85pt;width:435.15pt;height:334.9pt;z-index:-2520376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" stroked="f">
                <v:textbox>
                  <w:txbxContent>
                    <w:p w14:paraId="77920FC5" w14:textId="77777777" w:rsidR="003861A2" w:rsidRDefault="003861A2" w:rsidP="001178FD">
                      <w:pPr>
                        <w:pStyle w:val="Sous-titre"/>
                      </w:pPr>
                      <w:r w:rsidRPr="00AC2BB4">
                        <w:br/>
                      </w:r>
                    </w:p>
                    <w:p w14:paraId="3974006A" w14:textId="16B75A78" w:rsidR="003861A2" w:rsidRDefault="003861A2" w:rsidP="00A41A28">
                      <w:pPr>
                        <w:pStyle w:val="Default"/>
                        <w:jc w:val="center"/>
                      </w:pPr>
                    </w:p>
                    <w:p w14:paraId="3240A220" w14:textId="77777777" w:rsidR="003861A2" w:rsidRDefault="003861A2" w:rsidP="00A41A28">
                      <w:pPr>
                        <w:pStyle w:val="Default"/>
                        <w:jc w:val="center"/>
                        <w:rPr>
                          <w:rFonts w:cstheme="minorBidi"/>
                          <w:color w:val="auto"/>
                        </w:rPr>
                      </w:pPr>
                    </w:p>
                    <w:p w14:paraId="07293359" w14:textId="192EFA22" w:rsidR="003861A2" w:rsidRPr="00346B61" w:rsidRDefault="003861A2" w:rsidP="001178FD">
                      <w:pPr>
                        <w:jc w:val="center"/>
                        <w:rPr>
                          <w:sz w:val="24"/>
                          <w:szCs w:val="24"/>
                        </w:rPr>
                      </w:pPr>
                      <w:bookmarkStart w:id="7" w:name="_Toc148797843"/>
                      <w:r w:rsidRPr="00A41A28">
                        <w:rPr>
                          <w:sz w:val="24"/>
                          <w:szCs w:val="24"/>
                          <w:highlight w:val="yellow"/>
                        </w:rPr>
                        <w:t>COMMUNE</w:t>
                      </w:r>
                      <w:r w:rsidR="00197CBE" w:rsidRPr="00A41A28">
                        <w:rPr>
                          <w:sz w:val="24"/>
                          <w:szCs w:val="24"/>
                          <w:highlight w:val="yellow"/>
                        </w:rPr>
                        <w:t xml:space="preserve"> </w:t>
                      </w:r>
                      <w:r w:rsidRPr="00A41A28">
                        <w:rPr>
                          <w:sz w:val="24"/>
                          <w:szCs w:val="24"/>
                          <w:highlight w:val="yellow"/>
                        </w:rPr>
                        <w:t>/</w:t>
                      </w:r>
                      <w:r w:rsidR="00197CBE" w:rsidRPr="00A41A28">
                        <w:rPr>
                          <w:sz w:val="24"/>
                          <w:szCs w:val="24"/>
                          <w:highlight w:val="yellow"/>
                        </w:rPr>
                        <w:t xml:space="preserve"> </w:t>
                      </w:r>
                      <w:r w:rsidRPr="00A41A28">
                        <w:rPr>
                          <w:sz w:val="24"/>
                          <w:szCs w:val="24"/>
                          <w:highlight w:val="yellow"/>
                        </w:rPr>
                        <w:t xml:space="preserve">ETABLISSEMENT DE </w:t>
                      </w:r>
                      <w:r w:rsidRPr="00197CBE">
                        <w:rPr>
                          <w:sz w:val="24"/>
                          <w:szCs w:val="24"/>
                          <w:highlight w:val="yellow"/>
                        </w:rPr>
                        <w:t>…………</w:t>
                      </w:r>
                      <w:bookmarkEnd w:id="7"/>
                    </w:p>
                    <w:p w14:paraId="52A394C7" w14:textId="77777777" w:rsidR="003861A2" w:rsidRPr="00346B61" w:rsidRDefault="003861A2" w:rsidP="001178FD">
                      <w:pPr>
                        <w:jc w:val="center"/>
                        <w:rPr>
                          <w:sz w:val="24"/>
                          <w:szCs w:val="24"/>
                        </w:rPr>
                      </w:pPr>
                    </w:p>
                    <w:p w14:paraId="688F8004" w14:textId="77777777" w:rsidR="003861A2" w:rsidRPr="00346B61" w:rsidRDefault="003861A2" w:rsidP="001178FD">
                      <w:pPr>
                        <w:jc w:val="center"/>
                        <w:rPr>
                          <w:sz w:val="24"/>
                          <w:szCs w:val="24"/>
                        </w:rPr>
                      </w:pPr>
                      <w:bookmarkStart w:id="8" w:name="_Toc148797844"/>
                      <w:r w:rsidRPr="00346B61">
                        <w:rPr>
                          <w:sz w:val="24"/>
                          <w:szCs w:val="24"/>
                        </w:rPr>
                        <w:t>REGLEMENT INTERIEUR</w:t>
                      </w:r>
                      <w:bookmarkEnd w:id="8"/>
                    </w:p>
                    <w:p w14:paraId="642EFE9B" w14:textId="77777777" w:rsidR="003861A2" w:rsidRPr="00346B61" w:rsidRDefault="003861A2" w:rsidP="001178FD">
                      <w:pPr>
                        <w:jc w:val="center"/>
                        <w:rPr>
                          <w:sz w:val="24"/>
                          <w:szCs w:val="24"/>
                        </w:rPr>
                      </w:pPr>
                    </w:p>
                    <w:p w14:paraId="28F0B79D" w14:textId="67A7FC95" w:rsidR="00346B61" w:rsidRDefault="003861A2" w:rsidP="001178FD">
                      <w:pPr>
                        <w:jc w:val="center"/>
                        <w:rPr>
                          <w:sz w:val="24"/>
                          <w:szCs w:val="24"/>
                        </w:rPr>
                      </w:pPr>
                      <w:bookmarkStart w:id="9" w:name="_Toc148797845"/>
                      <w:r w:rsidRPr="00346B61">
                        <w:rPr>
                          <w:sz w:val="24"/>
                          <w:szCs w:val="24"/>
                        </w:rPr>
                        <w:t xml:space="preserve">ADOPTE EN </w:t>
                      </w:r>
                      <w:r w:rsidRPr="00346B61">
                        <w:rPr>
                          <w:sz w:val="24"/>
                          <w:szCs w:val="24"/>
                          <w:highlight w:val="yellow"/>
                        </w:rPr>
                        <w:t>CONSEIL MUNICIPAL</w:t>
                      </w:r>
                      <w:r w:rsidR="00197CBE">
                        <w:rPr>
                          <w:sz w:val="24"/>
                          <w:szCs w:val="24"/>
                          <w:highlight w:val="yellow"/>
                        </w:rPr>
                        <w:t xml:space="preserve"> </w:t>
                      </w:r>
                      <w:r w:rsidRPr="00346B61">
                        <w:rPr>
                          <w:sz w:val="24"/>
                          <w:szCs w:val="24"/>
                          <w:highlight w:val="yellow"/>
                        </w:rPr>
                        <w:t>/</w:t>
                      </w:r>
                      <w:r w:rsidR="00197CBE">
                        <w:rPr>
                          <w:sz w:val="24"/>
                          <w:szCs w:val="24"/>
                          <w:highlight w:val="yellow"/>
                        </w:rPr>
                        <w:t xml:space="preserve"> </w:t>
                      </w:r>
                      <w:r w:rsidRPr="00346B61">
                        <w:rPr>
                          <w:sz w:val="24"/>
                          <w:szCs w:val="24"/>
                          <w:highlight w:val="yellow"/>
                        </w:rPr>
                        <w:t>CONSEIL COMMUNAUTAIRE</w:t>
                      </w:r>
                      <w:r w:rsidR="00197CBE">
                        <w:rPr>
                          <w:sz w:val="24"/>
                          <w:szCs w:val="24"/>
                        </w:rPr>
                        <w:t xml:space="preserve"> / </w:t>
                      </w:r>
                      <w:r w:rsidR="00197CBE" w:rsidRPr="00A41A28">
                        <w:rPr>
                          <w:sz w:val="24"/>
                          <w:szCs w:val="24"/>
                          <w:highlight w:val="yellow"/>
                        </w:rPr>
                        <w:t>CONSEIL SYNDICAL</w:t>
                      </w:r>
                    </w:p>
                    <w:p w14:paraId="79EA6263" w14:textId="2266D707" w:rsidR="003861A2" w:rsidRPr="00346B61" w:rsidRDefault="003861A2" w:rsidP="001178FD">
                      <w:pPr>
                        <w:jc w:val="center"/>
                        <w:rPr>
                          <w:sz w:val="24"/>
                          <w:szCs w:val="24"/>
                        </w:rPr>
                      </w:pPr>
                      <w:r w:rsidRPr="00346B61">
                        <w:rPr>
                          <w:sz w:val="24"/>
                          <w:szCs w:val="24"/>
                          <w:highlight w:val="yellow"/>
                        </w:rPr>
                        <w:t>DU ……………</w:t>
                      </w:r>
                      <w:bookmarkEnd w:id="9"/>
                    </w:p>
                    <w:p w14:paraId="2FCD6741" w14:textId="77777777" w:rsidR="003861A2" w:rsidRPr="00346B61" w:rsidRDefault="003861A2" w:rsidP="001178FD">
                      <w:pPr>
                        <w:jc w:val="center"/>
                        <w:rPr>
                          <w:sz w:val="24"/>
                          <w:szCs w:val="24"/>
                        </w:rPr>
                      </w:pPr>
                    </w:p>
                    <w:p w14:paraId="75FEE2AE" w14:textId="77777777" w:rsidR="003861A2" w:rsidRPr="00346B61" w:rsidRDefault="003861A2" w:rsidP="001178FD">
                      <w:pPr>
                        <w:jc w:val="center"/>
                        <w:rPr>
                          <w:sz w:val="24"/>
                          <w:szCs w:val="24"/>
                        </w:rPr>
                      </w:pPr>
                    </w:p>
                    <w:p w14:paraId="4E4B24A5" w14:textId="2F715CF6" w:rsidR="00900102" w:rsidRPr="00346B61" w:rsidRDefault="003861A2" w:rsidP="001178FD">
                      <w:pPr>
                        <w:jc w:val="center"/>
                        <w:rPr>
                          <w:sz w:val="24"/>
                          <w:szCs w:val="24"/>
                        </w:rPr>
                      </w:pPr>
                      <w:bookmarkStart w:id="10" w:name="_Toc148797846"/>
                      <w:r w:rsidRPr="00346B61">
                        <w:rPr>
                          <w:sz w:val="24"/>
                          <w:szCs w:val="24"/>
                        </w:rPr>
                        <w:t xml:space="preserve">APRES AVIS DU </w:t>
                      </w:r>
                      <w:bookmarkEnd w:id="10"/>
                      <w:r w:rsidR="00511D38">
                        <w:rPr>
                          <w:sz w:val="24"/>
                          <w:szCs w:val="24"/>
                        </w:rPr>
                        <w:t>COMITE SOCIAL TERRITORIAL</w:t>
                      </w:r>
                    </w:p>
                    <w:p w14:paraId="33C9BC76" w14:textId="77777777" w:rsidR="003861A2" w:rsidRPr="00346B61" w:rsidRDefault="003861A2" w:rsidP="001178FD">
                      <w:pPr>
                        <w:jc w:val="center"/>
                        <w:rPr>
                          <w:sz w:val="24"/>
                          <w:szCs w:val="24"/>
                        </w:rPr>
                      </w:pPr>
                      <w:bookmarkStart w:id="11" w:name="_Toc148797847"/>
                      <w:r w:rsidRPr="00346B61">
                        <w:rPr>
                          <w:sz w:val="24"/>
                          <w:szCs w:val="24"/>
                        </w:rPr>
                        <w:t>DU CENTRE DE GESTION DE LA SARTHE</w:t>
                      </w:r>
                      <w:bookmarkEnd w:id="11"/>
                    </w:p>
                    <w:p w14:paraId="5D4FD1A2" w14:textId="77777777" w:rsidR="003861A2" w:rsidRPr="00346B61" w:rsidRDefault="003861A2" w:rsidP="001178FD">
                      <w:pPr>
                        <w:jc w:val="center"/>
                        <w:rPr>
                          <w:sz w:val="24"/>
                          <w:szCs w:val="24"/>
                        </w:rPr>
                      </w:pPr>
                      <w:bookmarkStart w:id="12" w:name="_Toc148797848"/>
                      <w:r w:rsidRPr="00346B61">
                        <w:rPr>
                          <w:sz w:val="24"/>
                          <w:szCs w:val="24"/>
                        </w:rPr>
                        <w:t xml:space="preserve">DU </w:t>
                      </w:r>
                      <w:r w:rsidRPr="00346B61">
                        <w:rPr>
                          <w:sz w:val="24"/>
                          <w:szCs w:val="24"/>
                          <w:highlight w:val="yellow"/>
                        </w:rPr>
                        <w:t>…..</w:t>
                      </w:r>
                      <w:bookmarkEnd w:id="12"/>
                    </w:p>
                    <w:p w14:paraId="5A2A1ABA" w14:textId="66309330" w:rsidR="003861A2" w:rsidRPr="00346B61" w:rsidRDefault="003861A2" w:rsidP="001178FD">
                      <w:pPr>
                        <w:jc w:val="center"/>
                        <w:rPr>
                          <w:sz w:val="24"/>
                          <w:szCs w:val="24"/>
                        </w:rPr>
                      </w:pPr>
                    </w:p>
                    <w:p w14:paraId="1C503A79" w14:textId="77777777" w:rsidR="003861A2" w:rsidRPr="00346B61" w:rsidRDefault="003861A2" w:rsidP="001178FD">
                      <w:pPr>
                        <w:jc w:val="center"/>
                        <w:rPr>
                          <w:sz w:val="24"/>
                          <w:szCs w:val="24"/>
                        </w:rPr>
                      </w:pPr>
                    </w:p>
                    <w:p w14:paraId="4CDFF2D2" w14:textId="77777777" w:rsidR="003861A2" w:rsidRPr="00346B61" w:rsidRDefault="003861A2" w:rsidP="001178FD">
                      <w:pPr>
                        <w:jc w:val="center"/>
                        <w:rPr>
                          <w:sz w:val="24"/>
                          <w:szCs w:val="24"/>
                        </w:rPr>
                      </w:pPr>
                    </w:p>
                    <w:p w14:paraId="46734B57" w14:textId="77777777" w:rsidR="00E054B5" w:rsidRPr="00346B61" w:rsidRDefault="00E054B5" w:rsidP="001178FD">
                      <w:pPr>
                        <w:jc w:val="center"/>
                        <w:rPr>
                          <w:sz w:val="24"/>
                          <w:szCs w:val="24"/>
                        </w:rPr>
                      </w:pPr>
                    </w:p>
                    <w:p w14:paraId="501E1568" w14:textId="77777777" w:rsidR="003861A2" w:rsidRPr="00346B61" w:rsidRDefault="003861A2" w:rsidP="001178FD">
                      <w:pPr>
                        <w:jc w:val="center"/>
                        <w:rPr>
                          <w:sz w:val="24"/>
                          <w:szCs w:val="24"/>
                        </w:rPr>
                      </w:pPr>
                      <w:bookmarkStart w:id="13" w:name="_Toc148797849"/>
                      <w:r w:rsidRPr="00346B61">
                        <w:rPr>
                          <w:sz w:val="24"/>
                          <w:szCs w:val="24"/>
                        </w:rPr>
                        <w:t xml:space="preserve">COMMUNE/ETABLISSEMENT DE </w:t>
                      </w:r>
                      <w:r w:rsidRPr="00346B61">
                        <w:rPr>
                          <w:sz w:val="24"/>
                          <w:szCs w:val="24"/>
                          <w:highlight w:val="yellow"/>
                        </w:rPr>
                        <w:t>………….</w:t>
                      </w:r>
                      <w:bookmarkEnd w:id="13"/>
                    </w:p>
                  </w:txbxContent>
                </v:textbox>
                <w10:wrap anchorx="margin"/>
              </v:shape>
            </w:pict>
          </mc:Fallback>
        </mc:AlternateContent>
      </w:r>
      <w:r w:rsidR="007B25BC">
        <w:rPr>
          <w:noProof/>
        </w:rPr>
        <mc:AlternateContent>
          <mc:Choice Requires="wps">
            <w:drawing>
              <wp:anchor distT="45720" distB="45720" distL="114300" distR="114300" simplePos="0" relativeHeight="252091904" behindDoc="0" locked="0" layoutInCell="1" allowOverlap="1" wp14:anchorId="72760759" wp14:editId="0591139E">
                <wp:simplePos x="0" y="0"/>
                <wp:positionH relativeFrom="column">
                  <wp:posOffset>461010</wp:posOffset>
                </wp:positionH>
                <wp:positionV relativeFrom="paragraph">
                  <wp:posOffset>8199120</wp:posOffset>
                </wp:positionV>
                <wp:extent cx="5869305" cy="424180"/>
                <wp:effectExtent l="0" t="0" r="0" b="0"/>
                <wp:wrapNone/>
                <wp:docPr id="1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9305" cy="424180"/>
                        </a:xfrm>
                        <a:prstGeom prst="rect">
                          <a:avLst/>
                        </a:prstGeom>
                        <a:noFill/>
                        <a:ln w="9525">
                          <a:noFill/>
                          <a:miter lim="800000"/>
                          <a:headEnd/>
                          <a:tailEnd/>
                        </a:ln>
                      </wps:spPr>
                      <wps:txbx>
                        <w:txbxContent>
                          <w:p w14:paraId="2D9F2652" w14:textId="708B7891" w:rsidR="00197CBE" w:rsidRDefault="007B25BC" w:rsidP="007B25BC">
                            <w:pPr>
                              <w:spacing w:after="40"/>
                              <w:jc w:val="center"/>
                              <w:rPr>
                                <w:rFonts w:eastAsia="Times New Roman"/>
                                <w:b/>
                              </w:rPr>
                            </w:pPr>
                            <w:r w:rsidRPr="007B25BC">
                              <w:rPr>
                                <w:rFonts w:eastAsia="Times New Roman"/>
                                <w:b/>
                              </w:rPr>
                              <w:t xml:space="preserve">Trame de </w:t>
                            </w:r>
                            <w:r>
                              <w:rPr>
                                <w:rFonts w:eastAsia="Times New Roman"/>
                                <w:b/>
                              </w:rPr>
                              <w:t>règlement intérieur</w:t>
                            </w:r>
                            <w:r w:rsidRPr="007B25BC">
                              <w:rPr>
                                <w:rFonts w:eastAsia="Times New Roman"/>
                                <w:b/>
                              </w:rPr>
                              <w:t xml:space="preserve"> </w:t>
                            </w:r>
                            <w:r>
                              <w:rPr>
                                <w:rFonts w:eastAsia="Times New Roman"/>
                                <w:b/>
                              </w:rPr>
                              <w:t>adoptée</w:t>
                            </w:r>
                            <w:r w:rsidRPr="007B25BC">
                              <w:rPr>
                                <w:rFonts w:eastAsia="Times New Roman"/>
                                <w:b/>
                              </w:rPr>
                              <w:t xml:space="preserve"> par le </w:t>
                            </w:r>
                            <w:r w:rsidR="004B49A4">
                              <w:rPr>
                                <w:rFonts w:eastAsia="Times New Roman"/>
                                <w:b/>
                              </w:rPr>
                              <w:t>Comité social territorial</w:t>
                            </w:r>
                            <w:r w:rsidRPr="007B25BC">
                              <w:rPr>
                                <w:rFonts w:eastAsia="Times New Roman"/>
                                <w:b/>
                              </w:rPr>
                              <w:t xml:space="preserve"> </w:t>
                            </w:r>
                          </w:p>
                          <w:p w14:paraId="0F0AE82F" w14:textId="3ADAAA97" w:rsidR="007B25BC" w:rsidRPr="007B25BC" w:rsidRDefault="007B25BC" w:rsidP="007B25BC">
                            <w:pPr>
                              <w:spacing w:after="40"/>
                              <w:jc w:val="center"/>
                              <w:rPr>
                                <w:rFonts w:eastAsia="Times New Roman"/>
                              </w:rPr>
                            </w:pPr>
                            <w:r w:rsidRPr="007B25BC">
                              <w:rPr>
                                <w:rFonts w:eastAsia="Times New Roman"/>
                                <w:b/>
                              </w:rPr>
                              <w:t xml:space="preserve">du Centre de Gestion le </w:t>
                            </w:r>
                            <w:r w:rsidR="004B49A4">
                              <w:rPr>
                                <w:rFonts w:eastAsia="Times New Roman"/>
                                <w:b/>
                              </w:rPr>
                              <w:t>21 novembre 2023</w:t>
                            </w:r>
                            <w:r w:rsidRPr="007B25BC">
                              <w:rPr>
                                <w:rFonts w:eastAsia="Times New Roman"/>
                              </w:rPr>
                              <w:t xml:space="preserve"> </w:t>
                            </w:r>
                          </w:p>
                          <w:p w14:paraId="4A4CDE8B" w14:textId="5D0E5EB8" w:rsidR="003861A2" w:rsidRPr="00952D29" w:rsidRDefault="003861A2" w:rsidP="007B25BC">
                            <w:pPr>
                              <w:jc w:val="left"/>
                            </w:pPr>
                            <w:r w:rsidRPr="00952D29">
                              <w:t xml:space="preserve">Révision : </w:t>
                            </w:r>
                            <w:r w:rsidR="00C36283">
                              <w:rPr>
                                <w:color w:val="57AF31" w:themeColor="accent1"/>
                              </w:rPr>
                              <w:t>Mars</w:t>
                            </w:r>
                            <w:r w:rsidR="00194A40">
                              <w:rPr>
                                <w:color w:val="57AF31" w:themeColor="accent1"/>
                              </w:rPr>
                              <w:t xml:space="preserve"> 202</w:t>
                            </w:r>
                            <w:r w:rsidR="00C36283">
                              <w:rPr>
                                <w:color w:val="57AF31" w:themeColor="accent1"/>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760759" id="_x0000_s1027" type="#_x0000_t202" style="position:absolute;margin-left:36.3pt;margin-top:645.6pt;width:462.15pt;height:33.4pt;z-index:25209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" filled="f" stroked="f">
                <v:textbox>
                  <w:txbxContent>
                    <w:p w14:paraId="2D9F2652" w14:textId="708B7891" w:rsidR="00197CBE" w:rsidRDefault="007B25BC" w:rsidP="007B25BC">
                      <w:pPr>
                        <w:spacing w:after="40"/>
                        <w:jc w:val="center"/>
                        <w:rPr>
                          <w:rFonts w:eastAsia="Times New Roman"/>
                          <w:b/>
                        </w:rPr>
                      </w:pPr>
                      <w:r w:rsidRPr="007B25BC">
                        <w:rPr>
                          <w:rFonts w:eastAsia="Times New Roman"/>
                          <w:b/>
                        </w:rPr>
                        <w:t xml:space="preserve">Trame de </w:t>
                      </w:r>
                      <w:r>
                        <w:rPr>
                          <w:rFonts w:eastAsia="Times New Roman"/>
                          <w:b/>
                        </w:rPr>
                        <w:t>règlement intérieur</w:t>
                      </w:r>
                      <w:r w:rsidRPr="007B25BC">
                        <w:rPr>
                          <w:rFonts w:eastAsia="Times New Roman"/>
                          <w:b/>
                        </w:rPr>
                        <w:t xml:space="preserve"> </w:t>
                      </w:r>
                      <w:r>
                        <w:rPr>
                          <w:rFonts w:eastAsia="Times New Roman"/>
                          <w:b/>
                        </w:rPr>
                        <w:t>adoptée</w:t>
                      </w:r>
                      <w:r w:rsidRPr="007B25BC">
                        <w:rPr>
                          <w:rFonts w:eastAsia="Times New Roman"/>
                          <w:b/>
                        </w:rPr>
                        <w:t xml:space="preserve"> par le </w:t>
                      </w:r>
                      <w:r w:rsidR="004B49A4">
                        <w:rPr>
                          <w:rFonts w:eastAsia="Times New Roman"/>
                          <w:b/>
                        </w:rPr>
                        <w:t>Comité social territorial</w:t>
                      </w:r>
                      <w:r w:rsidRPr="007B25BC">
                        <w:rPr>
                          <w:rFonts w:eastAsia="Times New Roman"/>
                          <w:b/>
                        </w:rPr>
                        <w:t xml:space="preserve"> </w:t>
                      </w:r>
                    </w:p>
                    <w:p w14:paraId="0F0AE82F" w14:textId="3ADAAA97" w:rsidR="007B25BC" w:rsidRPr="007B25BC" w:rsidRDefault="007B25BC" w:rsidP="007B25BC">
                      <w:pPr>
                        <w:spacing w:after="40"/>
                        <w:jc w:val="center"/>
                        <w:rPr>
                          <w:rFonts w:eastAsia="Times New Roman"/>
                        </w:rPr>
                      </w:pPr>
                      <w:r w:rsidRPr="007B25BC">
                        <w:rPr>
                          <w:rFonts w:eastAsia="Times New Roman"/>
                          <w:b/>
                        </w:rPr>
                        <w:t xml:space="preserve">du Centre de Gestion le </w:t>
                      </w:r>
                      <w:r w:rsidR="004B49A4">
                        <w:rPr>
                          <w:rFonts w:eastAsia="Times New Roman"/>
                          <w:b/>
                        </w:rPr>
                        <w:t>21 novembre 2023</w:t>
                      </w:r>
                      <w:r w:rsidRPr="007B25BC">
                        <w:rPr>
                          <w:rFonts w:eastAsia="Times New Roman"/>
                        </w:rPr>
                        <w:t xml:space="preserve"> </w:t>
                      </w:r>
                    </w:p>
                    <w:p w14:paraId="4A4CDE8B" w14:textId="5D0E5EB8" w:rsidR="003861A2" w:rsidRPr="00952D29" w:rsidRDefault="003861A2" w:rsidP="007B25BC">
                      <w:pPr>
                        <w:jc w:val="left"/>
                      </w:pPr>
                      <w:r w:rsidRPr="00952D29">
                        <w:t xml:space="preserve">Révision : </w:t>
                      </w:r>
                      <w:r w:rsidR="00C36283">
                        <w:rPr>
                          <w:color w:val="57AF31" w:themeColor="accent1"/>
                        </w:rPr>
                        <w:t>Mars</w:t>
                      </w:r>
                      <w:r w:rsidR="00194A40">
                        <w:rPr>
                          <w:color w:val="57AF31" w:themeColor="accent1"/>
                        </w:rPr>
                        <w:t xml:space="preserve"> 202</w:t>
                      </w:r>
                      <w:r w:rsidR="00C36283">
                        <w:rPr>
                          <w:color w:val="57AF31" w:themeColor="accent1"/>
                        </w:rPr>
                        <w:t>2</w:t>
                      </w:r>
                    </w:p>
                  </w:txbxContent>
                </v:textbox>
              </v:shape>
            </w:pict>
          </mc:Fallback>
        </mc:AlternateContent>
      </w:r>
      <w:r w:rsidR="00E10012">
        <w:rPr>
          <w:noProof/>
        </w:rPr>
        <mc:AlternateContent>
          <mc:Choice Requires="wps">
            <w:drawing>
              <wp:anchor distT="45720" distB="45720" distL="114300" distR="114300" simplePos="0" relativeHeight="251265536" behindDoc="1" locked="0" layoutInCell="1" allowOverlap="1" wp14:anchorId="15366E93" wp14:editId="643CB6A5">
                <wp:simplePos x="0" y="0"/>
                <wp:positionH relativeFrom="page">
                  <wp:posOffset>-194</wp:posOffset>
                </wp:positionH>
                <wp:positionV relativeFrom="page">
                  <wp:posOffset>10232970</wp:posOffset>
                </wp:positionV>
                <wp:extent cx="7560000" cy="468000"/>
                <wp:effectExtent l="0" t="0" r="3175" b="8255"/>
                <wp:wrapNone/>
                <wp:docPr id="3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468000"/>
                        </a:xfrm>
                        <a:prstGeom prst="rect">
                          <a:avLst/>
                        </a:prstGeom>
                        <a:solidFill>
                          <a:srgbClr val="FFFFFF"/>
                        </a:solidFill>
                        <a:ln w="9525">
                          <a:noFill/>
                          <a:miter lim="800000"/>
                          <a:headEnd/>
                          <a:tailEnd/>
                        </a:ln>
                      </wps:spPr>
                      <wps:txbx>
                        <w:txbxContent>
                          <w:p w14:paraId="6B3FA6CC" w14:textId="77777777" w:rsidR="003861A2" w:rsidRPr="00293ECE" w:rsidRDefault="003861A2" w:rsidP="00E10012">
                            <w:pPr>
                              <w:jc w:val="center"/>
                              <w:rPr>
                                <w:color w:val="3C3C3B" w:themeColor="text1"/>
                                <w:sz w:val="16"/>
                              </w:rPr>
                            </w:pPr>
                            <w:r w:rsidRPr="00293ECE">
                              <w:rPr>
                                <w:color w:val="3C3C3B" w:themeColor="text1"/>
                                <w:sz w:val="16"/>
                              </w:rPr>
                              <w:t>3, rue Paul Beldant – 72014 Le Mans Cedex 2 – Tel 02 43 24 25 72</w:t>
                            </w:r>
                          </w:p>
                          <w:p w14:paraId="03EEE2CA" w14:textId="77777777" w:rsidR="003861A2" w:rsidRPr="00293ECE" w:rsidRDefault="003861A2" w:rsidP="00E10012">
                            <w:pPr>
                              <w:pStyle w:val="Style-Contenusimplevert"/>
                              <w:jc w:val="center"/>
                              <w:rPr>
                                <w:sz w:val="16"/>
                              </w:rPr>
                            </w:pPr>
                            <w:r w:rsidRPr="00293ECE">
                              <w:rPr>
                                <w:sz w:val="16"/>
                              </w:rPr>
                              <w:t>accueil@cdg72.fr – www.cdg72.fr</w:t>
                            </w:r>
                          </w:p>
                          <w:p w14:paraId="7E7F218A" w14:textId="77777777" w:rsidR="00E054B5" w:rsidRDefault="00E054B5"/>
                          <w:p w14:paraId="6E36BA3E" w14:textId="77777777" w:rsidR="003861A2" w:rsidRPr="00293ECE" w:rsidRDefault="003861A2" w:rsidP="00E10012">
                            <w:pPr>
                              <w:jc w:val="center"/>
                              <w:rPr>
                                <w:color w:val="3C3C3B" w:themeColor="text1"/>
                                <w:sz w:val="16"/>
                              </w:rPr>
                            </w:pPr>
                            <w:r w:rsidRPr="00293ECE">
                              <w:rPr>
                                <w:color w:val="3C3C3B" w:themeColor="text1"/>
                                <w:sz w:val="16"/>
                              </w:rPr>
                              <w:t>3, rue Paul Beldant – 72014 Le Mans Cedex 2 – Tel 02 43 24 25 72</w:t>
                            </w:r>
                          </w:p>
                          <w:p w14:paraId="4493DA54" w14:textId="77777777" w:rsidR="003861A2" w:rsidRPr="00293ECE" w:rsidRDefault="003861A2" w:rsidP="00E10012">
                            <w:pPr>
                              <w:pStyle w:val="Style-Contenusimplevert"/>
                              <w:jc w:val="center"/>
                              <w:rPr>
                                <w:sz w:val="16"/>
                              </w:rPr>
                            </w:pPr>
                            <w:r w:rsidRPr="00293ECE">
                              <w:rPr>
                                <w:sz w:val="16"/>
                              </w:rPr>
                              <w:t>accueil@cdg72.fr – www.cdg72.fr</w:t>
                            </w:r>
                          </w:p>
                          <w:p w14:paraId="772BA174" w14:textId="77777777" w:rsidR="00E054B5" w:rsidRDefault="00E054B5"/>
                          <w:p w14:paraId="1A911812" w14:textId="5FDDD048" w:rsidR="003861A2" w:rsidRPr="00293ECE" w:rsidRDefault="003861A2" w:rsidP="00E10012">
                            <w:pPr>
                              <w:jc w:val="center"/>
                              <w:rPr>
                                <w:color w:val="3C3C3B" w:themeColor="text1"/>
                                <w:sz w:val="16"/>
                              </w:rPr>
                            </w:pPr>
                            <w:r w:rsidRPr="00293ECE">
                              <w:rPr>
                                <w:color w:val="3C3C3B" w:themeColor="text1"/>
                                <w:sz w:val="16"/>
                              </w:rPr>
                              <w:t>3, rue Paul Beldant – 72014 Le Mans Cedex 2 – Tel 02 43 24 25 72</w:t>
                            </w:r>
                          </w:p>
                          <w:p w14:paraId="4B551C71" w14:textId="77777777" w:rsidR="003861A2" w:rsidRPr="00293ECE" w:rsidRDefault="003861A2" w:rsidP="00E10012">
                            <w:pPr>
                              <w:pStyle w:val="Style-Contenusimplevert"/>
                              <w:jc w:val="center"/>
                              <w:rPr>
                                <w:sz w:val="16"/>
                              </w:rPr>
                            </w:pPr>
                            <w:r w:rsidRPr="00293ECE">
                              <w:rPr>
                                <w:sz w:val="16"/>
                              </w:rPr>
                              <w:t>accueil@cdg72.fr – www.cdg72.fr</w:t>
                            </w:r>
                          </w:p>
                          <w:p w14:paraId="1B30F3D8" w14:textId="77777777" w:rsidR="00E054B5" w:rsidRDefault="00E054B5"/>
                          <w:p w14:paraId="308F4037" w14:textId="40076250" w:rsidR="003861A2" w:rsidRPr="00293ECE" w:rsidRDefault="003861A2" w:rsidP="00E10012">
                            <w:pPr>
                              <w:jc w:val="center"/>
                              <w:rPr>
                                <w:color w:val="3C3C3B" w:themeColor="text1"/>
                                <w:sz w:val="16"/>
                              </w:rPr>
                            </w:pPr>
                            <w:r w:rsidRPr="00293ECE">
                              <w:rPr>
                                <w:color w:val="3C3C3B" w:themeColor="text1"/>
                                <w:sz w:val="16"/>
                              </w:rPr>
                              <w:t>3, rue Paul Beldant – 72014 Le Mans Cedex 2 – Tel 02 43 24 25 72</w:t>
                            </w:r>
                          </w:p>
                          <w:p w14:paraId="029F4385" w14:textId="77777777" w:rsidR="003861A2" w:rsidRPr="00293ECE" w:rsidRDefault="003861A2" w:rsidP="00E10012">
                            <w:pPr>
                              <w:pStyle w:val="Style-Contenusimplevert"/>
                              <w:jc w:val="center"/>
                              <w:rPr>
                                <w:sz w:val="16"/>
                              </w:rPr>
                            </w:pPr>
                            <w:r w:rsidRPr="00293ECE">
                              <w:rPr>
                                <w:sz w:val="16"/>
                              </w:rPr>
                              <w:t>accueil@cdg72.fr – www.cdg72.fr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366E93" id="_x0000_s1028" type="#_x0000_t202" style="position:absolute;margin-left:0;margin-top:805.75pt;width:595.3pt;height:36.85pt;z-index:-252050944;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" stroked="f">
                <v:textbox>
                  <w:txbxContent>
                    <w:p w14:paraId="6B3FA6CC" w14:textId="77777777" w:rsidR="003861A2" w:rsidRPr="00293ECE" w:rsidRDefault="003861A2" w:rsidP="00E10012">
                      <w:pPr>
                        <w:jc w:val="center"/>
                        <w:rPr>
                          <w:color w:val="3C3C3B" w:themeColor="text1"/>
                          <w:sz w:val="16"/>
                        </w:rPr>
                      </w:pPr>
                      <w:r w:rsidRPr="00293ECE">
                        <w:rPr>
                          <w:color w:val="3C3C3B" w:themeColor="text1"/>
                          <w:sz w:val="16"/>
                        </w:rPr>
                        <w:t>3, rue Paul Beldant – 72014 Le Mans Cedex 2 – Tel 02 43 24 25 72</w:t>
                      </w:r>
                    </w:p>
                    <w:p w14:paraId="03EEE2CA" w14:textId="77777777" w:rsidR="003861A2" w:rsidRPr="00293ECE" w:rsidRDefault="003861A2" w:rsidP="00E10012">
                      <w:pPr>
                        <w:pStyle w:val="Style-Contenusimplevert"/>
                        <w:jc w:val="center"/>
                        <w:rPr>
                          <w:sz w:val="16"/>
                        </w:rPr>
                      </w:pPr>
                      <w:r w:rsidRPr="00293ECE">
                        <w:rPr>
                          <w:sz w:val="16"/>
                        </w:rPr>
                        <w:t>accueil@cdg72.fr – www.cdg72.fr</w:t>
                      </w:r>
                    </w:p>
                    <w:p w14:paraId="7E7F218A" w14:textId="77777777" w:rsidR="00E054B5" w:rsidRDefault="00E054B5"/>
                    <w:p w14:paraId="6E36BA3E" w14:textId="77777777" w:rsidR="003861A2" w:rsidRPr="00293ECE" w:rsidRDefault="003861A2" w:rsidP="00E10012">
                      <w:pPr>
                        <w:jc w:val="center"/>
                        <w:rPr>
                          <w:color w:val="3C3C3B" w:themeColor="text1"/>
                          <w:sz w:val="16"/>
                        </w:rPr>
                      </w:pPr>
                      <w:r w:rsidRPr="00293ECE">
                        <w:rPr>
                          <w:color w:val="3C3C3B" w:themeColor="text1"/>
                          <w:sz w:val="16"/>
                        </w:rPr>
                        <w:t>3, rue Paul Beldant – 72014 Le Mans Cedex 2 – Tel 02 43 24 25 72</w:t>
                      </w:r>
                    </w:p>
                    <w:p w14:paraId="4493DA54" w14:textId="77777777" w:rsidR="003861A2" w:rsidRPr="00293ECE" w:rsidRDefault="003861A2" w:rsidP="00E10012">
                      <w:pPr>
                        <w:pStyle w:val="Style-Contenusimplevert"/>
                        <w:jc w:val="center"/>
                        <w:rPr>
                          <w:sz w:val="16"/>
                        </w:rPr>
                      </w:pPr>
                      <w:r w:rsidRPr="00293ECE">
                        <w:rPr>
                          <w:sz w:val="16"/>
                        </w:rPr>
                        <w:t>accueil@cdg72.fr – www.cdg72.fr</w:t>
                      </w:r>
                    </w:p>
                    <w:p w14:paraId="772BA174" w14:textId="77777777" w:rsidR="00E054B5" w:rsidRDefault="00E054B5"/>
                    <w:p w14:paraId="1A911812" w14:textId="5FDDD048" w:rsidR="003861A2" w:rsidRPr="00293ECE" w:rsidRDefault="003861A2" w:rsidP="00E10012">
                      <w:pPr>
                        <w:jc w:val="center"/>
                        <w:rPr>
                          <w:color w:val="3C3C3B" w:themeColor="text1"/>
                          <w:sz w:val="16"/>
                        </w:rPr>
                      </w:pPr>
                      <w:r w:rsidRPr="00293ECE">
                        <w:rPr>
                          <w:color w:val="3C3C3B" w:themeColor="text1"/>
                          <w:sz w:val="16"/>
                        </w:rPr>
                        <w:t>3, rue Paul Beldant – 72014 Le Mans Cedex 2 – Tel 02 43 24 25 72</w:t>
                      </w:r>
                    </w:p>
                    <w:p w14:paraId="4B551C71" w14:textId="77777777" w:rsidR="003861A2" w:rsidRPr="00293ECE" w:rsidRDefault="003861A2" w:rsidP="00E10012">
                      <w:pPr>
                        <w:pStyle w:val="Style-Contenusimplevert"/>
                        <w:jc w:val="center"/>
                        <w:rPr>
                          <w:sz w:val="16"/>
                        </w:rPr>
                      </w:pPr>
                      <w:r w:rsidRPr="00293ECE">
                        <w:rPr>
                          <w:sz w:val="16"/>
                        </w:rPr>
                        <w:t>accueil@cdg72.fr – www.cdg72.fr</w:t>
                      </w:r>
                    </w:p>
                    <w:p w14:paraId="1B30F3D8" w14:textId="77777777" w:rsidR="00E054B5" w:rsidRDefault="00E054B5"/>
                    <w:p w14:paraId="308F4037" w14:textId="40076250" w:rsidR="003861A2" w:rsidRPr="00293ECE" w:rsidRDefault="003861A2" w:rsidP="00E10012">
                      <w:pPr>
                        <w:jc w:val="center"/>
                        <w:rPr>
                          <w:color w:val="3C3C3B" w:themeColor="text1"/>
                          <w:sz w:val="16"/>
                        </w:rPr>
                      </w:pPr>
                      <w:r w:rsidRPr="00293ECE">
                        <w:rPr>
                          <w:color w:val="3C3C3B" w:themeColor="text1"/>
                          <w:sz w:val="16"/>
                        </w:rPr>
                        <w:t>3, rue Paul Beldant – 72014 Le Mans Cedex 2 – Tel 02 43 24 25 72</w:t>
                      </w:r>
                    </w:p>
                    <w:p w14:paraId="029F4385" w14:textId="77777777" w:rsidR="003861A2" w:rsidRPr="00293ECE" w:rsidRDefault="003861A2" w:rsidP="00E10012">
                      <w:pPr>
                        <w:pStyle w:val="Style-Contenusimplevert"/>
                        <w:jc w:val="center"/>
                        <w:rPr>
                          <w:sz w:val="16"/>
                        </w:rPr>
                      </w:pPr>
                      <w:r w:rsidRPr="00293ECE">
                        <w:rPr>
                          <w:sz w:val="16"/>
                        </w:rPr>
                        <w:t>accueil@cdg72.fr – www.cdg72.fr</w:t>
                      </w:r>
                    </w:p>
                  </w:txbxContent>
                </v:textbox>
                <w10:wrap anchorx="page" anchory="page"/>
              </v:shape>
            </w:pict>
          </mc:Fallback>
        </mc:AlternateContent>
      </w:r>
      <w:r w:rsidR="005A03B2">
        <w:rPr>
          <w:b/>
        </w:rPr>
        <w:br w:type="page"/>
      </w:r>
      <w:r w:rsidR="005A03B2">
        <w:rPr>
          <w:noProof/>
        </w:rPr>
        <w:drawing>
          <wp:anchor distT="0" distB="0" distL="114935" distR="114935" simplePos="0" relativeHeight="251250176" behindDoc="1" locked="1" layoutInCell="1" allowOverlap="1" wp14:anchorId="08F3979D" wp14:editId="4AE51F79">
            <wp:simplePos x="0" y="0"/>
            <wp:positionH relativeFrom="column">
              <wp:posOffset>979805</wp:posOffset>
            </wp:positionH>
            <wp:positionV relativeFrom="margin">
              <wp:posOffset>751840</wp:posOffset>
            </wp:positionV>
            <wp:extent cx="4391025" cy="2498090"/>
            <wp:effectExtent l="0" t="0" r="9525" b="0"/>
            <wp:wrapTight wrapText="bothSides">
              <wp:wrapPolygon edited="0">
                <wp:start x="0" y="0"/>
                <wp:lineTo x="0" y="21413"/>
                <wp:lineTo x="21553" y="21413"/>
                <wp:lineTo x="21553" y="0"/>
                <wp:lineTo x="0" y="0"/>
              </wp:wrapPolygon>
            </wp:wrapTight>
            <wp:docPr id="4" name="Placeholder" descr="Commun:CLIENTS:ECOFAC:CREA:CHARTE GRAPHIQUE:ARTWORK:Entetes:LINKS:Ecofac Business School:Ecofac BS-MANS ENTETES logo+t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mmun:CLIENTS:ECOFAC:CREA:CHARTE GRAPHIQUE:ARTWORK:Entetes:LINKS:Ecofac Business School:Ecofac BS-MANS ENTETES logo+tel.png"/>
                    <pic:cNvPicPr>
                      <a:picLocks noChangeAspect="1" noChangeArrowheads="1"/>
                    </pic:cNvPicPr>
                  </pic:nvPicPr>
                  <pic:blipFill>
                    <a:blip r:embed="rId8"/>
                    <a:stretch>
                      <a:fillRect/>
                    </a:stretch>
                  </pic:blipFill>
                  <pic:spPr bwMode="auto">
                    <a:xfrm>
                      <a:off x="0" y="0"/>
                      <a:ext cx="4391025" cy="2498090"/>
                    </a:xfrm>
                    <a:prstGeom prst="rect">
                      <a:avLst/>
                    </a:prstGeom>
                    <a:noFill/>
                    <a:ln>
                      <a:noFill/>
                    </a:ln>
                    <a:extLst>
                      <a:ext uri="{FAA26D3D-D897-4be2-8F04-BA451C77F1D7}">
                        <ma14:placeholderFlag xmlns:arto="http://schemas.microsoft.com/office/word/2006/arto" xmlns:ve="http://schemas.openxmlformats.org/markup-compatibility/2006"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p w14:paraId="2B5F4FC9" w14:textId="77777777" w:rsidR="001A2DE0" w:rsidRDefault="001A2DE0" w:rsidP="00F533BA">
      <w:pPr>
        <w:sectPr w:rsidR="001A2DE0" w:rsidSect="00A451F0">
          <w:headerReference w:type="default" r:id="rId9"/>
          <w:footerReference w:type="default" r:id="rId10"/>
          <w:footerReference w:type="first" r:id="rId11"/>
          <w:type w:val="continuous"/>
          <w:pgSz w:w="11900" w:h="16840"/>
          <w:pgMar w:top="1134" w:right="1134" w:bottom="1134" w:left="1134" w:header="0" w:footer="0" w:gutter="0"/>
          <w:pgNumType w:start="1"/>
          <w:cols w:space="708"/>
          <w:docGrid w:linePitch="360"/>
        </w:sectPr>
      </w:pPr>
    </w:p>
    <w:p w14:paraId="02849443" w14:textId="77777777" w:rsidR="00D6135D" w:rsidRDefault="00CF7AB9" w:rsidP="00427CE9">
      <w:pPr>
        <w:jc w:val="center"/>
      </w:pPr>
      <w:r>
        <w:rPr>
          <w:noProof/>
        </w:rPr>
        <w:lastRenderedPageBreak/>
        <w:drawing>
          <wp:inline distT="0" distB="0" distL="0" distR="0" wp14:anchorId="5C21111A" wp14:editId="7B99EA1C">
            <wp:extent cx="1817174" cy="1034025"/>
            <wp:effectExtent l="0" t="0" r="0" b="0"/>
            <wp:docPr id="54" name="Placeholder" descr="Commun:CLIENTS:ECOFAC:CREA:CHARTE GRAPHIQUE:ARTWORK:Entetes:LINKS:Ecofac Business School:Ecofac BS-MANS ENTETES logo+t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mmun:CLIENTS:ECOFAC:CREA:CHARTE GRAPHIQUE:ARTWORK:Entetes:LINKS:Ecofac Business School:Ecofac BS-MANS ENTETES logo+tel.pn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824691" cy="1038302"/>
                    </a:xfrm>
                    <a:prstGeom prst="rect">
                      <a:avLst/>
                    </a:prstGeom>
                    <a:noFill/>
                    <a:ln>
                      <a:noFill/>
                    </a:ln>
                    <a:extLst>
                      <a:ext uri="{FAA26D3D-D897-4be2-8F04-BA451C77F1D7}">
                        <ma14:placeholderFlag xmlns:arto="http://schemas.microsoft.com/office/word/2006/arto" xmlns:ve="http://schemas.openxmlformats.org/markup-compatibility/2006"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CB85E9F" w14:textId="77777777" w:rsidR="00427CE9" w:rsidRDefault="00427CE9" w:rsidP="00CF7AB9">
      <w:pPr>
        <w:jc w:val="center"/>
      </w:pPr>
    </w:p>
    <w:p w14:paraId="607AF2E9" w14:textId="50F4E825" w:rsidR="00427CE9" w:rsidRDefault="00427CE9" w:rsidP="00A41A28">
      <w:pPr>
        <w:pStyle w:val="Titredetableau"/>
      </w:pPr>
      <w:r>
        <w:t>SOMMAIRE</w:t>
      </w:r>
    </w:p>
    <w:p w14:paraId="6C609EE1" w14:textId="77777777" w:rsidR="00427CE9" w:rsidRDefault="00427CE9" w:rsidP="00CF7AB9">
      <w:pPr>
        <w:jc w:val="center"/>
      </w:pPr>
    </w:p>
    <w:p w14:paraId="4D44DC3F" w14:textId="77777777" w:rsidR="00B15BAF" w:rsidRDefault="00B15BAF" w:rsidP="00F533BA"/>
    <w:p w14:paraId="0696C0D1" w14:textId="6819DB8B" w:rsidR="005D43D8" w:rsidRDefault="008D68C2" w:rsidP="005D43D8">
      <w:pPr>
        <w:pStyle w:val="TM1"/>
        <w:rPr>
          <w:rFonts w:cstheme="minorBidi"/>
          <w:noProof/>
          <w:kern w:val="2"/>
          <w:sz w:val="22"/>
          <w:szCs w:val="22"/>
          <w14:ligatures w14:val="standardContextual"/>
        </w:rPr>
      </w:pPr>
      <w:r>
        <w:fldChar w:fldCharType="begin"/>
      </w:r>
      <w:r>
        <w:instrText xml:space="preserve"> TOC \o "1-7" \h \z \u </w:instrText>
      </w:r>
      <w:r>
        <w:fldChar w:fldCharType="separate"/>
      </w:r>
      <w:hyperlink w:anchor="_Toc151414791" w:history="1">
        <w:r w:rsidR="005D43D8" w:rsidRPr="00A70D2C">
          <w:rPr>
            <w:rStyle w:val="Lienhypertexte"/>
            <w:noProof/>
          </w:rPr>
          <w:t>PREAMBULE</w:t>
        </w:r>
        <w:r w:rsidR="005D43D8">
          <w:rPr>
            <w:noProof/>
            <w:webHidden/>
          </w:rPr>
          <w:tab/>
        </w:r>
        <w:r w:rsidR="005D43D8">
          <w:rPr>
            <w:noProof/>
            <w:webHidden/>
          </w:rPr>
          <w:fldChar w:fldCharType="begin"/>
        </w:r>
        <w:r w:rsidR="005D43D8">
          <w:rPr>
            <w:noProof/>
            <w:webHidden/>
          </w:rPr>
          <w:instrText xml:space="preserve"> PAGEREF _Toc151414791 \h </w:instrText>
        </w:r>
        <w:r w:rsidR="005D43D8">
          <w:rPr>
            <w:noProof/>
            <w:webHidden/>
          </w:rPr>
        </w:r>
        <w:r w:rsidR="005D43D8">
          <w:rPr>
            <w:noProof/>
            <w:webHidden/>
          </w:rPr>
          <w:fldChar w:fldCharType="separate"/>
        </w:r>
        <w:r w:rsidR="005D43D8">
          <w:rPr>
            <w:noProof/>
            <w:webHidden/>
          </w:rPr>
          <w:t>5</w:t>
        </w:r>
        <w:r w:rsidR="005D43D8">
          <w:rPr>
            <w:noProof/>
            <w:webHidden/>
          </w:rPr>
          <w:fldChar w:fldCharType="end"/>
        </w:r>
      </w:hyperlink>
    </w:p>
    <w:p w14:paraId="606FBD75" w14:textId="0B4DAA10" w:rsidR="005D43D8" w:rsidRDefault="005D43D8" w:rsidP="005D43D8">
      <w:pPr>
        <w:pStyle w:val="TM1"/>
        <w:rPr>
          <w:rFonts w:cstheme="minorBidi"/>
          <w:noProof/>
          <w:kern w:val="2"/>
          <w:sz w:val="22"/>
          <w:szCs w:val="22"/>
          <w14:ligatures w14:val="standardContextual"/>
        </w:rPr>
      </w:pPr>
      <w:hyperlink w:anchor="_Toc151414792" w:history="1">
        <w:r w:rsidRPr="00A70D2C">
          <w:rPr>
            <w:rStyle w:val="Lienhypertexte"/>
            <w:noProof/>
          </w:rPr>
          <w:t>L’ORGANISATION DU TRAVAIL</w:t>
        </w:r>
        <w:r>
          <w:rPr>
            <w:noProof/>
            <w:webHidden/>
          </w:rPr>
          <w:tab/>
        </w:r>
        <w:r>
          <w:rPr>
            <w:noProof/>
            <w:webHidden/>
          </w:rPr>
          <w:fldChar w:fldCharType="begin"/>
        </w:r>
        <w:r>
          <w:rPr>
            <w:noProof/>
            <w:webHidden/>
          </w:rPr>
          <w:instrText xml:space="preserve"> PAGEREF _Toc151414792 \h </w:instrText>
        </w:r>
        <w:r>
          <w:rPr>
            <w:noProof/>
            <w:webHidden/>
          </w:rPr>
        </w:r>
        <w:r>
          <w:rPr>
            <w:noProof/>
            <w:webHidden/>
          </w:rPr>
          <w:fldChar w:fldCharType="separate"/>
        </w:r>
        <w:r>
          <w:rPr>
            <w:noProof/>
            <w:webHidden/>
          </w:rPr>
          <w:t>5</w:t>
        </w:r>
        <w:r>
          <w:rPr>
            <w:noProof/>
            <w:webHidden/>
          </w:rPr>
          <w:fldChar w:fldCharType="end"/>
        </w:r>
      </w:hyperlink>
    </w:p>
    <w:p w14:paraId="39C41FCD" w14:textId="0037C836" w:rsidR="005D43D8" w:rsidRDefault="005D43D8">
      <w:pPr>
        <w:pStyle w:val="TM2"/>
        <w:rPr>
          <w:rFonts w:cstheme="minorBidi"/>
          <w:b w:val="0"/>
          <w:bCs w:val="0"/>
          <w:noProof/>
          <w:kern w:val="2"/>
          <w14:ligatures w14:val="standardContextual"/>
        </w:rPr>
      </w:pPr>
      <w:hyperlink w:anchor="_Toc151414793" w:history="1">
        <w:r w:rsidRPr="00A70D2C">
          <w:rPr>
            <w:rStyle w:val="Lienhypertexte"/>
            <w:noProof/>
          </w:rPr>
          <w:t>LE TEMPS DE PRESENCE</w:t>
        </w:r>
        <w:r>
          <w:rPr>
            <w:noProof/>
            <w:webHidden/>
          </w:rPr>
          <w:tab/>
        </w:r>
        <w:r>
          <w:rPr>
            <w:noProof/>
            <w:webHidden/>
          </w:rPr>
          <w:fldChar w:fldCharType="begin"/>
        </w:r>
        <w:r>
          <w:rPr>
            <w:noProof/>
            <w:webHidden/>
          </w:rPr>
          <w:instrText xml:space="preserve"> PAGEREF _Toc151414793 \h </w:instrText>
        </w:r>
        <w:r>
          <w:rPr>
            <w:noProof/>
            <w:webHidden/>
          </w:rPr>
        </w:r>
        <w:r>
          <w:rPr>
            <w:noProof/>
            <w:webHidden/>
          </w:rPr>
          <w:fldChar w:fldCharType="separate"/>
        </w:r>
        <w:r>
          <w:rPr>
            <w:noProof/>
            <w:webHidden/>
          </w:rPr>
          <w:t>5</w:t>
        </w:r>
        <w:r>
          <w:rPr>
            <w:noProof/>
            <w:webHidden/>
          </w:rPr>
          <w:fldChar w:fldCharType="end"/>
        </w:r>
      </w:hyperlink>
    </w:p>
    <w:p w14:paraId="3404BD56" w14:textId="6325793B" w:rsidR="005D43D8" w:rsidRDefault="005D43D8">
      <w:pPr>
        <w:pStyle w:val="TM3"/>
        <w:rPr>
          <w:rFonts w:cstheme="minorBidi"/>
          <w:noProof/>
          <w:kern w:val="2"/>
          <w:sz w:val="22"/>
          <w:szCs w:val="22"/>
          <w14:ligatures w14:val="standardContextual"/>
        </w:rPr>
      </w:pPr>
      <w:hyperlink w:anchor="_Toc151414794" w:history="1">
        <w:r w:rsidRPr="00A70D2C">
          <w:rPr>
            <w:rStyle w:val="Lienhypertexte"/>
            <w:noProof/>
          </w:rPr>
          <w:t>Article 1 – L’organisation du temps de travail</w:t>
        </w:r>
        <w:r>
          <w:rPr>
            <w:noProof/>
            <w:webHidden/>
          </w:rPr>
          <w:tab/>
        </w:r>
        <w:r>
          <w:rPr>
            <w:noProof/>
            <w:webHidden/>
          </w:rPr>
          <w:fldChar w:fldCharType="begin"/>
        </w:r>
        <w:r>
          <w:rPr>
            <w:noProof/>
            <w:webHidden/>
          </w:rPr>
          <w:instrText xml:space="preserve"> PAGEREF _Toc151414794 \h </w:instrText>
        </w:r>
        <w:r>
          <w:rPr>
            <w:noProof/>
            <w:webHidden/>
          </w:rPr>
        </w:r>
        <w:r>
          <w:rPr>
            <w:noProof/>
            <w:webHidden/>
          </w:rPr>
          <w:fldChar w:fldCharType="separate"/>
        </w:r>
        <w:r>
          <w:rPr>
            <w:noProof/>
            <w:webHidden/>
          </w:rPr>
          <w:t>5</w:t>
        </w:r>
        <w:r>
          <w:rPr>
            <w:noProof/>
            <w:webHidden/>
          </w:rPr>
          <w:fldChar w:fldCharType="end"/>
        </w:r>
      </w:hyperlink>
    </w:p>
    <w:p w14:paraId="34E0591F" w14:textId="6D031A6A" w:rsidR="005D43D8" w:rsidRDefault="005D43D8">
      <w:pPr>
        <w:pStyle w:val="TM5"/>
        <w:rPr>
          <w:rFonts w:cstheme="minorBidi"/>
          <w:noProof/>
          <w:kern w:val="2"/>
          <w:sz w:val="22"/>
          <w:szCs w:val="22"/>
          <w14:ligatures w14:val="standardContextual"/>
        </w:rPr>
      </w:pPr>
      <w:hyperlink w:anchor="_Toc151414795" w:history="1">
        <w:r w:rsidRPr="00A70D2C">
          <w:rPr>
            <w:rStyle w:val="Lienhypertexte"/>
            <w:noProof/>
          </w:rPr>
          <w:t>1.</w:t>
        </w:r>
        <w:r>
          <w:rPr>
            <w:rFonts w:cstheme="minorBidi"/>
            <w:noProof/>
            <w:kern w:val="2"/>
            <w:sz w:val="22"/>
            <w:szCs w:val="22"/>
            <w14:ligatures w14:val="standardContextual"/>
          </w:rPr>
          <w:tab/>
        </w:r>
        <w:r w:rsidRPr="00A70D2C">
          <w:rPr>
            <w:rStyle w:val="Lienhypertexte"/>
            <w:noProof/>
          </w:rPr>
          <w:t>Le temps de travail effectif</w:t>
        </w:r>
        <w:r>
          <w:rPr>
            <w:noProof/>
            <w:webHidden/>
          </w:rPr>
          <w:tab/>
        </w:r>
        <w:r>
          <w:rPr>
            <w:noProof/>
            <w:webHidden/>
          </w:rPr>
          <w:fldChar w:fldCharType="begin"/>
        </w:r>
        <w:r>
          <w:rPr>
            <w:noProof/>
            <w:webHidden/>
          </w:rPr>
          <w:instrText xml:space="preserve"> PAGEREF _Toc151414795 \h </w:instrText>
        </w:r>
        <w:r>
          <w:rPr>
            <w:noProof/>
            <w:webHidden/>
          </w:rPr>
        </w:r>
        <w:r>
          <w:rPr>
            <w:noProof/>
            <w:webHidden/>
          </w:rPr>
          <w:fldChar w:fldCharType="separate"/>
        </w:r>
        <w:r>
          <w:rPr>
            <w:noProof/>
            <w:webHidden/>
          </w:rPr>
          <w:t>5</w:t>
        </w:r>
        <w:r>
          <w:rPr>
            <w:noProof/>
            <w:webHidden/>
          </w:rPr>
          <w:fldChar w:fldCharType="end"/>
        </w:r>
      </w:hyperlink>
    </w:p>
    <w:p w14:paraId="1DC7BBAD" w14:textId="5D0FD945" w:rsidR="005D43D8" w:rsidRDefault="005D43D8">
      <w:pPr>
        <w:pStyle w:val="TM5"/>
        <w:rPr>
          <w:rFonts w:cstheme="minorBidi"/>
          <w:noProof/>
          <w:kern w:val="2"/>
          <w:sz w:val="22"/>
          <w:szCs w:val="22"/>
          <w14:ligatures w14:val="standardContextual"/>
        </w:rPr>
      </w:pPr>
      <w:hyperlink w:anchor="_Toc151414796" w:history="1">
        <w:r w:rsidRPr="00A70D2C">
          <w:rPr>
            <w:rStyle w:val="Lienhypertexte"/>
            <w:rFonts w:eastAsia="Times New Roman"/>
            <w:noProof/>
          </w:rPr>
          <w:t>2.</w:t>
        </w:r>
        <w:r>
          <w:rPr>
            <w:rFonts w:cstheme="minorBidi"/>
            <w:noProof/>
            <w:kern w:val="2"/>
            <w:sz w:val="22"/>
            <w:szCs w:val="22"/>
            <w14:ligatures w14:val="standardContextual"/>
          </w:rPr>
          <w:tab/>
        </w:r>
        <w:r w:rsidRPr="00A70D2C">
          <w:rPr>
            <w:rStyle w:val="Lienhypertexte"/>
            <w:rFonts w:eastAsia="Times New Roman"/>
            <w:noProof/>
          </w:rPr>
          <w:t>La durée légale du temps de travail effectif</w:t>
        </w:r>
        <w:r>
          <w:rPr>
            <w:noProof/>
            <w:webHidden/>
          </w:rPr>
          <w:tab/>
        </w:r>
        <w:r>
          <w:rPr>
            <w:noProof/>
            <w:webHidden/>
          </w:rPr>
          <w:fldChar w:fldCharType="begin"/>
        </w:r>
        <w:r>
          <w:rPr>
            <w:noProof/>
            <w:webHidden/>
          </w:rPr>
          <w:instrText xml:space="preserve"> PAGEREF _Toc151414796 \h </w:instrText>
        </w:r>
        <w:r>
          <w:rPr>
            <w:noProof/>
            <w:webHidden/>
          </w:rPr>
        </w:r>
        <w:r>
          <w:rPr>
            <w:noProof/>
            <w:webHidden/>
          </w:rPr>
          <w:fldChar w:fldCharType="separate"/>
        </w:r>
        <w:r>
          <w:rPr>
            <w:noProof/>
            <w:webHidden/>
          </w:rPr>
          <w:t>6</w:t>
        </w:r>
        <w:r>
          <w:rPr>
            <w:noProof/>
            <w:webHidden/>
          </w:rPr>
          <w:fldChar w:fldCharType="end"/>
        </w:r>
      </w:hyperlink>
    </w:p>
    <w:p w14:paraId="1277A548" w14:textId="7E54551F" w:rsidR="005D43D8" w:rsidRDefault="005D43D8">
      <w:pPr>
        <w:pStyle w:val="TM5"/>
        <w:rPr>
          <w:rFonts w:cstheme="minorBidi"/>
          <w:noProof/>
          <w:kern w:val="2"/>
          <w:sz w:val="22"/>
          <w:szCs w:val="22"/>
          <w14:ligatures w14:val="standardContextual"/>
        </w:rPr>
      </w:pPr>
      <w:hyperlink w:anchor="_Toc151414797" w:history="1">
        <w:r w:rsidRPr="00A70D2C">
          <w:rPr>
            <w:rStyle w:val="Lienhypertexte"/>
            <w:noProof/>
          </w:rPr>
          <w:t>3.</w:t>
        </w:r>
        <w:r>
          <w:rPr>
            <w:rFonts w:cstheme="minorBidi"/>
            <w:noProof/>
            <w:kern w:val="2"/>
            <w:sz w:val="22"/>
            <w:szCs w:val="22"/>
            <w14:ligatures w14:val="standardContextual"/>
          </w:rPr>
          <w:tab/>
        </w:r>
        <w:r w:rsidRPr="00A70D2C">
          <w:rPr>
            <w:rStyle w:val="Lienhypertexte"/>
            <w:noProof/>
          </w:rPr>
          <w:t>Les cycles de travail</w:t>
        </w:r>
        <w:r>
          <w:rPr>
            <w:noProof/>
            <w:webHidden/>
          </w:rPr>
          <w:tab/>
        </w:r>
        <w:r>
          <w:rPr>
            <w:noProof/>
            <w:webHidden/>
          </w:rPr>
          <w:fldChar w:fldCharType="begin"/>
        </w:r>
        <w:r>
          <w:rPr>
            <w:noProof/>
            <w:webHidden/>
          </w:rPr>
          <w:instrText xml:space="preserve"> PAGEREF _Toc151414797 \h </w:instrText>
        </w:r>
        <w:r>
          <w:rPr>
            <w:noProof/>
            <w:webHidden/>
          </w:rPr>
        </w:r>
        <w:r>
          <w:rPr>
            <w:noProof/>
            <w:webHidden/>
          </w:rPr>
          <w:fldChar w:fldCharType="separate"/>
        </w:r>
        <w:r>
          <w:rPr>
            <w:noProof/>
            <w:webHidden/>
          </w:rPr>
          <w:t>6</w:t>
        </w:r>
        <w:r>
          <w:rPr>
            <w:noProof/>
            <w:webHidden/>
          </w:rPr>
          <w:fldChar w:fldCharType="end"/>
        </w:r>
      </w:hyperlink>
    </w:p>
    <w:p w14:paraId="130C6EEF" w14:textId="7F51EF76" w:rsidR="005D43D8" w:rsidRDefault="005D43D8">
      <w:pPr>
        <w:pStyle w:val="TM5"/>
        <w:rPr>
          <w:rFonts w:cstheme="minorBidi"/>
          <w:noProof/>
          <w:kern w:val="2"/>
          <w:sz w:val="22"/>
          <w:szCs w:val="22"/>
          <w14:ligatures w14:val="standardContextual"/>
        </w:rPr>
      </w:pPr>
      <w:hyperlink w:anchor="_Toc151414798" w:history="1">
        <w:r w:rsidRPr="00A70D2C">
          <w:rPr>
            <w:rStyle w:val="Lienhypertexte"/>
            <w:noProof/>
          </w:rPr>
          <w:t>4.</w:t>
        </w:r>
        <w:r>
          <w:rPr>
            <w:rFonts w:cstheme="minorBidi"/>
            <w:noProof/>
            <w:kern w:val="2"/>
            <w:sz w:val="22"/>
            <w:szCs w:val="22"/>
            <w14:ligatures w14:val="standardContextual"/>
          </w:rPr>
          <w:tab/>
        </w:r>
        <w:r w:rsidRPr="00A70D2C">
          <w:rPr>
            <w:rStyle w:val="Lienhypertexte"/>
            <w:noProof/>
          </w:rPr>
          <w:t>L’aménagement et la réduction du temps de travail (ARTT)</w:t>
        </w:r>
        <w:r>
          <w:rPr>
            <w:noProof/>
            <w:webHidden/>
          </w:rPr>
          <w:tab/>
        </w:r>
        <w:r>
          <w:rPr>
            <w:noProof/>
            <w:webHidden/>
          </w:rPr>
          <w:fldChar w:fldCharType="begin"/>
        </w:r>
        <w:r>
          <w:rPr>
            <w:noProof/>
            <w:webHidden/>
          </w:rPr>
          <w:instrText xml:space="preserve"> PAGEREF _Toc151414798 \h </w:instrText>
        </w:r>
        <w:r>
          <w:rPr>
            <w:noProof/>
            <w:webHidden/>
          </w:rPr>
        </w:r>
        <w:r>
          <w:rPr>
            <w:noProof/>
            <w:webHidden/>
          </w:rPr>
          <w:fldChar w:fldCharType="separate"/>
        </w:r>
        <w:r>
          <w:rPr>
            <w:noProof/>
            <w:webHidden/>
          </w:rPr>
          <w:t>7</w:t>
        </w:r>
        <w:r>
          <w:rPr>
            <w:noProof/>
            <w:webHidden/>
          </w:rPr>
          <w:fldChar w:fldCharType="end"/>
        </w:r>
      </w:hyperlink>
    </w:p>
    <w:p w14:paraId="5F088E01" w14:textId="27C4CFF6" w:rsidR="005D43D8" w:rsidRDefault="005D43D8">
      <w:pPr>
        <w:pStyle w:val="TM5"/>
        <w:rPr>
          <w:rFonts w:cstheme="minorBidi"/>
          <w:noProof/>
          <w:kern w:val="2"/>
          <w:sz w:val="22"/>
          <w:szCs w:val="22"/>
          <w14:ligatures w14:val="standardContextual"/>
        </w:rPr>
      </w:pPr>
      <w:hyperlink w:anchor="_Toc151414799" w:history="1">
        <w:r w:rsidRPr="00A70D2C">
          <w:rPr>
            <w:rStyle w:val="Lienhypertexte"/>
            <w:noProof/>
          </w:rPr>
          <w:t>5.</w:t>
        </w:r>
        <w:r>
          <w:rPr>
            <w:rFonts w:cstheme="minorBidi"/>
            <w:noProof/>
            <w:kern w:val="2"/>
            <w:sz w:val="22"/>
            <w:szCs w:val="22"/>
            <w14:ligatures w14:val="standardContextual"/>
          </w:rPr>
          <w:tab/>
        </w:r>
        <w:r w:rsidRPr="00A70D2C">
          <w:rPr>
            <w:rStyle w:val="Lienhypertexte"/>
            <w:noProof/>
          </w:rPr>
          <w:t>La journée de solidarité</w:t>
        </w:r>
        <w:r>
          <w:rPr>
            <w:noProof/>
            <w:webHidden/>
          </w:rPr>
          <w:tab/>
        </w:r>
        <w:r>
          <w:rPr>
            <w:noProof/>
            <w:webHidden/>
          </w:rPr>
          <w:fldChar w:fldCharType="begin"/>
        </w:r>
        <w:r>
          <w:rPr>
            <w:noProof/>
            <w:webHidden/>
          </w:rPr>
          <w:instrText xml:space="preserve"> PAGEREF _Toc151414799 \h </w:instrText>
        </w:r>
        <w:r>
          <w:rPr>
            <w:noProof/>
            <w:webHidden/>
          </w:rPr>
        </w:r>
        <w:r>
          <w:rPr>
            <w:noProof/>
            <w:webHidden/>
          </w:rPr>
          <w:fldChar w:fldCharType="separate"/>
        </w:r>
        <w:r>
          <w:rPr>
            <w:noProof/>
            <w:webHidden/>
          </w:rPr>
          <w:t>7</w:t>
        </w:r>
        <w:r>
          <w:rPr>
            <w:noProof/>
            <w:webHidden/>
          </w:rPr>
          <w:fldChar w:fldCharType="end"/>
        </w:r>
      </w:hyperlink>
    </w:p>
    <w:p w14:paraId="663CABA1" w14:textId="0A20E9EE" w:rsidR="005D43D8" w:rsidRDefault="005D43D8">
      <w:pPr>
        <w:pStyle w:val="TM3"/>
        <w:rPr>
          <w:rFonts w:cstheme="minorBidi"/>
          <w:noProof/>
          <w:kern w:val="2"/>
          <w:sz w:val="22"/>
          <w:szCs w:val="22"/>
          <w14:ligatures w14:val="standardContextual"/>
        </w:rPr>
      </w:pPr>
      <w:hyperlink w:anchor="_Toc151414800" w:history="1">
        <w:r w:rsidRPr="00A70D2C">
          <w:rPr>
            <w:rStyle w:val="Lienhypertexte"/>
            <w:noProof/>
          </w:rPr>
          <w:t>Article 2 – Le temps partiel</w:t>
        </w:r>
        <w:r>
          <w:rPr>
            <w:noProof/>
            <w:webHidden/>
          </w:rPr>
          <w:tab/>
        </w:r>
        <w:r>
          <w:rPr>
            <w:noProof/>
            <w:webHidden/>
          </w:rPr>
          <w:fldChar w:fldCharType="begin"/>
        </w:r>
        <w:r>
          <w:rPr>
            <w:noProof/>
            <w:webHidden/>
          </w:rPr>
          <w:instrText xml:space="preserve"> PAGEREF _Toc151414800 \h </w:instrText>
        </w:r>
        <w:r>
          <w:rPr>
            <w:noProof/>
            <w:webHidden/>
          </w:rPr>
        </w:r>
        <w:r>
          <w:rPr>
            <w:noProof/>
            <w:webHidden/>
          </w:rPr>
          <w:fldChar w:fldCharType="separate"/>
        </w:r>
        <w:r>
          <w:rPr>
            <w:noProof/>
            <w:webHidden/>
          </w:rPr>
          <w:t>7</w:t>
        </w:r>
        <w:r>
          <w:rPr>
            <w:noProof/>
            <w:webHidden/>
          </w:rPr>
          <w:fldChar w:fldCharType="end"/>
        </w:r>
      </w:hyperlink>
    </w:p>
    <w:p w14:paraId="40913593" w14:textId="3BC2A872" w:rsidR="005D43D8" w:rsidRDefault="005D43D8">
      <w:pPr>
        <w:pStyle w:val="TM5"/>
        <w:rPr>
          <w:rFonts w:cstheme="minorBidi"/>
          <w:noProof/>
          <w:kern w:val="2"/>
          <w:sz w:val="22"/>
          <w:szCs w:val="22"/>
          <w14:ligatures w14:val="standardContextual"/>
        </w:rPr>
      </w:pPr>
      <w:hyperlink w:anchor="_Toc151414801" w:history="1">
        <w:r w:rsidRPr="00A70D2C">
          <w:rPr>
            <w:rStyle w:val="Lienhypertexte"/>
            <w:noProof/>
          </w:rPr>
          <w:t>1.</w:t>
        </w:r>
        <w:r>
          <w:rPr>
            <w:rFonts w:cstheme="minorBidi"/>
            <w:noProof/>
            <w:kern w:val="2"/>
            <w:sz w:val="22"/>
            <w:szCs w:val="22"/>
            <w14:ligatures w14:val="standardContextual"/>
          </w:rPr>
          <w:tab/>
        </w:r>
        <w:r w:rsidRPr="00A70D2C">
          <w:rPr>
            <w:rStyle w:val="Lienhypertexte"/>
            <w:noProof/>
          </w:rPr>
          <w:t>Le temps partiel sur autorisation</w:t>
        </w:r>
        <w:r>
          <w:rPr>
            <w:noProof/>
            <w:webHidden/>
          </w:rPr>
          <w:tab/>
        </w:r>
        <w:r>
          <w:rPr>
            <w:noProof/>
            <w:webHidden/>
          </w:rPr>
          <w:fldChar w:fldCharType="begin"/>
        </w:r>
        <w:r>
          <w:rPr>
            <w:noProof/>
            <w:webHidden/>
          </w:rPr>
          <w:instrText xml:space="preserve"> PAGEREF _Toc151414801 \h </w:instrText>
        </w:r>
        <w:r>
          <w:rPr>
            <w:noProof/>
            <w:webHidden/>
          </w:rPr>
        </w:r>
        <w:r>
          <w:rPr>
            <w:noProof/>
            <w:webHidden/>
          </w:rPr>
          <w:fldChar w:fldCharType="separate"/>
        </w:r>
        <w:r>
          <w:rPr>
            <w:noProof/>
            <w:webHidden/>
          </w:rPr>
          <w:t>8</w:t>
        </w:r>
        <w:r>
          <w:rPr>
            <w:noProof/>
            <w:webHidden/>
          </w:rPr>
          <w:fldChar w:fldCharType="end"/>
        </w:r>
      </w:hyperlink>
    </w:p>
    <w:p w14:paraId="1DC12C6F" w14:textId="20DE3091" w:rsidR="005D43D8" w:rsidRDefault="005D43D8">
      <w:pPr>
        <w:pStyle w:val="TM5"/>
        <w:rPr>
          <w:rFonts w:cstheme="minorBidi"/>
          <w:noProof/>
          <w:kern w:val="2"/>
          <w:sz w:val="22"/>
          <w:szCs w:val="22"/>
          <w14:ligatures w14:val="standardContextual"/>
        </w:rPr>
      </w:pPr>
      <w:hyperlink w:anchor="_Toc151414802" w:history="1">
        <w:r w:rsidRPr="00A70D2C">
          <w:rPr>
            <w:rStyle w:val="Lienhypertexte"/>
            <w:noProof/>
          </w:rPr>
          <w:t>2.</w:t>
        </w:r>
        <w:r>
          <w:rPr>
            <w:rFonts w:cstheme="minorBidi"/>
            <w:noProof/>
            <w:kern w:val="2"/>
            <w:sz w:val="22"/>
            <w:szCs w:val="22"/>
            <w14:ligatures w14:val="standardContextual"/>
          </w:rPr>
          <w:tab/>
        </w:r>
        <w:r w:rsidRPr="00A70D2C">
          <w:rPr>
            <w:rStyle w:val="Lienhypertexte"/>
            <w:noProof/>
          </w:rPr>
          <w:t>Le temps partiel de droit</w:t>
        </w:r>
        <w:r>
          <w:rPr>
            <w:noProof/>
            <w:webHidden/>
          </w:rPr>
          <w:tab/>
        </w:r>
        <w:r>
          <w:rPr>
            <w:noProof/>
            <w:webHidden/>
          </w:rPr>
          <w:fldChar w:fldCharType="begin"/>
        </w:r>
        <w:r>
          <w:rPr>
            <w:noProof/>
            <w:webHidden/>
          </w:rPr>
          <w:instrText xml:space="preserve"> PAGEREF _Toc151414802 \h </w:instrText>
        </w:r>
        <w:r>
          <w:rPr>
            <w:noProof/>
            <w:webHidden/>
          </w:rPr>
        </w:r>
        <w:r>
          <w:rPr>
            <w:noProof/>
            <w:webHidden/>
          </w:rPr>
          <w:fldChar w:fldCharType="separate"/>
        </w:r>
        <w:r>
          <w:rPr>
            <w:noProof/>
            <w:webHidden/>
          </w:rPr>
          <w:t>8</w:t>
        </w:r>
        <w:r>
          <w:rPr>
            <w:noProof/>
            <w:webHidden/>
          </w:rPr>
          <w:fldChar w:fldCharType="end"/>
        </w:r>
      </w:hyperlink>
    </w:p>
    <w:p w14:paraId="16D2649C" w14:textId="271106BE" w:rsidR="005D43D8" w:rsidRDefault="005D43D8">
      <w:pPr>
        <w:pStyle w:val="TM5"/>
        <w:rPr>
          <w:rFonts w:cstheme="minorBidi"/>
          <w:noProof/>
          <w:kern w:val="2"/>
          <w:sz w:val="22"/>
          <w:szCs w:val="22"/>
          <w14:ligatures w14:val="standardContextual"/>
        </w:rPr>
      </w:pPr>
      <w:hyperlink w:anchor="_Toc151414803" w:history="1">
        <w:r w:rsidRPr="00A70D2C">
          <w:rPr>
            <w:rStyle w:val="Lienhypertexte"/>
            <w:noProof/>
          </w:rPr>
          <w:t>3.</w:t>
        </w:r>
        <w:r>
          <w:rPr>
            <w:rFonts w:cstheme="minorBidi"/>
            <w:noProof/>
            <w:kern w:val="2"/>
            <w:sz w:val="22"/>
            <w:szCs w:val="22"/>
            <w14:ligatures w14:val="standardContextual"/>
          </w:rPr>
          <w:tab/>
        </w:r>
        <w:r w:rsidRPr="00A70D2C">
          <w:rPr>
            <w:rStyle w:val="Lienhypertexte"/>
            <w:noProof/>
          </w:rPr>
          <w:t>La demande d’exercice des fonctions à temps partiel et son renouvellement</w:t>
        </w:r>
        <w:r>
          <w:rPr>
            <w:noProof/>
            <w:webHidden/>
          </w:rPr>
          <w:tab/>
        </w:r>
        <w:r>
          <w:rPr>
            <w:noProof/>
            <w:webHidden/>
          </w:rPr>
          <w:fldChar w:fldCharType="begin"/>
        </w:r>
        <w:r>
          <w:rPr>
            <w:noProof/>
            <w:webHidden/>
          </w:rPr>
          <w:instrText xml:space="preserve"> PAGEREF _Toc151414803 \h </w:instrText>
        </w:r>
        <w:r>
          <w:rPr>
            <w:noProof/>
            <w:webHidden/>
          </w:rPr>
        </w:r>
        <w:r>
          <w:rPr>
            <w:noProof/>
            <w:webHidden/>
          </w:rPr>
          <w:fldChar w:fldCharType="separate"/>
        </w:r>
        <w:r>
          <w:rPr>
            <w:noProof/>
            <w:webHidden/>
          </w:rPr>
          <w:t>8</w:t>
        </w:r>
        <w:r>
          <w:rPr>
            <w:noProof/>
            <w:webHidden/>
          </w:rPr>
          <w:fldChar w:fldCharType="end"/>
        </w:r>
      </w:hyperlink>
    </w:p>
    <w:p w14:paraId="206A76B0" w14:textId="31F4B984" w:rsidR="005D43D8" w:rsidRDefault="005D43D8">
      <w:pPr>
        <w:pStyle w:val="TM5"/>
        <w:rPr>
          <w:rFonts w:cstheme="minorBidi"/>
          <w:noProof/>
          <w:kern w:val="2"/>
          <w:sz w:val="22"/>
          <w:szCs w:val="22"/>
          <w14:ligatures w14:val="standardContextual"/>
        </w:rPr>
      </w:pPr>
      <w:hyperlink w:anchor="_Toc151414804" w:history="1">
        <w:r w:rsidRPr="00A70D2C">
          <w:rPr>
            <w:rStyle w:val="Lienhypertexte"/>
            <w:noProof/>
          </w:rPr>
          <w:t>4.</w:t>
        </w:r>
        <w:r>
          <w:rPr>
            <w:rFonts w:cstheme="minorBidi"/>
            <w:noProof/>
            <w:kern w:val="2"/>
            <w:sz w:val="22"/>
            <w:szCs w:val="22"/>
            <w14:ligatures w14:val="standardContextual"/>
          </w:rPr>
          <w:tab/>
        </w:r>
        <w:r w:rsidRPr="00A70D2C">
          <w:rPr>
            <w:rStyle w:val="Lienhypertexte"/>
            <w:noProof/>
          </w:rPr>
          <w:t>La réintégration anticipée et la suspension du temps partiel</w:t>
        </w:r>
        <w:r>
          <w:rPr>
            <w:noProof/>
            <w:webHidden/>
          </w:rPr>
          <w:tab/>
        </w:r>
        <w:r>
          <w:rPr>
            <w:noProof/>
            <w:webHidden/>
          </w:rPr>
          <w:fldChar w:fldCharType="begin"/>
        </w:r>
        <w:r>
          <w:rPr>
            <w:noProof/>
            <w:webHidden/>
          </w:rPr>
          <w:instrText xml:space="preserve"> PAGEREF _Toc151414804 \h </w:instrText>
        </w:r>
        <w:r>
          <w:rPr>
            <w:noProof/>
            <w:webHidden/>
          </w:rPr>
        </w:r>
        <w:r>
          <w:rPr>
            <w:noProof/>
            <w:webHidden/>
          </w:rPr>
          <w:fldChar w:fldCharType="separate"/>
        </w:r>
        <w:r>
          <w:rPr>
            <w:noProof/>
            <w:webHidden/>
          </w:rPr>
          <w:t>9</w:t>
        </w:r>
        <w:r>
          <w:rPr>
            <w:noProof/>
            <w:webHidden/>
          </w:rPr>
          <w:fldChar w:fldCharType="end"/>
        </w:r>
      </w:hyperlink>
    </w:p>
    <w:p w14:paraId="2F57F263" w14:textId="37D8EAD8" w:rsidR="005D43D8" w:rsidRDefault="005D43D8">
      <w:pPr>
        <w:pStyle w:val="TM3"/>
        <w:rPr>
          <w:rFonts w:cstheme="minorBidi"/>
          <w:noProof/>
          <w:kern w:val="2"/>
          <w:sz w:val="22"/>
          <w:szCs w:val="22"/>
          <w14:ligatures w14:val="standardContextual"/>
        </w:rPr>
      </w:pPr>
      <w:hyperlink w:anchor="_Toc151414805" w:history="1">
        <w:r w:rsidRPr="00A70D2C">
          <w:rPr>
            <w:rStyle w:val="Lienhypertexte"/>
            <w:noProof/>
          </w:rPr>
          <w:t>Article 3 – Les horaires</w:t>
        </w:r>
        <w:r>
          <w:rPr>
            <w:noProof/>
            <w:webHidden/>
          </w:rPr>
          <w:tab/>
        </w:r>
        <w:r>
          <w:rPr>
            <w:noProof/>
            <w:webHidden/>
          </w:rPr>
          <w:fldChar w:fldCharType="begin"/>
        </w:r>
        <w:r>
          <w:rPr>
            <w:noProof/>
            <w:webHidden/>
          </w:rPr>
          <w:instrText xml:space="preserve"> PAGEREF _Toc151414805 \h </w:instrText>
        </w:r>
        <w:r>
          <w:rPr>
            <w:noProof/>
            <w:webHidden/>
          </w:rPr>
        </w:r>
        <w:r>
          <w:rPr>
            <w:noProof/>
            <w:webHidden/>
          </w:rPr>
          <w:fldChar w:fldCharType="separate"/>
        </w:r>
        <w:r>
          <w:rPr>
            <w:noProof/>
            <w:webHidden/>
          </w:rPr>
          <w:t>9</w:t>
        </w:r>
        <w:r>
          <w:rPr>
            <w:noProof/>
            <w:webHidden/>
          </w:rPr>
          <w:fldChar w:fldCharType="end"/>
        </w:r>
      </w:hyperlink>
    </w:p>
    <w:p w14:paraId="5BFA9F7F" w14:textId="0F5502BD" w:rsidR="005D43D8" w:rsidRDefault="005D43D8">
      <w:pPr>
        <w:pStyle w:val="TM5"/>
        <w:rPr>
          <w:rFonts w:cstheme="minorBidi"/>
          <w:noProof/>
          <w:kern w:val="2"/>
          <w:sz w:val="22"/>
          <w:szCs w:val="22"/>
          <w14:ligatures w14:val="standardContextual"/>
        </w:rPr>
      </w:pPr>
      <w:hyperlink w:anchor="_Toc151414806" w:history="1">
        <w:r w:rsidRPr="00A70D2C">
          <w:rPr>
            <w:rStyle w:val="Lienhypertexte"/>
            <w:noProof/>
          </w:rPr>
          <w:t>1.</w:t>
        </w:r>
        <w:r>
          <w:rPr>
            <w:rFonts w:cstheme="minorBidi"/>
            <w:noProof/>
            <w:kern w:val="2"/>
            <w:sz w:val="22"/>
            <w:szCs w:val="22"/>
            <w14:ligatures w14:val="standardContextual"/>
          </w:rPr>
          <w:tab/>
        </w:r>
        <w:r w:rsidRPr="00A70D2C">
          <w:rPr>
            <w:rStyle w:val="Lienhypertexte"/>
            <w:noProof/>
          </w:rPr>
          <w:t>Les garanties minimales</w:t>
        </w:r>
        <w:r>
          <w:rPr>
            <w:noProof/>
            <w:webHidden/>
          </w:rPr>
          <w:tab/>
        </w:r>
        <w:r>
          <w:rPr>
            <w:noProof/>
            <w:webHidden/>
          </w:rPr>
          <w:fldChar w:fldCharType="begin"/>
        </w:r>
        <w:r>
          <w:rPr>
            <w:noProof/>
            <w:webHidden/>
          </w:rPr>
          <w:instrText xml:space="preserve"> PAGEREF _Toc151414806 \h </w:instrText>
        </w:r>
        <w:r>
          <w:rPr>
            <w:noProof/>
            <w:webHidden/>
          </w:rPr>
        </w:r>
        <w:r>
          <w:rPr>
            <w:noProof/>
            <w:webHidden/>
          </w:rPr>
          <w:fldChar w:fldCharType="separate"/>
        </w:r>
        <w:r>
          <w:rPr>
            <w:noProof/>
            <w:webHidden/>
          </w:rPr>
          <w:t>9</w:t>
        </w:r>
        <w:r>
          <w:rPr>
            <w:noProof/>
            <w:webHidden/>
          </w:rPr>
          <w:fldChar w:fldCharType="end"/>
        </w:r>
      </w:hyperlink>
    </w:p>
    <w:p w14:paraId="38C5BBAE" w14:textId="13EE4087" w:rsidR="005D43D8" w:rsidRDefault="005D43D8">
      <w:pPr>
        <w:pStyle w:val="TM5"/>
        <w:rPr>
          <w:rFonts w:cstheme="minorBidi"/>
          <w:noProof/>
          <w:kern w:val="2"/>
          <w:sz w:val="22"/>
          <w:szCs w:val="22"/>
          <w14:ligatures w14:val="standardContextual"/>
        </w:rPr>
      </w:pPr>
      <w:hyperlink w:anchor="_Toc151414807" w:history="1">
        <w:r w:rsidRPr="00A70D2C">
          <w:rPr>
            <w:rStyle w:val="Lienhypertexte"/>
            <w:noProof/>
          </w:rPr>
          <w:t>2.</w:t>
        </w:r>
        <w:r>
          <w:rPr>
            <w:rFonts w:cstheme="minorBidi"/>
            <w:noProof/>
            <w:kern w:val="2"/>
            <w:sz w:val="22"/>
            <w:szCs w:val="22"/>
            <w14:ligatures w14:val="standardContextual"/>
          </w:rPr>
          <w:tab/>
        </w:r>
        <w:r w:rsidRPr="00A70D2C">
          <w:rPr>
            <w:rStyle w:val="Lienhypertexte"/>
            <w:noProof/>
          </w:rPr>
          <w:t xml:space="preserve">Les horaires au sein </w:t>
        </w:r>
        <w:r w:rsidRPr="00A70D2C">
          <w:rPr>
            <w:rStyle w:val="Lienhypertexte"/>
            <w:noProof/>
            <w:highlight w:val="yellow"/>
          </w:rPr>
          <w:t>de la collectivité / de l’établissement</w:t>
        </w:r>
        <w:r>
          <w:rPr>
            <w:noProof/>
            <w:webHidden/>
          </w:rPr>
          <w:tab/>
        </w:r>
        <w:r>
          <w:rPr>
            <w:noProof/>
            <w:webHidden/>
          </w:rPr>
          <w:fldChar w:fldCharType="begin"/>
        </w:r>
        <w:r>
          <w:rPr>
            <w:noProof/>
            <w:webHidden/>
          </w:rPr>
          <w:instrText xml:space="preserve"> PAGEREF _Toc151414807 \h </w:instrText>
        </w:r>
        <w:r>
          <w:rPr>
            <w:noProof/>
            <w:webHidden/>
          </w:rPr>
        </w:r>
        <w:r>
          <w:rPr>
            <w:noProof/>
            <w:webHidden/>
          </w:rPr>
          <w:fldChar w:fldCharType="separate"/>
        </w:r>
        <w:r>
          <w:rPr>
            <w:noProof/>
            <w:webHidden/>
          </w:rPr>
          <w:t>9</w:t>
        </w:r>
        <w:r>
          <w:rPr>
            <w:noProof/>
            <w:webHidden/>
          </w:rPr>
          <w:fldChar w:fldCharType="end"/>
        </w:r>
      </w:hyperlink>
    </w:p>
    <w:p w14:paraId="14BDD54F" w14:textId="18F9F51F" w:rsidR="005D43D8" w:rsidRDefault="005D43D8">
      <w:pPr>
        <w:pStyle w:val="TM3"/>
        <w:rPr>
          <w:rFonts w:cstheme="minorBidi"/>
          <w:noProof/>
          <w:kern w:val="2"/>
          <w:sz w:val="22"/>
          <w:szCs w:val="22"/>
          <w14:ligatures w14:val="standardContextual"/>
        </w:rPr>
      </w:pPr>
      <w:hyperlink w:anchor="_Toc151414808" w:history="1">
        <w:r w:rsidRPr="00A70D2C">
          <w:rPr>
            <w:rStyle w:val="Lienhypertexte"/>
            <w:noProof/>
          </w:rPr>
          <w:t>Article 4 – Les heures supplémentaires et les heures complémentaires</w:t>
        </w:r>
        <w:r>
          <w:rPr>
            <w:noProof/>
            <w:webHidden/>
          </w:rPr>
          <w:tab/>
        </w:r>
        <w:r>
          <w:rPr>
            <w:noProof/>
            <w:webHidden/>
          </w:rPr>
          <w:fldChar w:fldCharType="begin"/>
        </w:r>
        <w:r>
          <w:rPr>
            <w:noProof/>
            <w:webHidden/>
          </w:rPr>
          <w:instrText xml:space="preserve"> PAGEREF _Toc151414808 \h </w:instrText>
        </w:r>
        <w:r>
          <w:rPr>
            <w:noProof/>
            <w:webHidden/>
          </w:rPr>
        </w:r>
        <w:r>
          <w:rPr>
            <w:noProof/>
            <w:webHidden/>
          </w:rPr>
          <w:fldChar w:fldCharType="separate"/>
        </w:r>
        <w:r>
          <w:rPr>
            <w:noProof/>
            <w:webHidden/>
          </w:rPr>
          <w:t>10</w:t>
        </w:r>
        <w:r>
          <w:rPr>
            <w:noProof/>
            <w:webHidden/>
          </w:rPr>
          <w:fldChar w:fldCharType="end"/>
        </w:r>
      </w:hyperlink>
    </w:p>
    <w:p w14:paraId="51ACFC08" w14:textId="485C1A4C" w:rsidR="005D43D8" w:rsidRDefault="005D43D8">
      <w:pPr>
        <w:pStyle w:val="TM5"/>
        <w:rPr>
          <w:rFonts w:cstheme="minorBidi"/>
          <w:noProof/>
          <w:kern w:val="2"/>
          <w:sz w:val="22"/>
          <w:szCs w:val="22"/>
          <w14:ligatures w14:val="standardContextual"/>
        </w:rPr>
      </w:pPr>
      <w:hyperlink w:anchor="_Toc151414809" w:history="1">
        <w:r w:rsidRPr="00A70D2C">
          <w:rPr>
            <w:rStyle w:val="Lienhypertexte"/>
            <w:noProof/>
          </w:rPr>
          <w:t>1.</w:t>
        </w:r>
        <w:r>
          <w:rPr>
            <w:rFonts w:cstheme="minorBidi"/>
            <w:noProof/>
            <w:kern w:val="2"/>
            <w:sz w:val="22"/>
            <w:szCs w:val="22"/>
            <w14:ligatures w14:val="standardContextual"/>
          </w:rPr>
          <w:tab/>
        </w:r>
        <w:r w:rsidRPr="00A70D2C">
          <w:rPr>
            <w:rStyle w:val="Lienhypertexte"/>
            <w:noProof/>
          </w:rPr>
          <w:t>Les définitions</w:t>
        </w:r>
        <w:r>
          <w:rPr>
            <w:noProof/>
            <w:webHidden/>
          </w:rPr>
          <w:tab/>
        </w:r>
        <w:r>
          <w:rPr>
            <w:noProof/>
            <w:webHidden/>
          </w:rPr>
          <w:fldChar w:fldCharType="begin"/>
        </w:r>
        <w:r>
          <w:rPr>
            <w:noProof/>
            <w:webHidden/>
          </w:rPr>
          <w:instrText xml:space="preserve"> PAGEREF _Toc151414809 \h </w:instrText>
        </w:r>
        <w:r>
          <w:rPr>
            <w:noProof/>
            <w:webHidden/>
          </w:rPr>
        </w:r>
        <w:r>
          <w:rPr>
            <w:noProof/>
            <w:webHidden/>
          </w:rPr>
          <w:fldChar w:fldCharType="separate"/>
        </w:r>
        <w:r>
          <w:rPr>
            <w:noProof/>
            <w:webHidden/>
          </w:rPr>
          <w:t>10</w:t>
        </w:r>
        <w:r>
          <w:rPr>
            <w:noProof/>
            <w:webHidden/>
          </w:rPr>
          <w:fldChar w:fldCharType="end"/>
        </w:r>
      </w:hyperlink>
    </w:p>
    <w:p w14:paraId="744DB1EB" w14:textId="490E5EFD" w:rsidR="005D43D8" w:rsidRDefault="005D43D8">
      <w:pPr>
        <w:pStyle w:val="TM5"/>
        <w:rPr>
          <w:rFonts w:cstheme="minorBidi"/>
          <w:noProof/>
          <w:kern w:val="2"/>
          <w:sz w:val="22"/>
          <w:szCs w:val="22"/>
          <w14:ligatures w14:val="standardContextual"/>
        </w:rPr>
      </w:pPr>
      <w:hyperlink w:anchor="_Toc151414810" w:history="1">
        <w:r w:rsidRPr="00A70D2C">
          <w:rPr>
            <w:rStyle w:val="Lienhypertexte"/>
            <w:noProof/>
          </w:rPr>
          <w:t>2.</w:t>
        </w:r>
        <w:r>
          <w:rPr>
            <w:rFonts w:cstheme="minorBidi"/>
            <w:noProof/>
            <w:kern w:val="2"/>
            <w:sz w:val="22"/>
            <w:szCs w:val="22"/>
            <w14:ligatures w14:val="standardContextual"/>
          </w:rPr>
          <w:tab/>
        </w:r>
        <w:r w:rsidRPr="00A70D2C">
          <w:rPr>
            <w:rStyle w:val="Lienhypertexte"/>
            <w:noProof/>
          </w:rPr>
          <w:t xml:space="preserve">La mise en œuvre au sein </w:t>
        </w:r>
        <w:r w:rsidRPr="00A70D2C">
          <w:rPr>
            <w:rStyle w:val="Lienhypertexte"/>
            <w:noProof/>
            <w:highlight w:val="yellow"/>
          </w:rPr>
          <w:t>de la collectivité / de l’établissement</w:t>
        </w:r>
        <w:r>
          <w:rPr>
            <w:noProof/>
            <w:webHidden/>
          </w:rPr>
          <w:tab/>
        </w:r>
        <w:r>
          <w:rPr>
            <w:noProof/>
            <w:webHidden/>
          </w:rPr>
          <w:fldChar w:fldCharType="begin"/>
        </w:r>
        <w:r>
          <w:rPr>
            <w:noProof/>
            <w:webHidden/>
          </w:rPr>
          <w:instrText xml:space="preserve"> PAGEREF _Toc151414810 \h </w:instrText>
        </w:r>
        <w:r>
          <w:rPr>
            <w:noProof/>
            <w:webHidden/>
          </w:rPr>
        </w:r>
        <w:r>
          <w:rPr>
            <w:noProof/>
            <w:webHidden/>
          </w:rPr>
          <w:fldChar w:fldCharType="separate"/>
        </w:r>
        <w:r>
          <w:rPr>
            <w:noProof/>
            <w:webHidden/>
          </w:rPr>
          <w:t>10</w:t>
        </w:r>
        <w:r>
          <w:rPr>
            <w:noProof/>
            <w:webHidden/>
          </w:rPr>
          <w:fldChar w:fldCharType="end"/>
        </w:r>
      </w:hyperlink>
    </w:p>
    <w:p w14:paraId="63AF7D9A" w14:textId="2D75F8A6" w:rsidR="005D43D8" w:rsidRDefault="005D43D8">
      <w:pPr>
        <w:pStyle w:val="TM3"/>
        <w:rPr>
          <w:rFonts w:cstheme="minorBidi"/>
          <w:noProof/>
          <w:kern w:val="2"/>
          <w:sz w:val="22"/>
          <w:szCs w:val="22"/>
          <w14:ligatures w14:val="standardContextual"/>
        </w:rPr>
      </w:pPr>
      <w:hyperlink w:anchor="_Toc151414811" w:history="1">
        <w:r w:rsidRPr="00A70D2C">
          <w:rPr>
            <w:rStyle w:val="Lienhypertexte"/>
            <w:noProof/>
          </w:rPr>
          <w:t>Article 5 – Les astreintes et les permanences</w:t>
        </w:r>
        <w:r>
          <w:rPr>
            <w:noProof/>
            <w:webHidden/>
          </w:rPr>
          <w:tab/>
        </w:r>
        <w:r>
          <w:rPr>
            <w:noProof/>
            <w:webHidden/>
          </w:rPr>
          <w:fldChar w:fldCharType="begin"/>
        </w:r>
        <w:r>
          <w:rPr>
            <w:noProof/>
            <w:webHidden/>
          </w:rPr>
          <w:instrText xml:space="preserve"> PAGEREF _Toc151414811 \h </w:instrText>
        </w:r>
        <w:r>
          <w:rPr>
            <w:noProof/>
            <w:webHidden/>
          </w:rPr>
        </w:r>
        <w:r>
          <w:rPr>
            <w:noProof/>
            <w:webHidden/>
          </w:rPr>
          <w:fldChar w:fldCharType="separate"/>
        </w:r>
        <w:r>
          <w:rPr>
            <w:noProof/>
            <w:webHidden/>
          </w:rPr>
          <w:t>11</w:t>
        </w:r>
        <w:r>
          <w:rPr>
            <w:noProof/>
            <w:webHidden/>
          </w:rPr>
          <w:fldChar w:fldCharType="end"/>
        </w:r>
      </w:hyperlink>
    </w:p>
    <w:p w14:paraId="5E727940" w14:textId="1CADE3F4" w:rsidR="005D43D8" w:rsidRDefault="005D43D8">
      <w:pPr>
        <w:pStyle w:val="TM5"/>
        <w:rPr>
          <w:rFonts w:cstheme="minorBidi"/>
          <w:noProof/>
          <w:kern w:val="2"/>
          <w:sz w:val="22"/>
          <w:szCs w:val="22"/>
          <w14:ligatures w14:val="standardContextual"/>
        </w:rPr>
      </w:pPr>
      <w:hyperlink w:anchor="_Toc151414812" w:history="1">
        <w:r w:rsidRPr="00A70D2C">
          <w:rPr>
            <w:rStyle w:val="Lienhypertexte"/>
            <w:noProof/>
          </w:rPr>
          <w:t>1.</w:t>
        </w:r>
        <w:r>
          <w:rPr>
            <w:rFonts w:cstheme="minorBidi"/>
            <w:noProof/>
            <w:kern w:val="2"/>
            <w:sz w:val="22"/>
            <w:szCs w:val="22"/>
            <w14:ligatures w14:val="standardContextual"/>
          </w:rPr>
          <w:tab/>
        </w:r>
        <w:r w:rsidRPr="00A70D2C">
          <w:rPr>
            <w:rStyle w:val="Lienhypertexte"/>
            <w:noProof/>
          </w:rPr>
          <w:t>Les définitions</w:t>
        </w:r>
        <w:r>
          <w:rPr>
            <w:noProof/>
            <w:webHidden/>
          </w:rPr>
          <w:tab/>
        </w:r>
        <w:r>
          <w:rPr>
            <w:noProof/>
            <w:webHidden/>
          </w:rPr>
          <w:fldChar w:fldCharType="begin"/>
        </w:r>
        <w:r>
          <w:rPr>
            <w:noProof/>
            <w:webHidden/>
          </w:rPr>
          <w:instrText xml:space="preserve"> PAGEREF _Toc151414812 \h </w:instrText>
        </w:r>
        <w:r>
          <w:rPr>
            <w:noProof/>
            <w:webHidden/>
          </w:rPr>
        </w:r>
        <w:r>
          <w:rPr>
            <w:noProof/>
            <w:webHidden/>
          </w:rPr>
          <w:fldChar w:fldCharType="separate"/>
        </w:r>
        <w:r>
          <w:rPr>
            <w:noProof/>
            <w:webHidden/>
          </w:rPr>
          <w:t>11</w:t>
        </w:r>
        <w:r>
          <w:rPr>
            <w:noProof/>
            <w:webHidden/>
          </w:rPr>
          <w:fldChar w:fldCharType="end"/>
        </w:r>
      </w:hyperlink>
    </w:p>
    <w:p w14:paraId="68A27333" w14:textId="0AA6338B" w:rsidR="005D43D8" w:rsidRDefault="005D43D8">
      <w:pPr>
        <w:pStyle w:val="TM5"/>
        <w:rPr>
          <w:rFonts w:cstheme="minorBidi"/>
          <w:noProof/>
          <w:kern w:val="2"/>
          <w:sz w:val="22"/>
          <w:szCs w:val="22"/>
          <w14:ligatures w14:val="standardContextual"/>
        </w:rPr>
      </w:pPr>
      <w:hyperlink w:anchor="_Toc151414813" w:history="1">
        <w:r w:rsidRPr="00A70D2C">
          <w:rPr>
            <w:rStyle w:val="Lienhypertexte"/>
            <w:noProof/>
          </w:rPr>
          <w:t>2.</w:t>
        </w:r>
        <w:r>
          <w:rPr>
            <w:rFonts w:cstheme="minorBidi"/>
            <w:noProof/>
            <w:kern w:val="2"/>
            <w:sz w:val="22"/>
            <w:szCs w:val="22"/>
            <w14:ligatures w14:val="standardContextual"/>
          </w:rPr>
          <w:tab/>
        </w:r>
        <w:r w:rsidRPr="00A70D2C">
          <w:rPr>
            <w:rStyle w:val="Lienhypertexte"/>
            <w:noProof/>
          </w:rPr>
          <w:t>Les modalités pratiques</w:t>
        </w:r>
        <w:r>
          <w:rPr>
            <w:noProof/>
            <w:webHidden/>
          </w:rPr>
          <w:tab/>
        </w:r>
        <w:r>
          <w:rPr>
            <w:noProof/>
            <w:webHidden/>
          </w:rPr>
          <w:fldChar w:fldCharType="begin"/>
        </w:r>
        <w:r>
          <w:rPr>
            <w:noProof/>
            <w:webHidden/>
          </w:rPr>
          <w:instrText xml:space="preserve"> PAGEREF _Toc151414813 \h </w:instrText>
        </w:r>
        <w:r>
          <w:rPr>
            <w:noProof/>
            <w:webHidden/>
          </w:rPr>
        </w:r>
        <w:r>
          <w:rPr>
            <w:noProof/>
            <w:webHidden/>
          </w:rPr>
          <w:fldChar w:fldCharType="separate"/>
        </w:r>
        <w:r>
          <w:rPr>
            <w:noProof/>
            <w:webHidden/>
          </w:rPr>
          <w:t>11</w:t>
        </w:r>
        <w:r>
          <w:rPr>
            <w:noProof/>
            <w:webHidden/>
          </w:rPr>
          <w:fldChar w:fldCharType="end"/>
        </w:r>
      </w:hyperlink>
    </w:p>
    <w:p w14:paraId="3B2A5B65" w14:textId="5E66F4DF" w:rsidR="005D43D8" w:rsidRDefault="005D43D8">
      <w:pPr>
        <w:pStyle w:val="TM5"/>
        <w:rPr>
          <w:rFonts w:cstheme="minorBidi"/>
          <w:noProof/>
          <w:kern w:val="2"/>
          <w:sz w:val="22"/>
          <w:szCs w:val="22"/>
          <w14:ligatures w14:val="standardContextual"/>
        </w:rPr>
      </w:pPr>
      <w:hyperlink w:anchor="_Toc151414814" w:history="1">
        <w:r w:rsidRPr="00A70D2C">
          <w:rPr>
            <w:rStyle w:val="Lienhypertexte"/>
            <w:noProof/>
          </w:rPr>
          <w:t>3.</w:t>
        </w:r>
        <w:r>
          <w:rPr>
            <w:rFonts w:cstheme="minorBidi"/>
            <w:noProof/>
            <w:kern w:val="2"/>
            <w:sz w:val="22"/>
            <w:szCs w:val="22"/>
            <w14:ligatures w14:val="standardContextual"/>
          </w:rPr>
          <w:tab/>
        </w:r>
        <w:r w:rsidRPr="00A70D2C">
          <w:rPr>
            <w:rStyle w:val="Lienhypertexte"/>
            <w:noProof/>
          </w:rPr>
          <w:t xml:space="preserve">La mise en œuvre dans </w:t>
        </w:r>
        <w:r w:rsidRPr="00A70D2C">
          <w:rPr>
            <w:rStyle w:val="Lienhypertexte"/>
            <w:noProof/>
            <w:highlight w:val="yellow"/>
          </w:rPr>
          <w:t>la collectivité / dans l’établissement</w:t>
        </w:r>
        <w:r>
          <w:rPr>
            <w:noProof/>
            <w:webHidden/>
          </w:rPr>
          <w:tab/>
        </w:r>
        <w:r>
          <w:rPr>
            <w:noProof/>
            <w:webHidden/>
          </w:rPr>
          <w:fldChar w:fldCharType="begin"/>
        </w:r>
        <w:r>
          <w:rPr>
            <w:noProof/>
            <w:webHidden/>
          </w:rPr>
          <w:instrText xml:space="preserve"> PAGEREF _Toc151414814 \h </w:instrText>
        </w:r>
        <w:r>
          <w:rPr>
            <w:noProof/>
            <w:webHidden/>
          </w:rPr>
        </w:r>
        <w:r>
          <w:rPr>
            <w:noProof/>
            <w:webHidden/>
          </w:rPr>
          <w:fldChar w:fldCharType="separate"/>
        </w:r>
        <w:r>
          <w:rPr>
            <w:noProof/>
            <w:webHidden/>
          </w:rPr>
          <w:t>11</w:t>
        </w:r>
        <w:r>
          <w:rPr>
            <w:noProof/>
            <w:webHidden/>
          </w:rPr>
          <w:fldChar w:fldCharType="end"/>
        </w:r>
      </w:hyperlink>
    </w:p>
    <w:p w14:paraId="630112CC" w14:textId="1240DC7F" w:rsidR="005D43D8" w:rsidRDefault="005D43D8">
      <w:pPr>
        <w:pStyle w:val="TM3"/>
        <w:rPr>
          <w:rFonts w:cstheme="minorBidi"/>
          <w:noProof/>
          <w:kern w:val="2"/>
          <w:sz w:val="22"/>
          <w:szCs w:val="22"/>
          <w14:ligatures w14:val="standardContextual"/>
        </w:rPr>
      </w:pPr>
      <w:hyperlink w:anchor="_Toc151414815" w:history="1">
        <w:r w:rsidRPr="00A70D2C">
          <w:rPr>
            <w:rStyle w:val="Lienhypertexte"/>
            <w:noProof/>
          </w:rPr>
          <w:t>Article 6 – Le télétravail</w:t>
        </w:r>
        <w:r>
          <w:rPr>
            <w:noProof/>
            <w:webHidden/>
          </w:rPr>
          <w:tab/>
        </w:r>
        <w:r>
          <w:rPr>
            <w:noProof/>
            <w:webHidden/>
          </w:rPr>
          <w:fldChar w:fldCharType="begin"/>
        </w:r>
        <w:r>
          <w:rPr>
            <w:noProof/>
            <w:webHidden/>
          </w:rPr>
          <w:instrText xml:space="preserve"> PAGEREF _Toc151414815 \h </w:instrText>
        </w:r>
        <w:r>
          <w:rPr>
            <w:noProof/>
            <w:webHidden/>
          </w:rPr>
        </w:r>
        <w:r>
          <w:rPr>
            <w:noProof/>
            <w:webHidden/>
          </w:rPr>
          <w:fldChar w:fldCharType="separate"/>
        </w:r>
        <w:r>
          <w:rPr>
            <w:noProof/>
            <w:webHidden/>
          </w:rPr>
          <w:t>12</w:t>
        </w:r>
        <w:r>
          <w:rPr>
            <w:noProof/>
            <w:webHidden/>
          </w:rPr>
          <w:fldChar w:fldCharType="end"/>
        </w:r>
      </w:hyperlink>
    </w:p>
    <w:p w14:paraId="3B3B0589" w14:textId="4DCBA75E" w:rsidR="005D43D8" w:rsidRDefault="005D43D8">
      <w:pPr>
        <w:pStyle w:val="TM2"/>
        <w:rPr>
          <w:rFonts w:cstheme="minorBidi"/>
          <w:b w:val="0"/>
          <w:bCs w:val="0"/>
          <w:noProof/>
          <w:kern w:val="2"/>
          <w14:ligatures w14:val="standardContextual"/>
        </w:rPr>
      </w:pPr>
      <w:hyperlink w:anchor="_Toc151414816" w:history="1">
        <w:r w:rsidRPr="00A70D2C">
          <w:rPr>
            <w:rStyle w:val="Lienhypertexte"/>
            <w:noProof/>
          </w:rPr>
          <w:t>LE TEMPS D’ABSENCE</w:t>
        </w:r>
        <w:r>
          <w:rPr>
            <w:noProof/>
            <w:webHidden/>
          </w:rPr>
          <w:tab/>
        </w:r>
        <w:r>
          <w:rPr>
            <w:noProof/>
            <w:webHidden/>
          </w:rPr>
          <w:fldChar w:fldCharType="begin"/>
        </w:r>
        <w:r>
          <w:rPr>
            <w:noProof/>
            <w:webHidden/>
          </w:rPr>
          <w:instrText xml:space="preserve"> PAGEREF _Toc151414816 \h </w:instrText>
        </w:r>
        <w:r>
          <w:rPr>
            <w:noProof/>
            <w:webHidden/>
          </w:rPr>
        </w:r>
        <w:r>
          <w:rPr>
            <w:noProof/>
            <w:webHidden/>
          </w:rPr>
          <w:fldChar w:fldCharType="separate"/>
        </w:r>
        <w:r>
          <w:rPr>
            <w:noProof/>
            <w:webHidden/>
          </w:rPr>
          <w:t>12</w:t>
        </w:r>
        <w:r>
          <w:rPr>
            <w:noProof/>
            <w:webHidden/>
          </w:rPr>
          <w:fldChar w:fldCharType="end"/>
        </w:r>
      </w:hyperlink>
    </w:p>
    <w:p w14:paraId="6250220C" w14:textId="2C351594" w:rsidR="005D43D8" w:rsidRDefault="005D43D8">
      <w:pPr>
        <w:pStyle w:val="TM3"/>
        <w:rPr>
          <w:rFonts w:cstheme="minorBidi"/>
          <w:noProof/>
          <w:kern w:val="2"/>
          <w:sz w:val="22"/>
          <w:szCs w:val="22"/>
          <w14:ligatures w14:val="standardContextual"/>
        </w:rPr>
      </w:pPr>
      <w:hyperlink w:anchor="_Toc151414817" w:history="1">
        <w:r w:rsidRPr="00A70D2C">
          <w:rPr>
            <w:rStyle w:val="Lienhypertexte"/>
            <w:noProof/>
          </w:rPr>
          <w:t>Article 7 – Les jours fériés</w:t>
        </w:r>
        <w:r>
          <w:rPr>
            <w:noProof/>
            <w:webHidden/>
          </w:rPr>
          <w:tab/>
        </w:r>
        <w:r>
          <w:rPr>
            <w:noProof/>
            <w:webHidden/>
          </w:rPr>
          <w:fldChar w:fldCharType="begin"/>
        </w:r>
        <w:r>
          <w:rPr>
            <w:noProof/>
            <w:webHidden/>
          </w:rPr>
          <w:instrText xml:space="preserve"> PAGEREF _Toc151414817 \h </w:instrText>
        </w:r>
        <w:r>
          <w:rPr>
            <w:noProof/>
            <w:webHidden/>
          </w:rPr>
        </w:r>
        <w:r>
          <w:rPr>
            <w:noProof/>
            <w:webHidden/>
          </w:rPr>
          <w:fldChar w:fldCharType="separate"/>
        </w:r>
        <w:r>
          <w:rPr>
            <w:noProof/>
            <w:webHidden/>
          </w:rPr>
          <w:t>12</w:t>
        </w:r>
        <w:r>
          <w:rPr>
            <w:noProof/>
            <w:webHidden/>
          </w:rPr>
          <w:fldChar w:fldCharType="end"/>
        </w:r>
      </w:hyperlink>
    </w:p>
    <w:p w14:paraId="373718ED" w14:textId="751F33BF" w:rsidR="005D43D8" w:rsidRDefault="005D43D8">
      <w:pPr>
        <w:pStyle w:val="TM5"/>
        <w:rPr>
          <w:rFonts w:cstheme="minorBidi"/>
          <w:noProof/>
          <w:kern w:val="2"/>
          <w:sz w:val="22"/>
          <w:szCs w:val="22"/>
          <w14:ligatures w14:val="standardContextual"/>
        </w:rPr>
      </w:pPr>
      <w:hyperlink w:anchor="_Toc151414818" w:history="1">
        <w:r w:rsidRPr="00A70D2C">
          <w:rPr>
            <w:rStyle w:val="Lienhypertexte"/>
            <w:noProof/>
          </w:rPr>
          <w:t>1.</w:t>
        </w:r>
        <w:r>
          <w:rPr>
            <w:rFonts w:cstheme="minorBidi"/>
            <w:noProof/>
            <w:kern w:val="2"/>
            <w:sz w:val="22"/>
            <w:szCs w:val="22"/>
            <w14:ligatures w14:val="standardContextual"/>
          </w:rPr>
          <w:tab/>
        </w:r>
        <w:r w:rsidRPr="00A70D2C">
          <w:rPr>
            <w:rStyle w:val="Lienhypertexte"/>
            <w:noProof/>
          </w:rPr>
          <w:t>Le cadre règlementaire</w:t>
        </w:r>
        <w:r>
          <w:rPr>
            <w:noProof/>
            <w:webHidden/>
          </w:rPr>
          <w:tab/>
        </w:r>
        <w:r>
          <w:rPr>
            <w:noProof/>
            <w:webHidden/>
          </w:rPr>
          <w:fldChar w:fldCharType="begin"/>
        </w:r>
        <w:r>
          <w:rPr>
            <w:noProof/>
            <w:webHidden/>
          </w:rPr>
          <w:instrText xml:space="preserve"> PAGEREF _Toc151414818 \h </w:instrText>
        </w:r>
        <w:r>
          <w:rPr>
            <w:noProof/>
            <w:webHidden/>
          </w:rPr>
        </w:r>
        <w:r>
          <w:rPr>
            <w:noProof/>
            <w:webHidden/>
          </w:rPr>
          <w:fldChar w:fldCharType="separate"/>
        </w:r>
        <w:r>
          <w:rPr>
            <w:noProof/>
            <w:webHidden/>
          </w:rPr>
          <w:t>12</w:t>
        </w:r>
        <w:r>
          <w:rPr>
            <w:noProof/>
            <w:webHidden/>
          </w:rPr>
          <w:fldChar w:fldCharType="end"/>
        </w:r>
      </w:hyperlink>
    </w:p>
    <w:p w14:paraId="57C40B85" w14:textId="09B8BE54" w:rsidR="005D43D8" w:rsidRDefault="005D43D8">
      <w:pPr>
        <w:pStyle w:val="TM5"/>
        <w:rPr>
          <w:rFonts w:cstheme="minorBidi"/>
          <w:noProof/>
          <w:kern w:val="2"/>
          <w:sz w:val="22"/>
          <w:szCs w:val="22"/>
          <w14:ligatures w14:val="standardContextual"/>
        </w:rPr>
      </w:pPr>
      <w:hyperlink w:anchor="_Toc151414819" w:history="1">
        <w:r w:rsidRPr="00A70D2C">
          <w:rPr>
            <w:rStyle w:val="Lienhypertexte"/>
            <w:noProof/>
          </w:rPr>
          <w:t>2.</w:t>
        </w:r>
        <w:r>
          <w:rPr>
            <w:rFonts w:cstheme="minorBidi"/>
            <w:noProof/>
            <w:kern w:val="2"/>
            <w:sz w:val="22"/>
            <w:szCs w:val="22"/>
            <w14:ligatures w14:val="standardContextual"/>
          </w:rPr>
          <w:tab/>
        </w:r>
        <w:r w:rsidRPr="00A70D2C">
          <w:rPr>
            <w:rStyle w:val="Lienhypertexte"/>
            <w:noProof/>
          </w:rPr>
          <w:t xml:space="preserve">La mise en œuvre </w:t>
        </w:r>
        <w:r w:rsidRPr="00A70D2C">
          <w:rPr>
            <w:rStyle w:val="Lienhypertexte"/>
            <w:noProof/>
            <w:highlight w:val="yellow"/>
          </w:rPr>
          <w:t>dans la collectivité / dans l’établissement</w:t>
        </w:r>
        <w:r>
          <w:rPr>
            <w:noProof/>
            <w:webHidden/>
          </w:rPr>
          <w:tab/>
        </w:r>
        <w:r>
          <w:rPr>
            <w:noProof/>
            <w:webHidden/>
          </w:rPr>
          <w:fldChar w:fldCharType="begin"/>
        </w:r>
        <w:r>
          <w:rPr>
            <w:noProof/>
            <w:webHidden/>
          </w:rPr>
          <w:instrText xml:space="preserve"> PAGEREF _Toc151414819 \h </w:instrText>
        </w:r>
        <w:r>
          <w:rPr>
            <w:noProof/>
            <w:webHidden/>
          </w:rPr>
        </w:r>
        <w:r>
          <w:rPr>
            <w:noProof/>
            <w:webHidden/>
          </w:rPr>
          <w:fldChar w:fldCharType="separate"/>
        </w:r>
        <w:r>
          <w:rPr>
            <w:noProof/>
            <w:webHidden/>
          </w:rPr>
          <w:t>13</w:t>
        </w:r>
        <w:r>
          <w:rPr>
            <w:noProof/>
            <w:webHidden/>
          </w:rPr>
          <w:fldChar w:fldCharType="end"/>
        </w:r>
      </w:hyperlink>
    </w:p>
    <w:p w14:paraId="16FADBD7" w14:textId="749BD5B3" w:rsidR="005D43D8" w:rsidRDefault="005D43D8">
      <w:pPr>
        <w:pStyle w:val="TM3"/>
        <w:rPr>
          <w:rFonts w:cstheme="minorBidi"/>
          <w:noProof/>
          <w:kern w:val="2"/>
          <w:sz w:val="22"/>
          <w:szCs w:val="22"/>
          <w14:ligatures w14:val="standardContextual"/>
        </w:rPr>
      </w:pPr>
      <w:hyperlink w:anchor="_Toc151414820" w:history="1">
        <w:r w:rsidRPr="00A70D2C">
          <w:rPr>
            <w:rStyle w:val="Lienhypertexte"/>
            <w:noProof/>
          </w:rPr>
          <w:t>Article 8 – Les congés annuels</w:t>
        </w:r>
        <w:r>
          <w:rPr>
            <w:noProof/>
            <w:webHidden/>
          </w:rPr>
          <w:tab/>
        </w:r>
        <w:r>
          <w:rPr>
            <w:noProof/>
            <w:webHidden/>
          </w:rPr>
          <w:fldChar w:fldCharType="begin"/>
        </w:r>
        <w:r>
          <w:rPr>
            <w:noProof/>
            <w:webHidden/>
          </w:rPr>
          <w:instrText xml:space="preserve"> PAGEREF _Toc151414820 \h </w:instrText>
        </w:r>
        <w:r>
          <w:rPr>
            <w:noProof/>
            <w:webHidden/>
          </w:rPr>
        </w:r>
        <w:r>
          <w:rPr>
            <w:noProof/>
            <w:webHidden/>
          </w:rPr>
          <w:fldChar w:fldCharType="separate"/>
        </w:r>
        <w:r>
          <w:rPr>
            <w:noProof/>
            <w:webHidden/>
          </w:rPr>
          <w:t>13</w:t>
        </w:r>
        <w:r>
          <w:rPr>
            <w:noProof/>
            <w:webHidden/>
          </w:rPr>
          <w:fldChar w:fldCharType="end"/>
        </w:r>
      </w:hyperlink>
    </w:p>
    <w:p w14:paraId="30D07783" w14:textId="1488A0F4" w:rsidR="005D43D8" w:rsidRDefault="005D43D8">
      <w:pPr>
        <w:pStyle w:val="TM5"/>
        <w:rPr>
          <w:rFonts w:cstheme="minorBidi"/>
          <w:noProof/>
          <w:kern w:val="2"/>
          <w:sz w:val="22"/>
          <w:szCs w:val="22"/>
          <w14:ligatures w14:val="standardContextual"/>
        </w:rPr>
      </w:pPr>
      <w:hyperlink w:anchor="_Toc151414821" w:history="1">
        <w:r w:rsidRPr="00A70D2C">
          <w:rPr>
            <w:rStyle w:val="Lienhypertexte"/>
            <w:noProof/>
          </w:rPr>
          <w:t>1.</w:t>
        </w:r>
        <w:r>
          <w:rPr>
            <w:rFonts w:cstheme="minorBidi"/>
            <w:noProof/>
            <w:kern w:val="2"/>
            <w:sz w:val="22"/>
            <w:szCs w:val="22"/>
            <w14:ligatures w14:val="standardContextual"/>
          </w:rPr>
          <w:tab/>
        </w:r>
        <w:r w:rsidRPr="00A70D2C">
          <w:rPr>
            <w:rStyle w:val="Lienhypertexte"/>
            <w:noProof/>
          </w:rPr>
          <w:t>Le cadre règlementaire</w:t>
        </w:r>
        <w:r>
          <w:rPr>
            <w:noProof/>
            <w:webHidden/>
          </w:rPr>
          <w:tab/>
        </w:r>
        <w:r>
          <w:rPr>
            <w:noProof/>
            <w:webHidden/>
          </w:rPr>
          <w:fldChar w:fldCharType="begin"/>
        </w:r>
        <w:r>
          <w:rPr>
            <w:noProof/>
            <w:webHidden/>
          </w:rPr>
          <w:instrText xml:space="preserve"> PAGEREF _Toc151414821 \h </w:instrText>
        </w:r>
        <w:r>
          <w:rPr>
            <w:noProof/>
            <w:webHidden/>
          </w:rPr>
        </w:r>
        <w:r>
          <w:rPr>
            <w:noProof/>
            <w:webHidden/>
          </w:rPr>
          <w:fldChar w:fldCharType="separate"/>
        </w:r>
        <w:r>
          <w:rPr>
            <w:noProof/>
            <w:webHidden/>
          </w:rPr>
          <w:t>13</w:t>
        </w:r>
        <w:r>
          <w:rPr>
            <w:noProof/>
            <w:webHidden/>
          </w:rPr>
          <w:fldChar w:fldCharType="end"/>
        </w:r>
      </w:hyperlink>
    </w:p>
    <w:p w14:paraId="48859D1A" w14:textId="6D4BD7C4" w:rsidR="005D43D8" w:rsidRDefault="005D43D8">
      <w:pPr>
        <w:pStyle w:val="TM5"/>
        <w:rPr>
          <w:rFonts w:cstheme="minorBidi"/>
          <w:noProof/>
          <w:kern w:val="2"/>
          <w:sz w:val="22"/>
          <w:szCs w:val="22"/>
          <w14:ligatures w14:val="standardContextual"/>
        </w:rPr>
      </w:pPr>
      <w:hyperlink w:anchor="_Toc151414822" w:history="1">
        <w:r w:rsidRPr="00A70D2C">
          <w:rPr>
            <w:rStyle w:val="Lienhypertexte"/>
            <w:noProof/>
          </w:rPr>
          <w:t>2.</w:t>
        </w:r>
        <w:r>
          <w:rPr>
            <w:rFonts w:cstheme="minorBidi"/>
            <w:noProof/>
            <w:kern w:val="2"/>
            <w:sz w:val="22"/>
            <w:szCs w:val="22"/>
            <w14:ligatures w14:val="standardContextual"/>
          </w:rPr>
          <w:tab/>
        </w:r>
        <w:r w:rsidRPr="00A70D2C">
          <w:rPr>
            <w:rStyle w:val="Lienhypertexte"/>
            <w:noProof/>
          </w:rPr>
          <w:t xml:space="preserve">La mise en œuvre </w:t>
        </w:r>
        <w:r w:rsidRPr="00A70D2C">
          <w:rPr>
            <w:rStyle w:val="Lienhypertexte"/>
            <w:noProof/>
            <w:highlight w:val="yellow"/>
          </w:rPr>
          <w:t>au sein de la collectivité / de l’établissement</w:t>
        </w:r>
        <w:r>
          <w:rPr>
            <w:noProof/>
            <w:webHidden/>
          </w:rPr>
          <w:tab/>
        </w:r>
        <w:r>
          <w:rPr>
            <w:noProof/>
            <w:webHidden/>
          </w:rPr>
          <w:fldChar w:fldCharType="begin"/>
        </w:r>
        <w:r>
          <w:rPr>
            <w:noProof/>
            <w:webHidden/>
          </w:rPr>
          <w:instrText xml:space="preserve"> PAGEREF _Toc151414822 \h </w:instrText>
        </w:r>
        <w:r>
          <w:rPr>
            <w:noProof/>
            <w:webHidden/>
          </w:rPr>
        </w:r>
        <w:r>
          <w:rPr>
            <w:noProof/>
            <w:webHidden/>
          </w:rPr>
          <w:fldChar w:fldCharType="separate"/>
        </w:r>
        <w:r>
          <w:rPr>
            <w:noProof/>
            <w:webHidden/>
          </w:rPr>
          <w:t>13</w:t>
        </w:r>
        <w:r>
          <w:rPr>
            <w:noProof/>
            <w:webHidden/>
          </w:rPr>
          <w:fldChar w:fldCharType="end"/>
        </w:r>
      </w:hyperlink>
    </w:p>
    <w:p w14:paraId="48E8D758" w14:textId="450389EF" w:rsidR="005D43D8" w:rsidRDefault="005D43D8">
      <w:pPr>
        <w:pStyle w:val="TM3"/>
        <w:rPr>
          <w:rFonts w:cstheme="minorBidi"/>
          <w:noProof/>
          <w:kern w:val="2"/>
          <w:sz w:val="22"/>
          <w:szCs w:val="22"/>
          <w14:ligatures w14:val="standardContextual"/>
        </w:rPr>
      </w:pPr>
      <w:hyperlink w:anchor="_Toc151414823" w:history="1">
        <w:r w:rsidRPr="00A70D2C">
          <w:rPr>
            <w:rStyle w:val="Lienhypertexte"/>
            <w:noProof/>
          </w:rPr>
          <w:t>Article 9 – Les jours de fractionnement</w:t>
        </w:r>
        <w:r>
          <w:rPr>
            <w:noProof/>
            <w:webHidden/>
          </w:rPr>
          <w:tab/>
        </w:r>
        <w:r>
          <w:rPr>
            <w:noProof/>
            <w:webHidden/>
          </w:rPr>
          <w:fldChar w:fldCharType="begin"/>
        </w:r>
        <w:r>
          <w:rPr>
            <w:noProof/>
            <w:webHidden/>
          </w:rPr>
          <w:instrText xml:space="preserve"> PAGEREF _Toc151414823 \h </w:instrText>
        </w:r>
        <w:r>
          <w:rPr>
            <w:noProof/>
            <w:webHidden/>
          </w:rPr>
        </w:r>
        <w:r>
          <w:rPr>
            <w:noProof/>
            <w:webHidden/>
          </w:rPr>
          <w:fldChar w:fldCharType="separate"/>
        </w:r>
        <w:r>
          <w:rPr>
            <w:noProof/>
            <w:webHidden/>
          </w:rPr>
          <w:t>14</w:t>
        </w:r>
        <w:r>
          <w:rPr>
            <w:noProof/>
            <w:webHidden/>
          </w:rPr>
          <w:fldChar w:fldCharType="end"/>
        </w:r>
      </w:hyperlink>
    </w:p>
    <w:p w14:paraId="279A3033" w14:textId="3D2D0A7A" w:rsidR="005D43D8" w:rsidRDefault="005D43D8">
      <w:pPr>
        <w:pStyle w:val="TM3"/>
        <w:rPr>
          <w:rFonts w:cstheme="minorBidi"/>
          <w:noProof/>
          <w:kern w:val="2"/>
          <w:sz w:val="22"/>
          <w:szCs w:val="22"/>
          <w14:ligatures w14:val="standardContextual"/>
        </w:rPr>
      </w:pPr>
      <w:hyperlink w:anchor="_Toc151414824" w:history="1">
        <w:r w:rsidRPr="00A70D2C">
          <w:rPr>
            <w:rStyle w:val="Lienhypertexte"/>
            <w:noProof/>
          </w:rPr>
          <w:t>Article 10 – Les jours d’ARTT</w:t>
        </w:r>
        <w:r>
          <w:rPr>
            <w:noProof/>
            <w:webHidden/>
          </w:rPr>
          <w:tab/>
        </w:r>
        <w:r>
          <w:rPr>
            <w:noProof/>
            <w:webHidden/>
          </w:rPr>
          <w:fldChar w:fldCharType="begin"/>
        </w:r>
        <w:r>
          <w:rPr>
            <w:noProof/>
            <w:webHidden/>
          </w:rPr>
          <w:instrText xml:space="preserve"> PAGEREF _Toc151414824 \h </w:instrText>
        </w:r>
        <w:r>
          <w:rPr>
            <w:noProof/>
            <w:webHidden/>
          </w:rPr>
        </w:r>
        <w:r>
          <w:rPr>
            <w:noProof/>
            <w:webHidden/>
          </w:rPr>
          <w:fldChar w:fldCharType="separate"/>
        </w:r>
        <w:r>
          <w:rPr>
            <w:noProof/>
            <w:webHidden/>
          </w:rPr>
          <w:t>14</w:t>
        </w:r>
        <w:r>
          <w:rPr>
            <w:noProof/>
            <w:webHidden/>
          </w:rPr>
          <w:fldChar w:fldCharType="end"/>
        </w:r>
      </w:hyperlink>
    </w:p>
    <w:p w14:paraId="6137D736" w14:textId="7D2544A3" w:rsidR="005D43D8" w:rsidRDefault="005D43D8">
      <w:pPr>
        <w:pStyle w:val="TM3"/>
        <w:rPr>
          <w:rFonts w:cstheme="minorBidi"/>
          <w:noProof/>
          <w:kern w:val="2"/>
          <w:sz w:val="22"/>
          <w:szCs w:val="22"/>
          <w14:ligatures w14:val="standardContextual"/>
        </w:rPr>
      </w:pPr>
      <w:hyperlink w:anchor="_Toc151414825" w:history="1">
        <w:r w:rsidRPr="00A70D2C">
          <w:rPr>
            <w:rStyle w:val="Lienhypertexte"/>
            <w:noProof/>
          </w:rPr>
          <w:t>Article 11 – Les repos compensateurs</w:t>
        </w:r>
        <w:r>
          <w:rPr>
            <w:noProof/>
            <w:webHidden/>
          </w:rPr>
          <w:tab/>
        </w:r>
        <w:r>
          <w:rPr>
            <w:noProof/>
            <w:webHidden/>
          </w:rPr>
          <w:fldChar w:fldCharType="begin"/>
        </w:r>
        <w:r>
          <w:rPr>
            <w:noProof/>
            <w:webHidden/>
          </w:rPr>
          <w:instrText xml:space="preserve"> PAGEREF _Toc151414825 \h </w:instrText>
        </w:r>
        <w:r>
          <w:rPr>
            <w:noProof/>
            <w:webHidden/>
          </w:rPr>
        </w:r>
        <w:r>
          <w:rPr>
            <w:noProof/>
            <w:webHidden/>
          </w:rPr>
          <w:fldChar w:fldCharType="separate"/>
        </w:r>
        <w:r>
          <w:rPr>
            <w:noProof/>
            <w:webHidden/>
          </w:rPr>
          <w:t>14</w:t>
        </w:r>
        <w:r>
          <w:rPr>
            <w:noProof/>
            <w:webHidden/>
          </w:rPr>
          <w:fldChar w:fldCharType="end"/>
        </w:r>
      </w:hyperlink>
    </w:p>
    <w:p w14:paraId="364825C8" w14:textId="34BB7C98" w:rsidR="005D43D8" w:rsidRDefault="005D43D8">
      <w:pPr>
        <w:pStyle w:val="TM3"/>
        <w:rPr>
          <w:rFonts w:cstheme="minorBidi"/>
          <w:noProof/>
          <w:kern w:val="2"/>
          <w:sz w:val="22"/>
          <w:szCs w:val="22"/>
          <w14:ligatures w14:val="standardContextual"/>
        </w:rPr>
      </w:pPr>
      <w:hyperlink w:anchor="_Toc151414826" w:history="1">
        <w:r w:rsidRPr="00A70D2C">
          <w:rPr>
            <w:rStyle w:val="Lienhypertexte"/>
            <w:noProof/>
          </w:rPr>
          <w:t>Article 12 – Le compte épargne-temps</w:t>
        </w:r>
        <w:r>
          <w:rPr>
            <w:noProof/>
            <w:webHidden/>
          </w:rPr>
          <w:tab/>
        </w:r>
        <w:r>
          <w:rPr>
            <w:noProof/>
            <w:webHidden/>
          </w:rPr>
          <w:fldChar w:fldCharType="begin"/>
        </w:r>
        <w:r>
          <w:rPr>
            <w:noProof/>
            <w:webHidden/>
          </w:rPr>
          <w:instrText xml:space="preserve"> PAGEREF _Toc151414826 \h </w:instrText>
        </w:r>
        <w:r>
          <w:rPr>
            <w:noProof/>
            <w:webHidden/>
          </w:rPr>
        </w:r>
        <w:r>
          <w:rPr>
            <w:noProof/>
            <w:webHidden/>
          </w:rPr>
          <w:fldChar w:fldCharType="separate"/>
        </w:r>
        <w:r>
          <w:rPr>
            <w:noProof/>
            <w:webHidden/>
          </w:rPr>
          <w:t>15</w:t>
        </w:r>
        <w:r>
          <w:rPr>
            <w:noProof/>
            <w:webHidden/>
          </w:rPr>
          <w:fldChar w:fldCharType="end"/>
        </w:r>
      </w:hyperlink>
    </w:p>
    <w:p w14:paraId="08DE4A78" w14:textId="388656D4" w:rsidR="005D43D8" w:rsidRDefault="005D43D8">
      <w:pPr>
        <w:pStyle w:val="TM5"/>
        <w:rPr>
          <w:rFonts w:cstheme="minorBidi"/>
          <w:noProof/>
          <w:kern w:val="2"/>
          <w:sz w:val="22"/>
          <w:szCs w:val="22"/>
          <w14:ligatures w14:val="standardContextual"/>
        </w:rPr>
      </w:pPr>
      <w:hyperlink w:anchor="_Toc151414827" w:history="1">
        <w:r w:rsidRPr="00A70D2C">
          <w:rPr>
            <w:rStyle w:val="Lienhypertexte"/>
            <w:noProof/>
          </w:rPr>
          <w:t>1.</w:t>
        </w:r>
        <w:r>
          <w:rPr>
            <w:rFonts w:cstheme="minorBidi"/>
            <w:noProof/>
            <w:kern w:val="2"/>
            <w:sz w:val="22"/>
            <w:szCs w:val="22"/>
            <w14:ligatures w14:val="standardContextual"/>
          </w:rPr>
          <w:tab/>
        </w:r>
        <w:r w:rsidRPr="00A70D2C">
          <w:rPr>
            <w:rStyle w:val="Lienhypertexte"/>
            <w:noProof/>
          </w:rPr>
          <w:t>Le cadre règlementaire</w:t>
        </w:r>
        <w:r>
          <w:rPr>
            <w:noProof/>
            <w:webHidden/>
          </w:rPr>
          <w:tab/>
        </w:r>
        <w:r>
          <w:rPr>
            <w:noProof/>
            <w:webHidden/>
          </w:rPr>
          <w:fldChar w:fldCharType="begin"/>
        </w:r>
        <w:r>
          <w:rPr>
            <w:noProof/>
            <w:webHidden/>
          </w:rPr>
          <w:instrText xml:space="preserve"> PAGEREF _Toc151414827 \h </w:instrText>
        </w:r>
        <w:r>
          <w:rPr>
            <w:noProof/>
            <w:webHidden/>
          </w:rPr>
        </w:r>
        <w:r>
          <w:rPr>
            <w:noProof/>
            <w:webHidden/>
          </w:rPr>
          <w:fldChar w:fldCharType="separate"/>
        </w:r>
        <w:r>
          <w:rPr>
            <w:noProof/>
            <w:webHidden/>
          </w:rPr>
          <w:t>15</w:t>
        </w:r>
        <w:r>
          <w:rPr>
            <w:noProof/>
            <w:webHidden/>
          </w:rPr>
          <w:fldChar w:fldCharType="end"/>
        </w:r>
      </w:hyperlink>
    </w:p>
    <w:p w14:paraId="52DB84C8" w14:textId="47A00DB7" w:rsidR="005D43D8" w:rsidRDefault="005D43D8">
      <w:pPr>
        <w:pStyle w:val="TM5"/>
        <w:rPr>
          <w:rFonts w:cstheme="minorBidi"/>
          <w:noProof/>
          <w:kern w:val="2"/>
          <w:sz w:val="22"/>
          <w:szCs w:val="22"/>
          <w14:ligatures w14:val="standardContextual"/>
        </w:rPr>
      </w:pPr>
      <w:hyperlink w:anchor="_Toc151414828" w:history="1">
        <w:r w:rsidRPr="00A70D2C">
          <w:rPr>
            <w:rStyle w:val="Lienhypertexte"/>
            <w:noProof/>
          </w:rPr>
          <w:t>2.</w:t>
        </w:r>
        <w:r>
          <w:rPr>
            <w:rFonts w:cstheme="minorBidi"/>
            <w:noProof/>
            <w:kern w:val="2"/>
            <w:sz w:val="22"/>
            <w:szCs w:val="22"/>
            <w14:ligatures w14:val="standardContextual"/>
          </w:rPr>
          <w:tab/>
        </w:r>
        <w:r w:rsidRPr="00A70D2C">
          <w:rPr>
            <w:rStyle w:val="Lienhypertexte"/>
            <w:noProof/>
          </w:rPr>
          <w:t xml:space="preserve">La mise en œuvre </w:t>
        </w:r>
        <w:r w:rsidRPr="00A70D2C">
          <w:rPr>
            <w:rStyle w:val="Lienhypertexte"/>
            <w:noProof/>
            <w:highlight w:val="yellow"/>
          </w:rPr>
          <w:t>au sein de la collectivité / de l’établissement</w:t>
        </w:r>
        <w:r>
          <w:rPr>
            <w:noProof/>
            <w:webHidden/>
          </w:rPr>
          <w:tab/>
        </w:r>
        <w:r>
          <w:rPr>
            <w:noProof/>
            <w:webHidden/>
          </w:rPr>
          <w:fldChar w:fldCharType="begin"/>
        </w:r>
        <w:r>
          <w:rPr>
            <w:noProof/>
            <w:webHidden/>
          </w:rPr>
          <w:instrText xml:space="preserve"> PAGEREF _Toc151414828 \h </w:instrText>
        </w:r>
        <w:r>
          <w:rPr>
            <w:noProof/>
            <w:webHidden/>
          </w:rPr>
        </w:r>
        <w:r>
          <w:rPr>
            <w:noProof/>
            <w:webHidden/>
          </w:rPr>
          <w:fldChar w:fldCharType="separate"/>
        </w:r>
        <w:r>
          <w:rPr>
            <w:noProof/>
            <w:webHidden/>
          </w:rPr>
          <w:t>15</w:t>
        </w:r>
        <w:r>
          <w:rPr>
            <w:noProof/>
            <w:webHidden/>
          </w:rPr>
          <w:fldChar w:fldCharType="end"/>
        </w:r>
      </w:hyperlink>
    </w:p>
    <w:p w14:paraId="4A81C66C" w14:textId="7F9282A7" w:rsidR="005D43D8" w:rsidRDefault="005D43D8">
      <w:pPr>
        <w:pStyle w:val="TM3"/>
        <w:rPr>
          <w:rFonts w:cstheme="minorBidi"/>
          <w:noProof/>
          <w:kern w:val="2"/>
          <w:sz w:val="22"/>
          <w:szCs w:val="22"/>
          <w14:ligatures w14:val="standardContextual"/>
        </w:rPr>
      </w:pPr>
      <w:hyperlink w:anchor="_Toc151414829" w:history="1">
        <w:r w:rsidRPr="00A70D2C">
          <w:rPr>
            <w:rStyle w:val="Lienhypertexte"/>
            <w:noProof/>
          </w:rPr>
          <w:t xml:space="preserve">Article 13 – </w:t>
        </w:r>
        <w:r w:rsidRPr="00A70D2C">
          <w:rPr>
            <w:rStyle w:val="Lienhypertexte"/>
            <w:iCs/>
            <w:noProof/>
          </w:rPr>
          <w:t>Les a</w:t>
        </w:r>
        <w:r w:rsidRPr="00A70D2C">
          <w:rPr>
            <w:rStyle w:val="Lienhypertexte"/>
            <w:noProof/>
          </w:rPr>
          <w:t>bsences pour accident ou congés de maladie</w:t>
        </w:r>
        <w:r>
          <w:rPr>
            <w:noProof/>
            <w:webHidden/>
          </w:rPr>
          <w:tab/>
        </w:r>
        <w:r>
          <w:rPr>
            <w:noProof/>
            <w:webHidden/>
          </w:rPr>
          <w:fldChar w:fldCharType="begin"/>
        </w:r>
        <w:r>
          <w:rPr>
            <w:noProof/>
            <w:webHidden/>
          </w:rPr>
          <w:instrText xml:space="preserve"> PAGEREF _Toc151414829 \h </w:instrText>
        </w:r>
        <w:r>
          <w:rPr>
            <w:noProof/>
            <w:webHidden/>
          </w:rPr>
        </w:r>
        <w:r>
          <w:rPr>
            <w:noProof/>
            <w:webHidden/>
          </w:rPr>
          <w:fldChar w:fldCharType="separate"/>
        </w:r>
        <w:r>
          <w:rPr>
            <w:noProof/>
            <w:webHidden/>
          </w:rPr>
          <w:t>16</w:t>
        </w:r>
        <w:r>
          <w:rPr>
            <w:noProof/>
            <w:webHidden/>
          </w:rPr>
          <w:fldChar w:fldCharType="end"/>
        </w:r>
      </w:hyperlink>
    </w:p>
    <w:p w14:paraId="6FA5E7EF" w14:textId="115117B2" w:rsidR="005D43D8" w:rsidRDefault="005D43D8">
      <w:pPr>
        <w:pStyle w:val="TM3"/>
        <w:rPr>
          <w:rFonts w:cstheme="minorBidi"/>
          <w:noProof/>
          <w:kern w:val="2"/>
          <w:sz w:val="22"/>
          <w:szCs w:val="22"/>
          <w14:ligatures w14:val="standardContextual"/>
        </w:rPr>
      </w:pPr>
      <w:hyperlink w:anchor="_Toc151414830" w:history="1">
        <w:r w:rsidRPr="00A70D2C">
          <w:rPr>
            <w:rStyle w:val="Lienhypertexte"/>
            <w:noProof/>
          </w:rPr>
          <w:t>Article 14 – Les autorisations spéciales d’absence</w:t>
        </w:r>
        <w:r>
          <w:rPr>
            <w:noProof/>
            <w:webHidden/>
          </w:rPr>
          <w:tab/>
        </w:r>
        <w:r>
          <w:rPr>
            <w:noProof/>
            <w:webHidden/>
          </w:rPr>
          <w:fldChar w:fldCharType="begin"/>
        </w:r>
        <w:r>
          <w:rPr>
            <w:noProof/>
            <w:webHidden/>
          </w:rPr>
          <w:instrText xml:space="preserve"> PAGEREF _Toc151414830 \h </w:instrText>
        </w:r>
        <w:r>
          <w:rPr>
            <w:noProof/>
            <w:webHidden/>
          </w:rPr>
        </w:r>
        <w:r>
          <w:rPr>
            <w:noProof/>
            <w:webHidden/>
          </w:rPr>
          <w:fldChar w:fldCharType="separate"/>
        </w:r>
        <w:r>
          <w:rPr>
            <w:noProof/>
            <w:webHidden/>
          </w:rPr>
          <w:t>17</w:t>
        </w:r>
        <w:r>
          <w:rPr>
            <w:noProof/>
            <w:webHidden/>
          </w:rPr>
          <w:fldChar w:fldCharType="end"/>
        </w:r>
      </w:hyperlink>
    </w:p>
    <w:p w14:paraId="4ABFBFB3" w14:textId="517463FD" w:rsidR="005D43D8" w:rsidRDefault="005D43D8">
      <w:pPr>
        <w:pStyle w:val="TM5"/>
        <w:rPr>
          <w:rFonts w:cstheme="minorBidi"/>
          <w:noProof/>
          <w:kern w:val="2"/>
          <w:sz w:val="22"/>
          <w:szCs w:val="22"/>
          <w14:ligatures w14:val="standardContextual"/>
        </w:rPr>
      </w:pPr>
      <w:hyperlink w:anchor="_Toc151414831" w:history="1">
        <w:r w:rsidRPr="00A70D2C">
          <w:rPr>
            <w:rStyle w:val="Lienhypertexte"/>
            <w:noProof/>
          </w:rPr>
          <w:t>1.</w:t>
        </w:r>
        <w:r>
          <w:rPr>
            <w:rFonts w:cstheme="minorBidi"/>
            <w:noProof/>
            <w:kern w:val="2"/>
            <w:sz w:val="22"/>
            <w:szCs w:val="22"/>
            <w14:ligatures w14:val="standardContextual"/>
          </w:rPr>
          <w:tab/>
        </w:r>
        <w:r w:rsidRPr="00A70D2C">
          <w:rPr>
            <w:rStyle w:val="Lienhypertexte"/>
            <w:noProof/>
          </w:rPr>
          <w:t>Les autorisations d’absence de droit</w:t>
        </w:r>
        <w:r>
          <w:rPr>
            <w:noProof/>
            <w:webHidden/>
          </w:rPr>
          <w:tab/>
        </w:r>
        <w:r>
          <w:rPr>
            <w:noProof/>
            <w:webHidden/>
          </w:rPr>
          <w:fldChar w:fldCharType="begin"/>
        </w:r>
        <w:r>
          <w:rPr>
            <w:noProof/>
            <w:webHidden/>
          </w:rPr>
          <w:instrText xml:space="preserve"> PAGEREF _Toc151414831 \h </w:instrText>
        </w:r>
        <w:r>
          <w:rPr>
            <w:noProof/>
            <w:webHidden/>
          </w:rPr>
        </w:r>
        <w:r>
          <w:rPr>
            <w:noProof/>
            <w:webHidden/>
          </w:rPr>
          <w:fldChar w:fldCharType="separate"/>
        </w:r>
        <w:r>
          <w:rPr>
            <w:noProof/>
            <w:webHidden/>
          </w:rPr>
          <w:t>17</w:t>
        </w:r>
        <w:r>
          <w:rPr>
            <w:noProof/>
            <w:webHidden/>
          </w:rPr>
          <w:fldChar w:fldCharType="end"/>
        </w:r>
      </w:hyperlink>
    </w:p>
    <w:p w14:paraId="392A03E1" w14:textId="47FB74B8" w:rsidR="005D43D8" w:rsidRDefault="005D43D8">
      <w:pPr>
        <w:pStyle w:val="TM5"/>
        <w:rPr>
          <w:rFonts w:cstheme="minorBidi"/>
          <w:noProof/>
          <w:kern w:val="2"/>
          <w:sz w:val="22"/>
          <w:szCs w:val="22"/>
          <w14:ligatures w14:val="standardContextual"/>
        </w:rPr>
      </w:pPr>
      <w:hyperlink w:anchor="_Toc151414832" w:history="1">
        <w:r w:rsidRPr="00A70D2C">
          <w:rPr>
            <w:rStyle w:val="Lienhypertexte"/>
            <w:noProof/>
          </w:rPr>
          <w:t>2.</w:t>
        </w:r>
        <w:r>
          <w:rPr>
            <w:rFonts w:cstheme="minorBidi"/>
            <w:noProof/>
            <w:kern w:val="2"/>
            <w:sz w:val="22"/>
            <w:szCs w:val="22"/>
            <w14:ligatures w14:val="standardContextual"/>
          </w:rPr>
          <w:tab/>
        </w:r>
        <w:r w:rsidRPr="00A70D2C">
          <w:rPr>
            <w:rStyle w:val="Lienhypertexte"/>
            <w:noProof/>
          </w:rPr>
          <w:t>Les autres autorisations d’absence, notamment liées à la parentalité ou à l’occasion d’évènements familiaux</w:t>
        </w:r>
        <w:r>
          <w:rPr>
            <w:noProof/>
            <w:webHidden/>
          </w:rPr>
          <w:tab/>
        </w:r>
        <w:r>
          <w:rPr>
            <w:noProof/>
            <w:webHidden/>
          </w:rPr>
          <w:fldChar w:fldCharType="begin"/>
        </w:r>
        <w:r>
          <w:rPr>
            <w:noProof/>
            <w:webHidden/>
          </w:rPr>
          <w:instrText xml:space="preserve"> PAGEREF _Toc151414832 \h </w:instrText>
        </w:r>
        <w:r>
          <w:rPr>
            <w:noProof/>
            <w:webHidden/>
          </w:rPr>
        </w:r>
        <w:r>
          <w:rPr>
            <w:noProof/>
            <w:webHidden/>
          </w:rPr>
          <w:fldChar w:fldCharType="separate"/>
        </w:r>
        <w:r>
          <w:rPr>
            <w:noProof/>
            <w:webHidden/>
          </w:rPr>
          <w:t>17</w:t>
        </w:r>
        <w:r>
          <w:rPr>
            <w:noProof/>
            <w:webHidden/>
          </w:rPr>
          <w:fldChar w:fldCharType="end"/>
        </w:r>
      </w:hyperlink>
    </w:p>
    <w:p w14:paraId="1BE39E04" w14:textId="38533E91" w:rsidR="005D43D8" w:rsidRDefault="005D43D8">
      <w:pPr>
        <w:pStyle w:val="TM3"/>
        <w:rPr>
          <w:rFonts w:cstheme="minorBidi"/>
          <w:noProof/>
          <w:kern w:val="2"/>
          <w:sz w:val="22"/>
          <w:szCs w:val="22"/>
          <w14:ligatures w14:val="standardContextual"/>
        </w:rPr>
      </w:pPr>
      <w:hyperlink w:anchor="_Toc151414833" w:history="1">
        <w:r w:rsidRPr="00A70D2C">
          <w:rPr>
            <w:rStyle w:val="Lienhypertexte"/>
            <w:noProof/>
          </w:rPr>
          <w:t>Article 15 – Les retards, les absences injustifiées et les sorties pendant les heures de travail</w:t>
        </w:r>
        <w:r>
          <w:rPr>
            <w:noProof/>
            <w:webHidden/>
          </w:rPr>
          <w:tab/>
        </w:r>
        <w:r>
          <w:rPr>
            <w:noProof/>
            <w:webHidden/>
          </w:rPr>
          <w:fldChar w:fldCharType="begin"/>
        </w:r>
        <w:r>
          <w:rPr>
            <w:noProof/>
            <w:webHidden/>
          </w:rPr>
          <w:instrText xml:space="preserve"> PAGEREF _Toc151414833 \h </w:instrText>
        </w:r>
        <w:r>
          <w:rPr>
            <w:noProof/>
            <w:webHidden/>
          </w:rPr>
        </w:r>
        <w:r>
          <w:rPr>
            <w:noProof/>
            <w:webHidden/>
          </w:rPr>
          <w:fldChar w:fldCharType="separate"/>
        </w:r>
        <w:r>
          <w:rPr>
            <w:noProof/>
            <w:webHidden/>
          </w:rPr>
          <w:t>20</w:t>
        </w:r>
        <w:r>
          <w:rPr>
            <w:noProof/>
            <w:webHidden/>
          </w:rPr>
          <w:fldChar w:fldCharType="end"/>
        </w:r>
      </w:hyperlink>
    </w:p>
    <w:p w14:paraId="0631B9AD" w14:textId="5C43C018" w:rsidR="005D43D8" w:rsidRDefault="005D43D8" w:rsidP="005D43D8">
      <w:pPr>
        <w:pStyle w:val="TM1"/>
        <w:rPr>
          <w:rFonts w:cstheme="minorBidi"/>
          <w:noProof/>
          <w:kern w:val="2"/>
          <w:sz w:val="22"/>
          <w:szCs w:val="22"/>
          <w14:ligatures w14:val="standardContextual"/>
        </w:rPr>
      </w:pPr>
      <w:hyperlink w:anchor="_Toc151414834" w:history="1">
        <w:r w:rsidRPr="00A70D2C">
          <w:rPr>
            <w:rStyle w:val="Lienhypertexte"/>
            <w:noProof/>
          </w:rPr>
          <w:t>L’UTILISATION DES LOCAUX, DU MATERIEL, DES EQUIPEMENTS ET DES VEHICULES</w:t>
        </w:r>
        <w:r>
          <w:rPr>
            <w:noProof/>
            <w:webHidden/>
          </w:rPr>
          <w:tab/>
        </w:r>
        <w:r>
          <w:rPr>
            <w:noProof/>
            <w:webHidden/>
          </w:rPr>
          <w:fldChar w:fldCharType="begin"/>
        </w:r>
        <w:r>
          <w:rPr>
            <w:noProof/>
            <w:webHidden/>
          </w:rPr>
          <w:instrText xml:space="preserve"> PAGEREF _Toc151414834 \h </w:instrText>
        </w:r>
        <w:r>
          <w:rPr>
            <w:noProof/>
            <w:webHidden/>
          </w:rPr>
        </w:r>
        <w:r>
          <w:rPr>
            <w:noProof/>
            <w:webHidden/>
          </w:rPr>
          <w:fldChar w:fldCharType="separate"/>
        </w:r>
        <w:r>
          <w:rPr>
            <w:noProof/>
            <w:webHidden/>
          </w:rPr>
          <w:t>20</w:t>
        </w:r>
        <w:r>
          <w:rPr>
            <w:noProof/>
            <w:webHidden/>
          </w:rPr>
          <w:fldChar w:fldCharType="end"/>
        </w:r>
      </w:hyperlink>
    </w:p>
    <w:p w14:paraId="3CACDA7E" w14:textId="47F6D7F3" w:rsidR="005D43D8" w:rsidRDefault="005D43D8">
      <w:pPr>
        <w:pStyle w:val="TM3"/>
        <w:rPr>
          <w:rFonts w:cstheme="minorBidi"/>
          <w:noProof/>
          <w:kern w:val="2"/>
          <w:sz w:val="22"/>
          <w:szCs w:val="22"/>
          <w14:ligatures w14:val="standardContextual"/>
        </w:rPr>
      </w:pPr>
      <w:hyperlink w:anchor="_Toc151414835" w:history="1">
        <w:r w:rsidRPr="00A70D2C">
          <w:rPr>
            <w:rStyle w:val="Lienhypertexte"/>
            <w:noProof/>
          </w:rPr>
          <w:t>Article 16 – L’accès à la structure</w:t>
        </w:r>
        <w:r>
          <w:rPr>
            <w:noProof/>
            <w:webHidden/>
          </w:rPr>
          <w:tab/>
        </w:r>
        <w:r>
          <w:rPr>
            <w:noProof/>
            <w:webHidden/>
          </w:rPr>
          <w:fldChar w:fldCharType="begin"/>
        </w:r>
        <w:r>
          <w:rPr>
            <w:noProof/>
            <w:webHidden/>
          </w:rPr>
          <w:instrText xml:space="preserve"> PAGEREF _Toc151414835 \h </w:instrText>
        </w:r>
        <w:r>
          <w:rPr>
            <w:noProof/>
            <w:webHidden/>
          </w:rPr>
        </w:r>
        <w:r>
          <w:rPr>
            <w:noProof/>
            <w:webHidden/>
          </w:rPr>
          <w:fldChar w:fldCharType="separate"/>
        </w:r>
        <w:r>
          <w:rPr>
            <w:noProof/>
            <w:webHidden/>
          </w:rPr>
          <w:t>20</w:t>
        </w:r>
        <w:r>
          <w:rPr>
            <w:noProof/>
            <w:webHidden/>
          </w:rPr>
          <w:fldChar w:fldCharType="end"/>
        </w:r>
      </w:hyperlink>
    </w:p>
    <w:p w14:paraId="4E46F9E6" w14:textId="307C6160" w:rsidR="005D43D8" w:rsidRDefault="005D43D8">
      <w:pPr>
        <w:pStyle w:val="TM3"/>
        <w:rPr>
          <w:rFonts w:cstheme="minorBidi"/>
          <w:noProof/>
          <w:kern w:val="2"/>
          <w:sz w:val="22"/>
          <w:szCs w:val="22"/>
          <w14:ligatures w14:val="standardContextual"/>
        </w:rPr>
      </w:pPr>
      <w:hyperlink w:anchor="_Toc151414836" w:history="1">
        <w:r w:rsidRPr="00A70D2C">
          <w:rPr>
            <w:rStyle w:val="Lienhypertexte"/>
            <w:noProof/>
          </w:rPr>
          <w:t>Article 17 – L’utilisation du matériel et des équipements</w:t>
        </w:r>
        <w:r>
          <w:rPr>
            <w:noProof/>
            <w:webHidden/>
          </w:rPr>
          <w:tab/>
        </w:r>
        <w:r>
          <w:rPr>
            <w:noProof/>
            <w:webHidden/>
          </w:rPr>
          <w:fldChar w:fldCharType="begin"/>
        </w:r>
        <w:r>
          <w:rPr>
            <w:noProof/>
            <w:webHidden/>
          </w:rPr>
          <w:instrText xml:space="preserve"> PAGEREF _Toc151414836 \h </w:instrText>
        </w:r>
        <w:r>
          <w:rPr>
            <w:noProof/>
            <w:webHidden/>
          </w:rPr>
        </w:r>
        <w:r>
          <w:rPr>
            <w:noProof/>
            <w:webHidden/>
          </w:rPr>
          <w:fldChar w:fldCharType="separate"/>
        </w:r>
        <w:r>
          <w:rPr>
            <w:noProof/>
            <w:webHidden/>
          </w:rPr>
          <w:t>21</w:t>
        </w:r>
        <w:r>
          <w:rPr>
            <w:noProof/>
            <w:webHidden/>
          </w:rPr>
          <w:fldChar w:fldCharType="end"/>
        </w:r>
      </w:hyperlink>
    </w:p>
    <w:p w14:paraId="13EDDC80" w14:textId="1154F517" w:rsidR="005D43D8" w:rsidRDefault="005D43D8">
      <w:pPr>
        <w:pStyle w:val="TM3"/>
        <w:rPr>
          <w:rFonts w:cstheme="minorBidi"/>
          <w:noProof/>
          <w:kern w:val="2"/>
          <w:sz w:val="22"/>
          <w:szCs w:val="22"/>
          <w14:ligatures w14:val="standardContextual"/>
        </w:rPr>
      </w:pPr>
      <w:hyperlink w:anchor="_Toc151414837" w:history="1">
        <w:r w:rsidRPr="00A70D2C">
          <w:rPr>
            <w:rStyle w:val="Lienhypertexte"/>
            <w:noProof/>
          </w:rPr>
          <w:t>Article 18 – L’utilisation des moyens de communication</w:t>
        </w:r>
        <w:r>
          <w:rPr>
            <w:noProof/>
            <w:webHidden/>
          </w:rPr>
          <w:tab/>
        </w:r>
        <w:r>
          <w:rPr>
            <w:noProof/>
            <w:webHidden/>
          </w:rPr>
          <w:fldChar w:fldCharType="begin"/>
        </w:r>
        <w:r>
          <w:rPr>
            <w:noProof/>
            <w:webHidden/>
          </w:rPr>
          <w:instrText xml:space="preserve"> PAGEREF _Toc151414837 \h </w:instrText>
        </w:r>
        <w:r>
          <w:rPr>
            <w:noProof/>
            <w:webHidden/>
          </w:rPr>
        </w:r>
        <w:r>
          <w:rPr>
            <w:noProof/>
            <w:webHidden/>
          </w:rPr>
          <w:fldChar w:fldCharType="separate"/>
        </w:r>
        <w:r>
          <w:rPr>
            <w:noProof/>
            <w:webHidden/>
          </w:rPr>
          <w:t>21</w:t>
        </w:r>
        <w:r>
          <w:rPr>
            <w:noProof/>
            <w:webHidden/>
          </w:rPr>
          <w:fldChar w:fldCharType="end"/>
        </w:r>
      </w:hyperlink>
    </w:p>
    <w:p w14:paraId="2730DC37" w14:textId="5258A4B9" w:rsidR="005D43D8" w:rsidRDefault="005D43D8">
      <w:pPr>
        <w:pStyle w:val="TM5"/>
        <w:rPr>
          <w:rFonts w:cstheme="minorBidi"/>
          <w:noProof/>
          <w:kern w:val="2"/>
          <w:sz w:val="22"/>
          <w:szCs w:val="22"/>
          <w14:ligatures w14:val="standardContextual"/>
        </w:rPr>
      </w:pPr>
      <w:hyperlink w:anchor="_Toc151414838" w:history="1">
        <w:r w:rsidRPr="00A70D2C">
          <w:rPr>
            <w:rStyle w:val="Lienhypertexte"/>
            <w:noProof/>
          </w:rPr>
          <w:t>1.</w:t>
        </w:r>
        <w:r>
          <w:rPr>
            <w:rFonts w:cstheme="minorBidi"/>
            <w:noProof/>
            <w:kern w:val="2"/>
            <w:sz w:val="22"/>
            <w:szCs w:val="22"/>
            <w14:ligatures w14:val="standardContextual"/>
          </w:rPr>
          <w:tab/>
        </w:r>
        <w:r w:rsidRPr="00A70D2C">
          <w:rPr>
            <w:rStyle w:val="Lienhypertexte"/>
            <w:noProof/>
          </w:rPr>
          <w:t>La messagerie électronique</w:t>
        </w:r>
        <w:r>
          <w:rPr>
            <w:noProof/>
            <w:webHidden/>
          </w:rPr>
          <w:tab/>
        </w:r>
        <w:r>
          <w:rPr>
            <w:noProof/>
            <w:webHidden/>
          </w:rPr>
          <w:fldChar w:fldCharType="begin"/>
        </w:r>
        <w:r>
          <w:rPr>
            <w:noProof/>
            <w:webHidden/>
          </w:rPr>
          <w:instrText xml:space="preserve"> PAGEREF _Toc151414838 \h </w:instrText>
        </w:r>
        <w:r>
          <w:rPr>
            <w:noProof/>
            <w:webHidden/>
          </w:rPr>
        </w:r>
        <w:r>
          <w:rPr>
            <w:noProof/>
            <w:webHidden/>
          </w:rPr>
          <w:fldChar w:fldCharType="separate"/>
        </w:r>
        <w:r>
          <w:rPr>
            <w:noProof/>
            <w:webHidden/>
          </w:rPr>
          <w:t>21</w:t>
        </w:r>
        <w:r>
          <w:rPr>
            <w:noProof/>
            <w:webHidden/>
          </w:rPr>
          <w:fldChar w:fldCharType="end"/>
        </w:r>
      </w:hyperlink>
    </w:p>
    <w:p w14:paraId="187CE8EC" w14:textId="6BC21A9B" w:rsidR="005D43D8" w:rsidRDefault="005D43D8">
      <w:pPr>
        <w:pStyle w:val="TM5"/>
        <w:rPr>
          <w:rFonts w:cstheme="minorBidi"/>
          <w:noProof/>
          <w:kern w:val="2"/>
          <w:sz w:val="22"/>
          <w:szCs w:val="22"/>
          <w14:ligatures w14:val="standardContextual"/>
        </w:rPr>
      </w:pPr>
      <w:hyperlink w:anchor="_Toc151414839" w:history="1">
        <w:r w:rsidRPr="00A70D2C">
          <w:rPr>
            <w:rStyle w:val="Lienhypertexte"/>
            <w:noProof/>
          </w:rPr>
          <w:t>2.</w:t>
        </w:r>
        <w:r>
          <w:rPr>
            <w:rFonts w:cstheme="minorBidi"/>
            <w:noProof/>
            <w:kern w:val="2"/>
            <w:sz w:val="22"/>
            <w:szCs w:val="22"/>
            <w14:ligatures w14:val="standardContextual"/>
          </w:rPr>
          <w:tab/>
        </w:r>
        <w:r w:rsidRPr="00A70D2C">
          <w:rPr>
            <w:rStyle w:val="Lienhypertexte"/>
            <w:noProof/>
          </w:rPr>
          <w:t>L’usage d’internet</w:t>
        </w:r>
        <w:r>
          <w:rPr>
            <w:noProof/>
            <w:webHidden/>
          </w:rPr>
          <w:tab/>
        </w:r>
        <w:r>
          <w:rPr>
            <w:noProof/>
            <w:webHidden/>
          </w:rPr>
          <w:fldChar w:fldCharType="begin"/>
        </w:r>
        <w:r>
          <w:rPr>
            <w:noProof/>
            <w:webHidden/>
          </w:rPr>
          <w:instrText xml:space="preserve"> PAGEREF _Toc151414839 \h </w:instrText>
        </w:r>
        <w:r>
          <w:rPr>
            <w:noProof/>
            <w:webHidden/>
          </w:rPr>
        </w:r>
        <w:r>
          <w:rPr>
            <w:noProof/>
            <w:webHidden/>
          </w:rPr>
          <w:fldChar w:fldCharType="separate"/>
        </w:r>
        <w:r>
          <w:rPr>
            <w:noProof/>
            <w:webHidden/>
          </w:rPr>
          <w:t>21</w:t>
        </w:r>
        <w:r>
          <w:rPr>
            <w:noProof/>
            <w:webHidden/>
          </w:rPr>
          <w:fldChar w:fldCharType="end"/>
        </w:r>
      </w:hyperlink>
    </w:p>
    <w:p w14:paraId="0B006F64" w14:textId="19771200" w:rsidR="005D43D8" w:rsidRDefault="005D43D8">
      <w:pPr>
        <w:pStyle w:val="TM5"/>
        <w:rPr>
          <w:rFonts w:cstheme="minorBidi"/>
          <w:noProof/>
          <w:kern w:val="2"/>
          <w:sz w:val="22"/>
          <w:szCs w:val="22"/>
          <w14:ligatures w14:val="standardContextual"/>
        </w:rPr>
      </w:pPr>
      <w:hyperlink w:anchor="_Toc151414840" w:history="1">
        <w:r w:rsidRPr="00A70D2C">
          <w:rPr>
            <w:rStyle w:val="Lienhypertexte"/>
            <w:noProof/>
          </w:rPr>
          <w:t>3.</w:t>
        </w:r>
        <w:r>
          <w:rPr>
            <w:rFonts w:cstheme="minorBidi"/>
            <w:noProof/>
            <w:kern w:val="2"/>
            <w:sz w:val="22"/>
            <w:szCs w:val="22"/>
            <w14:ligatures w14:val="standardContextual"/>
          </w:rPr>
          <w:tab/>
        </w:r>
        <w:r w:rsidRPr="00A70D2C">
          <w:rPr>
            <w:rStyle w:val="Lienhypertexte"/>
            <w:noProof/>
          </w:rPr>
          <w:t>Les réseaux sociaux</w:t>
        </w:r>
        <w:r>
          <w:rPr>
            <w:noProof/>
            <w:webHidden/>
          </w:rPr>
          <w:tab/>
        </w:r>
        <w:r>
          <w:rPr>
            <w:noProof/>
            <w:webHidden/>
          </w:rPr>
          <w:fldChar w:fldCharType="begin"/>
        </w:r>
        <w:r>
          <w:rPr>
            <w:noProof/>
            <w:webHidden/>
          </w:rPr>
          <w:instrText xml:space="preserve"> PAGEREF _Toc151414840 \h </w:instrText>
        </w:r>
        <w:r>
          <w:rPr>
            <w:noProof/>
            <w:webHidden/>
          </w:rPr>
        </w:r>
        <w:r>
          <w:rPr>
            <w:noProof/>
            <w:webHidden/>
          </w:rPr>
          <w:fldChar w:fldCharType="separate"/>
        </w:r>
        <w:r>
          <w:rPr>
            <w:noProof/>
            <w:webHidden/>
          </w:rPr>
          <w:t>22</w:t>
        </w:r>
        <w:r>
          <w:rPr>
            <w:noProof/>
            <w:webHidden/>
          </w:rPr>
          <w:fldChar w:fldCharType="end"/>
        </w:r>
      </w:hyperlink>
    </w:p>
    <w:p w14:paraId="2ABE1803" w14:textId="5F21C7AC" w:rsidR="005D43D8" w:rsidRDefault="005D43D8">
      <w:pPr>
        <w:pStyle w:val="TM5"/>
        <w:rPr>
          <w:rFonts w:cstheme="minorBidi"/>
          <w:noProof/>
          <w:kern w:val="2"/>
          <w:sz w:val="22"/>
          <w:szCs w:val="22"/>
          <w14:ligatures w14:val="standardContextual"/>
        </w:rPr>
      </w:pPr>
      <w:hyperlink w:anchor="_Toc151414841" w:history="1">
        <w:r w:rsidRPr="00A70D2C">
          <w:rPr>
            <w:rStyle w:val="Lienhypertexte"/>
            <w:noProof/>
          </w:rPr>
          <w:t>4.</w:t>
        </w:r>
        <w:r>
          <w:rPr>
            <w:rFonts w:cstheme="minorBidi"/>
            <w:noProof/>
            <w:kern w:val="2"/>
            <w:sz w:val="22"/>
            <w:szCs w:val="22"/>
            <w14:ligatures w14:val="standardContextual"/>
          </w:rPr>
          <w:tab/>
        </w:r>
        <w:r w:rsidRPr="00A70D2C">
          <w:rPr>
            <w:rStyle w:val="Lienhypertexte"/>
            <w:noProof/>
          </w:rPr>
          <w:t>Le téléphone</w:t>
        </w:r>
        <w:r>
          <w:rPr>
            <w:noProof/>
            <w:webHidden/>
          </w:rPr>
          <w:tab/>
        </w:r>
        <w:r>
          <w:rPr>
            <w:noProof/>
            <w:webHidden/>
          </w:rPr>
          <w:fldChar w:fldCharType="begin"/>
        </w:r>
        <w:r>
          <w:rPr>
            <w:noProof/>
            <w:webHidden/>
          </w:rPr>
          <w:instrText xml:space="preserve"> PAGEREF _Toc151414841 \h </w:instrText>
        </w:r>
        <w:r>
          <w:rPr>
            <w:noProof/>
            <w:webHidden/>
          </w:rPr>
        </w:r>
        <w:r>
          <w:rPr>
            <w:noProof/>
            <w:webHidden/>
          </w:rPr>
          <w:fldChar w:fldCharType="separate"/>
        </w:r>
        <w:r>
          <w:rPr>
            <w:noProof/>
            <w:webHidden/>
          </w:rPr>
          <w:t>22</w:t>
        </w:r>
        <w:r>
          <w:rPr>
            <w:noProof/>
            <w:webHidden/>
          </w:rPr>
          <w:fldChar w:fldCharType="end"/>
        </w:r>
      </w:hyperlink>
    </w:p>
    <w:p w14:paraId="59ABE5E8" w14:textId="2E5B5F00" w:rsidR="005D43D8" w:rsidRDefault="005D43D8">
      <w:pPr>
        <w:pStyle w:val="TM3"/>
        <w:rPr>
          <w:rFonts w:cstheme="minorBidi"/>
          <w:noProof/>
          <w:kern w:val="2"/>
          <w:sz w:val="22"/>
          <w:szCs w:val="22"/>
          <w14:ligatures w14:val="standardContextual"/>
        </w:rPr>
      </w:pPr>
      <w:hyperlink w:anchor="_Toc151414842" w:history="1">
        <w:r w:rsidRPr="00A70D2C">
          <w:rPr>
            <w:rStyle w:val="Lienhypertexte"/>
            <w:noProof/>
          </w:rPr>
          <w:t>Article 19</w:t>
        </w:r>
        <w:r w:rsidRPr="00A70D2C">
          <w:rPr>
            <w:rStyle w:val="Lienhypertexte"/>
            <w:i/>
            <w:noProof/>
          </w:rPr>
          <w:t xml:space="preserve"> </w:t>
        </w:r>
        <w:r w:rsidRPr="00A70D2C">
          <w:rPr>
            <w:rStyle w:val="Lienhypertexte"/>
            <w:noProof/>
          </w:rPr>
          <w:t>– Les déplacements et l’utilisation des véhicules</w:t>
        </w:r>
        <w:r>
          <w:rPr>
            <w:noProof/>
            <w:webHidden/>
          </w:rPr>
          <w:tab/>
        </w:r>
        <w:r>
          <w:rPr>
            <w:noProof/>
            <w:webHidden/>
          </w:rPr>
          <w:fldChar w:fldCharType="begin"/>
        </w:r>
        <w:r>
          <w:rPr>
            <w:noProof/>
            <w:webHidden/>
          </w:rPr>
          <w:instrText xml:space="preserve"> PAGEREF _Toc151414842 \h </w:instrText>
        </w:r>
        <w:r>
          <w:rPr>
            <w:noProof/>
            <w:webHidden/>
          </w:rPr>
        </w:r>
        <w:r>
          <w:rPr>
            <w:noProof/>
            <w:webHidden/>
          </w:rPr>
          <w:fldChar w:fldCharType="separate"/>
        </w:r>
        <w:r>
          <w:rPr>
            <w:noProof/>
            <w:webHidden/>
          </w:rPr>
          <w:t>22</w:t>
        </w:r>
        <w:r>
          <w:rPr>
            <w:noProof/>
            <w:webHidden/>
          </w:rPr>
          <w:fldChar w:fldCharType="end"/>
        </w:r>
      </w:hyperlink>
    </w:p>
    <w:p w14:paraId="329FE5AD" w14:textId="189A2A66" w:rsidR="005D43D8" w:rsidRDefault="005D43D8">
      <w:pPr>
        <w:pStyle w:val="TM5"/>
        <w:rPr>
          <w:rFonts w:cstheme="minorBidi"/>
          <w:noProof/>
          <w:kern w:val="2"/>
          <w:sz w:val="22"/>
          <w:szCs w:val="22"/>
          <w14:ligatures w14:val="standardContextual"/>
        </w:rPr>
      </w:pPr>
      <w:hyperlink w:anchor="_Toc151414843" w:history="1">
        <w:r w:rsidRPr="00A70D2C">
          <w:rPr>
            <w:rStyle w:val="Lienhypertexte"/>
            <w:noProof/>
          </w:rPr>
          <w:t>1.</w:t>
        </w:r>
        <w:r>
          <w:rPr>
            <w:rFonts w:cstheme="minorBidi"/>
            <w:noProof/>
            <w:kern w:val="2"/>
            <w:sz w:val="22"/>
            <w:szCs w:val="22"/>
            <w14:ligatures w14:val="standardContextual"/>
          </w:rPr>
          <w:tab/>
        </w:r>
        <w:r w:rsidRPr="00A70D2C">
          <w:rPr>
            <w:rStyle w:val="Lienhypertexte"/>
            <w:noProof/>
          </w:rPr>
          <w:t xml:space="preserve">Les déplacements hors </w:t>
        </w:r>
        <w:r w:rsidRPr="00A70D2C">
          <w:rPr>
            <w:rStyle w:val="Lienhypertexte"/>
            <w:noProof/>
            <w:highlight w:val="yellow"/>
          </w:rPr>
          <w:t>de la collectivité / de l’établissement</w:t>
        </w:r>
        <w:r>
          <w:rPr>
            <w:noProof/>
            <w:webHidden/>
          </w:rPr>
          <w:tab/>
        </w:r>
        <w:r>
          <w:rPr>
            <w:noProof/>
            <w:webHidden/>
          </w:rPr>
          <w:fldChar w:fldCharType="begin"/>
        </w:r>
        <w:r>
          <w:rPr>
            <w:noProof/>
            <w:webHidden/>
          </w:rPr>
          <w:instrText xml:space="preserve"> PAGEREF _Toc151414843 \h </w:instrText>
        </w:r>
        <w:r>
          <w:rPr>
            <w:noProof/>
            <w:webHidden/>
          </w:rPr>
        </w:r>
        <w:r>
          <w:rPr>
            <w:noProof/>
            <w:webHidden/>
          </w:rPr>
          <w:fldChar w:fldCharType="separate"/>
        </w:r>
        <w:r>
          <w:rPr>
            <w:noProof/>
            <w:webHidden/>
          </w:rPr>
          <w:t>22</w:t>
        </w:r>
        <w:r>
          <w:rPr>
            <w:noProof/>
            <w:webHidden/>
          </w:rPr>
          <w:fldChar w:fldCharType="end"/>
        </w:r>
      </w:hyperlink>
    </w:p>
    <w:p w14:paraId="3B3AE302" w14:textId="0C3471A4" w:rsidR="005D43D8" w:rsidRDefault="005D43D8">
      <w:pPr>
        <w:pStyle w:val="TM5"/>
        <w:rPr>
          <w:rFonts w:cstheme="minorBidi"/>
          <w:noProof/>
          <w:kern w:val="2"/>
          <w:sz w:val="22"/>
          <w:szCs w:val="22"/>
          <w14:ligatures w14:val="standardContextual"/>
        </w:rPr>
      </w:pPr>
      <w:hyperlink w:anchor="_Toc151414844" w:history="1">
        <w:r w:rsidRPr="00A70D2C">
          <w:rPr>
            <w:rStyle w:val="Lienhypertexte"/>
            <w:noProof/>
          </w:rPr>
          <w:t>2.</w:t>
        </w:r>
        <w:r>
          <w:rPr>
            <w:rFonts w:cstheme="minorBidi"/>
            <w:noProof/>
            <w:kern w:val="2"/>
            <w:sz w:val="22"/>
            <w:szCs w:val="22"/>
            <w14:ligatures w14:val="standardContextual"/>
          </w:rPr>
          <w:tab/>
        </w:r>
        <w:r w:rsidRPr="00A70D2C">
          <w:rPr>
            <w:rStyle w:val="Lienhypertexte"/>
            <w:noProof/>
          </w:rPr>
          <w:t>L’utilisation des véhicules de service</w:t>
        </w:r>
        <w:r>
          <w:rPr>
            <w:noProof/>
            <w:webHidden/>
          </w:rPr>
          <w:tab/>
        </w:r>
        <w:r>
          <w:rPr>
            <w:noProof/>
            <w:webHidden/>
          </w:rPr>
          <w:fldChar w:fldCharType="begin"/>
        </w:r>
        <w:r>
          <w:rPr>
            <w:noProof/>
            <w:webHidden/>
          </w:rPr>
          <w:instrText xml:space="preserve"> PAGEREF _Toc151414844 \h </w:instrText>
        </w:r>
        <w:r>
          <w:rPr>
            <w:noProof/>
            <w:webHidden/>
          </w:rPr>
        </w:r>
        <w:r>
          <w:rPr>
            <w:noProof/>
            <w:webHidden/>
          </w:rPr>
          <w:fldChar w:fldCharType="separate"/>
        </w:r>
        <w:r>
          <w:rPr>
            <w:noProof/>
            <w:webHidden/>
          </w:rPr>
          <w:t>23</w:t>
        </w:r>
        <w:r>
          <w:rPr>
            <w:noProof/>
            <w:webHidden/>
          </w:rPr>
          <w:fldChar w:fldCharType="end"/>
        </w:r>
      </w:hyperlink>
    </w:p>
    <w:p w14:paraId="5D23904D" w14:textId="2D8A60AB" w:rsidR="005D43D8" w:rsidRDefault="005D43D8">
      <w:pPr>
        <w:pStyle w:val="TM5"/>
        <w:rPr>
          <w:rFonts w:cstheme="minorBidi"/>
          <w:noProof/>
          <w:kern w:val="2"/>
          <w:sz w:val="22"/>
          <w:szCs w:val="22"/>
          <w14:ligatures w14:val="standardContextual"/>
        </w:rPr>
      </w:pPr>
      <w:hyperlink w:anchor="_Toc151414845" w:history="1">
        <w:r w:rsidRPr="00A70D2C">
          <w:rPr>
            <w:rStyle w:val="Lienhypertexte"/>
            <w:noProof/>
          </w:rPr>
          <w:t>3.</w:t>
        </w:r>
        <w:r>
          <w:rPr>
            <w:rFonts w:cstheme="minorBidi"/>
            <w:noProof/>
            <w:kern w:val="2"/>
            <w:sz w:val="22"/>
            <w:szCs w:val="22"/>
            <w14:ligatures w14:val="standardContextual"/>
          </w:rPr>
          <w:tab/>
        </w:r>
        <w:r w:rsidRPr="00A70D2C">
          <w:rPr>
            <w:rStyle w:val="Lienhypertexte"/>
            <w:noProof/>
          </w:rPr>
          <w:t>L’utilisation des véhicules personnels</w:t>
        </w:r>
        <w:r>
          <w:rPr>
            <w:noProof/>
            <w:webHidden/>
          </w:rPr>
          <w:tab/>
        </w:r>
        <w:r>
          <w:rPr>
            <w:noProof/>
            <w:webHidden/>
          </w:rPr>
          <w:fldChar w:fldCharType="begin"/>
        </w:r>
        <w:r>
          <w:rPr>
            <w:noProof/>
            <w:webHidden/>
          </w:rPr>
          <w:instrText xml:space="preserve"> PAGEREF _Toc151414845 \h </w:instrText>
        </w:r>
        <w:r>
          <w:rPr>
            <w:noProof/>
            <w:webHidden/>
          </w:rPr>
        </w:r>
        <w:r>
          <w:rPr>
            <w:noProof/>
            <w:webHidden/>
          </w:rPr>
          <w:fldChar w:fldCharType="separate"/>
        </w:r>
        <w:r>
          <w:rPr>
            <w:noProof/>
            <w:webHidden/>
          </w:rPr>
          <w:t>23</w:t>
        </w:r>
        <w:r>
          <w:rPr>
            <w:noProof/>
            <w:webHidden/>
          </w:rPr>
          <w:fldChar w:fldCharType="end"/>
        </w:r>
      </w:hyperlink>
    </w:p>
    <w:p w14:paraId="3863CC3D" w14:textId="0A0661F7" w:rsidR="005D43D8" w:rsidRDefault="005D43D8">
      <w:pPr>
        <w:pStyle w:val="TM3"/>
        <w:rPr>
          <w:rFonts w:cstheme="minorBidi"/>
          <w:noProof/>
          <w:kern w:val="2"/>
          <w:sz w:val="22"/>
          <w:szCs w:val="22"/>
          <w14:ligatures w14:val="standardContextual"/>
        </w:rPr>
      </w:pPr>
      <w:hyperlink w:anchor="_Toc151414846" w:history="1">
        <w:r w:rsidRPr="00A70D2C">
          <w:rPr>
            <w:rStyle w:val="Lienhypertexte"/>
            <w:noProof/>
          </w:rPr>
          <w:t>Article 20</w:t>
        </w:r>
        <w:r w:rsidRPr="00A70D2C">
          <w:rPr>
            <w:rStyle w:val="Lienhypertexte"/>
            <w:i/>
            <w:noProof/>
          </w:rPr>
          <w:t xml:space="preserve"> </w:t>
        </w:r>
        <w:r w:rsidRPr="00A70D2C">
          <w:rPr>
            <w:rStyle w:val="Lienhypertexte"/>
            <w:noProof/>
          </w:rPr>
          <w:t>– La protection de l’environnement</w:t>
        </w:r>
        <w:r>
          <w:rPr>
            <w:noProof/>
            <w:webHidden/>
          </w:rPr>
          <w:tab/>
        </w:r>
        <w:r>
          <w:rPr>
            <w:noProof/>
            <w:webHidden/>
          </w:rPr>
          <w:fldChar w:fldCharType="begin"/>
        </w:r>
        <w:r>
          <w:rPr>
            <w:noProof/>
            <w:webHidden/>
          </w:rPr>
          <w:instrText xml:space="preserve"> PAGEREF _Toc151414846 \h </w:instrText>
        </w:r>
        <w:r>
          <w:rPr>
            <w:noProof/>
            <w:webHidden/>
          </w:rPr>
        </w:r>
        <w:r>
          <w:rPr>
            <w:noProof/>
            <w:webHidden/>
          </w:rPr>
          <w:fldChar w:fldCharType="separate"/>
        </w:r>
        <w:r>
          <w:rPr>
            <w:noProof/>
            <w:webHidden/>
          </w:rPr>
          <w:t>23</w:t>
        </w:r>
        <w:r>
          <w:rPr>
            <w:noProof/>
            <w:webHidden/>
          </w:rPr>
          <w:fldChar w:fldCharType="end"/>
        </w:r>
      </w:hyperlink>
    </w:p>
    <w:p w14:paraId="679F1A12" w14:textId="48723721" w:rsidR="005D43D8" w:rsidRDefault="005D43D8">
      <w:pPr>
        <w:pStyle w:val="TM3"/>
        <w:rPr>
          <w:rFonts w:cstheme="minorBidi"/>
          <w:noProof/>
          <w:kern w:val="2"/>
          <w:sz w:val="22"/>
          <w:szCs w:val="22"/>
          <w14:ligatures w14:val="standardContextual"/>
        </w:rPr>
      </w:pPr>
      <w:hyperlink w:anchor="_Toc151414847" w:history="1">
        <w:r w:rsidRPr="00A70D2C">
          <w:rPr>
            <w:rStyle w:val="Lienhypertexte"/>
            <w:noProof/>
          </w:rPr>
          <w:t>Article 21 – Les droits des agents publics</w:t>
        </w:r>
        <w:r>
          <w:rPr>
            <w:noProof/>
            <w:webHidden/>
          </w:rPr>
          <w:tab/>
        </w:r>
        <w:r>
          <w:rPr>
            <w:noProof/>
            <w:webHidden/>
          </w:rPr>
          <w:fldChar w:fldCharType="begin"/>
        </w:r>
        <w:r>
          <w:rPr>
            <w:noProof/>
            <w:webHidden/>
          </w:rPr>
          <w:instrText xml:space="preserve"> PAGEREF _Toc151414847 \h </w:instrText>
        </w:r>
        <w:r>
          <w:rPr>
            <w:noProof/>
            <w:webHidden/>
          </w:rPr>
        </w:r>
        <w:r>
          <w:rPr>
            <w:noProof/>
            <w:webHidden/>
          </w:rPr>
          <w:fldChar w:fldCharType="separate"/>
        </w:r>
        <w:r>
          <w:rPr>
            <w:noProof/>
            <w:webHidden/>
          </w:rPr>
          <w:t>24</w:t>
        </w:r>
        <w:r>
          <w:rPr>
            <w:noProof/>
            <w:webHidden/>
          </w:rPr>
          <w:fldChar w:fldCharType="end"/>
        </w:r>
      </w:hyperlink>
    </w:p>
    <w:p w14:paraId="5DB8238B" w14:textId="58650A79" w:rsidR="005D43D8" w:rsidRDefault="005D43D8">
      <w:pPr>
        <w:pStyle w:val="TM5"/>
        <w:rPr>
          <w:rFonts w:cstheme="minorBidi"/>
          <w:noProof/>
          <w:kern w:val="2"/>
          <w:sz w:val="22"/>
          <w:szCs w:val="22"/>
          <w14:ligatures w14:val="standardContextual"/>
        </w:rPr>
      </w:pPr>
      <w:hyperlink w:anchor="_Toc151414848" w:history="1">
        <w:r w:rsidRPr="00A70D2C">
          <w:rPr>
            <w:rStyle w:val="Lienhypertexte"/>
            <w:noProof/>
          </w:rPr>
          <w:t>1.</w:t>
        </w:r>
        <w:r>
          <w:rPr>
            <w:rFonts w:cstheme="minorBidi"/>
            <w:noProof/>
            <w:kern w:val="2"/>
            <w:sz w:val="22"/>
            <w:szCs w:val="22"/>
            <w14:ligatures w14:val="standardContextual"/>
          </w:rPr>
          <w:tab/>
        </w:r>
        <w:r w:rsidRPr="00A70D2C">
          <w:rPr>
            <w:rStyle w:val="Lienhypertexte"/>
            <w:noProof/>
          </w:rPr>
          <w:t>Le droit à l’information</w:t>
        </w:r>
        <w:r>
          <w:rPr>
            <w:noProof/>
            <w:webHidden/>
          </w:rPr>
          <w:tab/>
        </w:r>
        <w:r>
          <w:rPr>
            <w:noProof/>
            <w:webHidden/>
          </w:rPr>
          <w:fldChar w:fldCharType="begin"/>
        </w:r>
        <w:r>
          <w:rPr>
            <w:noProof/>
            <w:webHidden/>
          </w:rPr>
          <w:instrText xml:space="preserve"> PAGEREF _Toc151414848 \h </w:instrText>
        </w:r>
        <w:r>
          <w:rPr>
            <w:noProof/>
            <w:webHidden/>
          </w:rPr>
        </w:r>
        <w:r>
          <w:rPr>
            <w:noProof/>
            <w:webHidden/>
          </w:rPr>
          <w:fldChar w:fldCharType="separate"/>
        </w:r>
        <w:r>
          <w:rPr>
            <w:noProof/>
            <w:webHidden/>
          </w:rPr>
          <w:t>24</w:t>
        </w:r>
        <w:r>
          <w:rPr>
            <w:noProof/>
            <w:webHidden/>
          </w:rPr>
          <w:fldChar w:fldCharType="end"/>
        </w:r>
      </w:hyperlink>
    </w:p>
    <w:p w14:paraId="7C3860C3" w14:textId="43949ACA" w:rsidR="005D43D8" w:rsidRDefault="005D43D8">
      <w:pPr>
        <w:pStyle w:val="TM5"/>
        <w:rPr>
          <w:rFonts w:cstheme="minorBidi"/>
          <w:noProof/>
          <w:kern w:val="2"/>
          <w:sz w:val="22"/>
          <w:szCs w:val="22"/>
          <w14:ligatures w14:val="standardContextual"/>
        </w:rPr>
      </w:pPr>
      <w:hyperlink w:anchor="_Toc151414849" w:history="1">
        <w:r w:rsidRPr="00A70D2C">
          <w:rPr>
            <w:rStyle w:val="Lienhypertexte"/>
            <w:noProof/>
          </w:rPr>
          <w:t>2.</w:t>
        </w:r>
        <w:r>
          <w:rPr>
            <w:rFonts w:cstheme="minorBidi"/>
            <w:noProof/>
            <w:kern w:val="2"/>
            <w:sz w:val="22"/>
            <w:szCs w:val="22"/>
            <w14:ligatures w14:val="standardContextual"/>
          </w:rPr>
          <w:tab/>
        </w:r>
        <w:r w:rsidRPr="00A70D2C">
          <w:rPr>
            <w:rStyle w:val="Lienhypertexte"/>
            <w:noProof/>
          </w:rPr>
          <w:t>La liberté d’opinion et le principe de non-discrimination</w:t>
        </w:r>
        <w:r>
          <w:rPr>
            <w:noProof/>
            <w:webHidden/>
          </w:rPr>
          <w:tab/>
        </w:r>
        <w:r>
          <w:rPr>
            <w:noProof/>
            <w:webHidden/>
          </w:rPr>
          <w:fldChar w:fldCharType="begin"/>
        </w:r>
        <w:r>
          <w:rPr>
            <w:noProof/>
            <w:webHidden/>
          </w:rPr>
          <w:instrText xml:space="preserve"> PAGEREF _Toc151414849 \h </w:instrText>
        </w:r>
        <w:r>
          <w:rPr>
            <w:noProof/>
            <w:webHidden/>
          </w:rPr>
        </w:r>
        <w:r>
          <w:rPr>
            <w:noProof/>
            <w:webHidden/>
          </w:rPr>
          <w:fldChar w:fldCharType="separate"/>
        </w:r>
        <w:r>
          <w:rPr>
            <w:noProof/>
            <w:webHidden/>
          </w:rPr>
          <w:t>24</w:t>
        </w:r>
        <w:r>
          <w:rPr>
            <w:noProof/>
            <w:webHidden/>
          </w:rPr>
          <w:fldChar w:fldCharType="end"/>
        </w:r>
      </w:hyperlink>
    </w:p>
    <w:p w14:paraId="19E50DCE" w14:textId="6AE13A40" w:rsidR="005D43D8" w:rsidRDefault="005D43D8">
      <w:pPr>
        <w:pStyle w:val="TM5"/>
        <w:rPr>
          <w:rFonts w:cstheme="minorBidi"/>
          <w:noProof/>
          <w:kern w:val="2"/>
          <w:sz w:val="22"/>
          <w:szCs w:val="22"/>
          <w14:ligatures w14:val="standardContextual"/>
        </w:rPr>
      </w:pPr>
      <w:hyperlink w:anchor="_Toc151414850" w:history="1">
        <w:r w:rsidRPr="00A70D2C">
          <w:rPr>
            <w:rStyle w:val="Lienhypertexte"/>
            <w:noProof/>
          </w:rPr>
          <w:t>3.</w:t>
        </w:r>
        <w:r>
          <w:rPr>
            <w:rFonts w:cstheme="minorBidi"/>
            <w:noProof/>
            <w:kern w:val="2"/>
            <w:sz w:val="22"/>
            <w:szCs w:val="22"/>
            <w14:ligatures w14:val="standardContextual"/>
          </w:rPr>
          <w:tab/>
        </w:r>
        <w:r w:rsidRPr="00A70D2C">
          <w:rPr>
            <w:rStyle w:val="Lienhypertexte"/>
            <w:noProof/>
          </w:rPr>
          <w:t>Le droit à un déroulement de carrière</w:t>
        </w:r>
        <w:r>
          <w:rPr>
            <w:noProof/>
            <w:webHidden/>
          </w:rPr>
          <w:tab/>
        </w:r>
        <w:r>
          <w:rPr>
            <w:noProof/>
            <w:webHidden/>
          </w:rPr>
          <w:fldChar w:fldCharType="begin"/>
        </w:r>
        <w:r>
          <w:rPr>
            <w:noProof/>
            <w:webHidden/>
          </w:rPr>
          <w:instrText xml:space="preserve"> PAGEREF _Toc151414850 \h </w:instrText>
        </w:r>
        <w:r>
          <w:rPr>
            <w:noProof/>
            <w:webHidden/>
          </w:rPr>
        </w:r>
        <w:r>
          <w:rPr>
            <w:noProof/>
            <w:webHidden/>
          </w:rPr>
          <w:fldChar w:fldCharType="separate"/>
        </w:r>
        <w:r>
          <w:rPr>
            <w:noProof/>
            <w:webHidden/>
          </w:rPr>
          <w:t>25</w:t>
        </w:r>
        <w:r>
          <w:rPr>
            <w:noProof/>
            <w:webHidden/>
          </w:rPr>
          <w:fldChar w:fldCharType="end"/>
        </w:r>
      </w:hyperlink>
    </w:p>
    <w:p w14:paraId="034F6025" w14:textId="70007D04" w:rsidR="005D43D8" w:rsidRDefault="005D43D8">
      <w:pPr>
        <w:pStyle w:val="TM5"/>
        <w:rPr>
          <w:rFonts w:cstheme="minorBidi"/>
          <w:noProof/>
          <w:kern w:val="2"/>
          <w:sz w:val="22"/>
          <w:szCs w:val="22"/>
          <w14:ligatures w14:val="standardContextual"/>
        </w:rPr>
      </w:pPr>
      <w:hyperlink w:anchor="_Toc151414851" w:history="1">
        <w:r w:rsidRPr="00A70D2C">
          <w:rPr>
            <w:rStyle w:val="Lienhypertexte"/>
            <w:noProof/>
          </w:rPr>
          <w:t>4.</w:t>
        </w:r>
        <w:r>
          <w:rPr>
            <w:rFonts w:cstheme="minorBidi"/>
            <w:noProof/>
            <w:kern w:val="2"/>
            <w:sz w:val="22"/>
            <w:szCs w:val="22"/>
            <w14:ligatures w14:val="standardContextual"/>
          </w:rPr>
          <w:tab/>
        </w:r>
        <w:r w:rsidRPr="00A70D2C">
          <w:rPr>
            <w:rStyle w:val="Lienhypertexte"/>
            <w:noProof/>
          </w:rPr>
          <w:t>Le droit à rémunération</w:t>
        </w:r>
        <w:r>
          <w:rPr>
            <w:noProof/>
            <w:webHidden/>
          </w:rPr>
          <w:tab/>
        </w:r>
        <w:r>
          <w:rPr>
            <w:noProof/>
            <w:webHidden/>
          </w:rPr>
          <w:fldChar w:fldCharType="begin"/>
        </w:r>
        <w:r>
          <w:rPr>
            <w:noProof/>
            <w:webHidden/>
          </w:rPr>
          <w:instrText xml:space="preserve"> PAGEREF _Toc151414851 \h </w:instrText>
        </w:r>
        <w:r>
          <w:rPr>
            <w:noProof/>
            <w:webHidden/>
          </w:rPr>
        </w:r>
        <w:r>
          <w:rPr>
            <w:noProof/>
            <w:webHidden/>
          </w:rPr>
          <w:fldChar w:fldCharType="separate"/>
        </w:r>
        <w:r>
          <w:rPr>
            <w:noProof/>
            <w:webHidden/>
          </w:rPr>
          <w:t>25</w:t>
        </w:r>
        <w:r>
          <w:rPr>
            <w:noProof/>
            <w:webHidden/>
          </w:rPr>
          <w:fldChar w:fldCharType="end"/>
        </w:r>
      </w:hyperlink>
    </w:p>
    <w:p w14:paraId="172829C9" w14:textId="389F05FF" w:rsidR="005D43D8" w:rsidRDefault="005D43D8">
      <w:pPr>
        <w:pStyle w:val="TM5"/>
        <w:rPr>
          <w:rFonts w:cstheme="minorBidi"/>
          <w:noProof/>
          <w:kern w:val="2"/>
          <w:sz w:val="22"/>
          <w:szCs w:val="22"/>
          <w14:ligatures w14:val="standardContextual"/>
        </w:rPr>
      </w:pPr>
      <w:hyperlink w:anchor="_Toc151414852" w:history="1">
        <w:r w:rsidRPr="00A70D2C">
          <w:rPr>
            <w:rStyle w:val="Lienhypertexte"/>
            <w:noProof/>
          </w:rPr>
          <w:t>5.</w:t>
        </w:r>
        <w:r>
          <w:rPr>
            <w:rFonts w:cstheme="minorBidi"/>
            <w:noProof/>
            <w:kern w:val="2"/>
            <w:sz w:val="22"/>
            <w:szCs w:val="22"/>
            <w14:ligatures w14:val="standardContextual"/>
          </w:rPr>
          <w:tab/>
        </w:r>
        <w:r w:rsidRPr="00A70D2C">
          <w:rPr>
            <w:rStyle w:val="Lienhypertexte"/>
            <w:noProof/>
          </w:rPr>
          <w:t>Le droit syndical</w:t>
        </w:r>
        <w:r>
          <w:rPr>
            <w:noProof/>
            <w:webHidden/>
          </w:rPr>
          <w:tab/>
        </w:r>
        <w:r>
          <w:rPr>
            <w:noProof/>
            <w:webHidden/>
          </w:rPr>
          <w:fldChar w:fldCharType="begin"/>
        </w:r>
        <w:r>
          <w:rPr>
            <w:noProof/>
            <w:webHidden/>
          </w:rPr>
          <w:instrText xml:space="preserve"> PAGEREF _Toc151414852 \h </w:instrText>
        </w:r>
        <w:r>
          <w:rPr>
            <w:noProof/>
            <w:webHidden/>
          </w:rPr>
        </w:r>
        <w:r>
          <w:rPr>
            <w:noProof/>
            <w:webHidden/>
          </w:rPr>
          <w:fldChar w:fldCharType="separate"/>
        </w:r>
        <w:r>
          <w:rPr>
            <w:noProof/>
            <w:webHidden/>
          </w:rPr>
          <w:t>25</w:t>
        </w:r>
        <w:r>
          <w:rPr>
            <w:noProof/>
            <w:webHidden/>
          </w:rPr>
          <w:fldChar w:fldCharType="end"/>
        </w:r>
      </w:hyperlink>
    </w:p>
    <w:p w14:paraId="7AD7BC4A" w14:textId="7D9D3357" w:rsidR="005D43D8" w:rsidRDefault="005D43D8">
      <w:pPr>
        <w:pStyle w:val="TM5"/>
        <w:rPr>
          <w:rFonts w:cstheme="minorBidi"/>
          <w:noProof/>
          <w:kern w:val="2"/>
          <w:sz w:val="22"/>
          <w:szCs w:val="22"/>
          <w14:ligatures w14:val="standardContextual"/>
        </w:rPr>
      </w:pPr>
      <w:hyperlink w:anchor="_Toc151414853" w:history="1">
        <w:r w:rsidRPr="00A70D2C">
          <w:rPr>
            <w:rStyle w:val="Lienhypertexte"/>
            <w:noProof/>
          </w:rPr>
          <w:t>6.</w:t>
        </w:r>
        <w:r>
          <w:rPr>
            <w:rFonts w:cstheme="minorBidi"/>
            <w:noProof/>
            <w:kern w:val="2"/>
            <w:sz w:val="22"/>
            <w:szCs w:val="22"/>
            <w14:ligatures w14:val="standardContextual"/>
          </w:rPr>
          <w:tab/>
        </w:r>
        <w:r w:rsidRPr="00A70D2C">
          <w:rPr>
            <w:rStyle w:val="Lienhypertexte"/>
            <w:noProof/>
            <w:shd w:val="clear" w:color="auto" w:fill="FFFFFF"/>
          </w:rPr>
          <w:t>Le droit de grève</w:t>
        </w:r>
        <w:r>
          <w:rPr>
            <w:noProof/>
            <w:webHidden/>
          </w:rPr>
          <w:tab/>
        </w:r>
        <w:r>
          <w:rPr>
            <w:noProof/>
            <w:webHidden/>
          </w:rPr>
          <w:fldChar w:fldCharType="begin"/>
        </w:r>
        <w:r>
          <w:rPr>
            <w:noProof/>
            <w:webHidden/>
          </w:rPr>
          <w:instrText xml:space="preserve"> PAGEREF _Toc151414853 \h </w:instrText>
        </w:r>
        <w:r>
          <w:rPr>
            <w:noProof/>
            <w:webHidden/>
          </w:rPr>
        </w:r>
        <w:r>
          <w:rPr>
            <w:noProof/>
            <w:webHidden/>
          </w:rPr>
          <w:fldChar w:fldCharType="separate"/>
        </w:r>
        <w:r>
          <w:rPr>
            <w:noProof/>
            <w:webHidden/>
          </w:rPr>
          <w:t>26</w:t>
        </w:r>
        <w:r>
          <w:rPr>
            <w:noProof/>
            <w:webHidden/>
          </w:rPr>
          <w:fldChar w:fldCharType="end"/>
        </w:r>
      </w:hyperlink>
    </w:p>
    <w:p w14:paraId="415F6389" w14:textId="25583FCB" w:rsidR="005D43D8" w:rsidRDefault="005D43D8">
      <w:pPr>
        <w:pStyle w:val="TM5"/>
        <w:rPr>
          <w:rFonts w:cstheme="minorBidi"/>
          <w:noProof/>
          <w:kern w:val="2"/>
          <w:sz w:val="22"/>
          <w:szCs w:val="22"/>
          <w14:ligatures w14:val="standardContextual"/>
        </w:rPr>
      </w:pPr>
      <w:hyperlink w:anchor="_Toc151414854" w:history="1">
        <w:r w:rsidRPr="00A70D2C">
          <w:rPr>
            <w:rStyle w:val="Lienhypertexte"/>
            <w:rFonts w:eastAsia="Calibri"/>
            <w:noProof/>
          </w:rPr>
          <w:t>7.</w:t>
        </w:r>
        <w:r>
          <w:rPr>
            <w:rFonts w:cstheme="minorBidi"/>
            <w:noProof/>
            <w:kern w:val="2"/>
            <w:sz w:val="22"/>
            <w:szCs w:val="22"/>
            <w14:ligatures w14:val="standardContextual"/>
          </w:rPr>
          <w:tab/>
        </w:r>
        <w:r w:rsidRPr="00A70D2C">
          <w:rPr>
            <w:rStyle w:val="Lienhypertexte"/>
            <w:rFonts w:eastAsia="Calibri"/>
            <w:noProof/>
          </w:rPr>
          <w:t>Le droit à participation</w:t>
        </w:r>
        <w:r>
          <w:rPr>
            <w:noProof/>
            <w:webHidden/>
          </w:rPr>
          <w:tab/>
        </w:r>
        <w:r>
          <w:rPr>
            <w:noProof/>
            <w:webHidden/>
          </w:rPr>
          <w:fldChar w:fldCharType="begin"/>
        </w:r>
        <w:r>
          <w:rPr>
            <w:noProof/>
            <w:webHidden/>
          </w:rPr>
          <w:instrText xml:space="preserve"> PAGEREF _Toc151414854 \h </w:instrText>
        </w:r>
        <w:r>
          <w:rPr>
            <w:noProof/>
            <w:webHidden/>
          </w:rPr>
        </w:r>
        <w:r>
          <w:rPr>
            <w:noProof/>
            <w:webHidden/>
          </w:rPr>
          <w:fldChar w:fldCharType="separate"/>
        </w:r>
        <w:r>
          <w:rPr>
            <w:noProof/>
            <w:webHidden/>
          </w:rPr>
          <w:t>26</w:t>
        </w:r>
        <w:r>
          <w:rPr>
            <w:noProof/>
            <w:webHidden/>
          </w:rPr>
          <w:fldChar w:fldCharType="end"/>
        </w:r>
      </w:hyperlink>
    </w:p>
    <w:p w14:paraId="037A53F8" w14:textId="05C4EE8C" w:rsidR="005D43D8" w:rsidRDefault="005D43D8">
      <w:pPr>
        <w:pStyle w:val="TM5"/>
        <w:rPr>
          <w:rFonts w:cstheme="minorBidi"/>
          <w:noProof/>
          <w:kern w:val="2"/>
          <w:sz w:val="22"/>
          <w:szCs w:val="22"/>
          <w14:ligatures w14:val="standardContextual"/>
        </w:rPr>
      </w:pPr>
      <w:hyperlink w:anchor="_Toc151414855" w:history="1">
        <w:r w:rsidRPr="00A70D2C">
          <w:rPr>
            <w:rStyle w:val="Lienhypertexte"/>
            <w:rFonts w:eastAsia="Calibri"/>
            <w:noProof/>
          </w:rPr>
          <w:t>8.</w:t>
        </w:r>
        <w:r>
          <w:rPr>
            <w:rFonts w:cstheme="minorBidi"/>
            <w:noProof/>
            <w:kern w:val="2"/>
            <w:sz w:val="22"/>
            <w:szCs w:val="22"/>
            <w14:ligatures w14:val="standardContextual"/>
          </w:rPr>
          <w:tab/>
        </w:r>
        <w:r w:rsidRPr="00A70D2C">
          <w:rPr>
            <w:rStyle w:val="Lienhypertexte"/>
            <w:rFonts w:eastAsia="Calibri"/>
            <w:noProof/>
          </w:rPr>
          <w:t>Le droit à la protection fonctionnelle</w:t>
        </w:r>
        <w:r>
          <w:rPr>
            <w:noProof/>
            <w:webHidden/>
          </w:rPr>
          <w:tab/>
        </w:r>
        <w:r>
          <w:rPr>
            <w:noProof/>
            <w:webHidden/>
          </w:rPr>
          <w:fldChar w:fldCharType="begin"/>
        </w:r>
        <w:r>
          <w:rPr>
            <w:noProof/>
            <w:webHidden/>
          </w:rPr>
          <w:instrText xml:space="preserve"> PAGEREF _Toc151414855 \h </w:instrText>
        </w:r>
        <w:r>
          <w:rPr>
            <w:noProof/>
            <w:webHidden/>
          </w:rPr>
        </w:r>
        <w:r>
          <w:rPr>
            <w:noProof/>
            <w:webHidden/>
          </w:rPr>
          <w:fldChar w:fldCharType="separate"/>
        </w:r>
        <w:r>
          <w:rPr>
            <w:noProof/>
            <w:webHidden/>
          </w:rPr>
          <w:t>27</w:t>
        </w:r>
        <w:r>
          <w:rPr>
            <w:noProof/>
            <w:webHidden/>
          </w:rPr>
          <w:fldChar w:fldCharType="end"/>
        </w:r>
      </w:hyperlink>
    </w:p>
    <w:p w14:paraId="06F3F25E" w14:textId="1572AAF4" w:rsidR="005D43D8" w:rsidRDefault="005D43D8">
      <w:pPr>
        <w:pStyle w:val="TM5"/>
        <w:rPr>
          <w:rFonts w:cstheme="minorBidi"/>
          <w:noProof/>
          <w:kern w:val="2"/>
          <w:sz w:val="22"/>
          <w:szCs w:val="22"/>
          <w14:ligatures w14:val="standardContextual"/>
        </w:rPr>
      </w:pPr>
      <w:hyperlink w:anchor="_Toc151414856" w:history="1">
        <w:r w:rsidRPr="00A70D2C">
          <w:rPr>
            <w:rStyle w:val="Lienhypertexte"/>
            <w:noProof/>
          </w:rPr>
          <w:t>9.</w:t>
        </w:r>
        <w:r>
          <w:rPr>
            <w:rFonts w:cstheme="minorBidi"/>
            <w:noProof/>
            <w:kern w:val="2"/>
            <w:sz w:val="22"/>
            <w:szCs w:val="22"/>
            <w14:ligatures w14:val="standardContextual"/>
          </w:rPr>
          <w:tab/>
        </w:r>
        <w:r w:rsidRPr="00A70D2C">
          <w:rPr>
            <w:rStyle w:val="Lienhypertexte"/>
            <w:noProof/>
          </w:rPr>
          <w:t>Le droit à la protection contre le harcèlement dans les relations de travail</w:t>
        </w:r>
        <w:r>
          <w:rPr>
            <w:noProof/>
            <w:webHidden/>
          </w:rPr>
          <w:tab/>
        </w:r>
        <w:r>
          <w:rPr>
            <w:noProof/>
            <w:webHidden/>
          </w:rPr>
          <w:fldChar w:fldCharType="begin"/>
        </w:r>
        <w:r>
          <w:rPr>
            <w:noProof/>
            <w:webHidden/>
          </w:rPr>
          <w:instrText xml:space="preserve"> PAGEREF _Toc151414856 \h </w:instrText>
        </w:r>
        <w:r>
          <w:rPr>
            <w:noProof/>
            <w:webHidden/>
          </w:rPr>
        </w:r>
        <w:r>
          <w:rPr>
            <w:noProof/>
            <w:webHidden/>
          </w:rPr>
          <w:fldChar w:fldCharType="separate"/>
        </w:r>
        <w:r>
          <w:rPr>
            <w:noProof/>
            <w:webHidden/>
          </w:rPr>
          <w:t>27</w:t>
        </w:r>
        <w:r>
          <w:rPr>
            <w:noProof/>
            <w:webHidden/>
          </w:rPr>
          <w:fldChar w:fldCharType="end"/>
        </w:r>
      </w:hyperlink>
    </w:p>
    <w:p w14:paraId="57A5A623" w14:textId="69B14F86" w:rsidR="005D43D8" w:rsidRDefault="005D43D8">
      <w:pPr>
        <w:pStyle w:val="TM5"/>
        <w:rPr>
          <w:rFonts w:cstheme="minorBidi"/>
          <w:noProof/>
          <w:kern w:val="2"/>
          <w:sz w:val="22"/>
          <w:szCs w:val="22"/>
          <w14:ligatures w14:val="standardContextual"/>
        </w:rPr>
      </w:pPr>
      <w:hyperlink w:anchor="_Toc151414857" w:history="1">
        <w:r w:rsidRPr="00A70D2C">
          <w:rPr>
            <w:rStyle w:val="Lienhypertexte"/>
            <w:noProof/>
          </w:rPr>
          <w:t>10.</w:t>
        </w:r>
        <w:r>
          <w:rPr>
            <w:rFonts w:cstheme="minorBidi"/>
            <w:noProof/>
            <w:kern w:val="2"/>
            <w:sz w:val="22"/>
            <w:szCs w:val="22"/>
            <w14:ligatures w14:val="standardContextual"/>
          </w:rPr>
          <w:tab/>
        </w:r>
        <w:r w:rsidRPr="00A70D2C">
          <w:rPr>
            <w:rStyle w:val="Lienhypertexte"/>
            <w:noProof/>
          </w:rPr>
          <w:t>Le droit d’accès à son dossier individuel</w:t>
        </w:r>
        <w:r>
          <w:rPr>
            <w:noProof/>
            <w:webHidden/>
          </w:rPr>
          <w:tab/>
        </w:r>
        <w:r>
          <w:rPr>
            <w:noProof/>
            <w:webHidden/>
          </w:rPr>
          <w:fldChar w:fldCharType="begin"/>
        </w:r>
        <w:r>
          <w:rPr>
            <w:noProof/>
            <w:webHidden/>
          </w:rPr>
          <w:instrText xml:space="preserve"> PAGEREF _Toc151414857 \h </w:instrText>
        </w:r>
        <w:r>
          <w:rPr>
            <w:noProof/>
            <w:webHidden/>
          </w:rPr>
        </w:r>
        <w:r>
          <w:rPr>
            <w:noProof/>
            <w:webHidden/>
          </w:rPr>
          <w:fldChar w:fldCharType="separate"/>
        </w:r>
        <w:r>
          <w:rPr>
            <w:noProof/>
            <w:webHidden/>
          </w:rPr>
          <w:t>28</w:t>
        </w:r>
        <w:r>
          <w:rPr>
            <w:noProof/>
            <w:webHidden/>
          </w:rPr>
          <w:fldChar w:fldCharType="end"/>
        </w:r>
      </w:hyperlink>
    </w:p>
    <w:p w14:paraId="08E36A14" w14:textId="15D77DBE" w:rsidR="005D43D8" w:rsidRDefault="005D43D8">
      <w:pPr>
        <w:pStyle w:val="TM5"/>
        <w:rPr>
          <w:rFonts w:cstheme="minorBidi"/>
          <w:noProof/>
          <w:kern w:val="2"/>
          <w:sz w:val="22"/>
          <w:szCs w:val="22"/>
          <w14:ligatures w14:val="standardContextual"/>
        </w:rPr>
      </w:pPr>
      <w:hyperlink w:anchor="_Toc151414858" w:history="1">
        <w:r w:rsidRPr="00A70D2C">
          <w:rPr>
            <w:rStyle w:val="Lienhypertexte"/>
            <w:noProof/>
          </w:rPr>
          <w:t>11.</w:t>
        </w:r>
        <w:r>
          <w:rPr>
            <w:rFonts w:cstheme="minorBidi"/>
            <w:noProof/>
            <w:kern w:val="2"/>
            <w:sz w:val="22"/>
            <w:szCs w:val="22"/>
            <w14:ligatures w14:val="standardContextual"/>
          </w:rPr>
          <w:tab/>
        </w:r>
        <w:r w:rsidRPr="00A70D2C">
          <w:rPr>
            <w:rStyle w:val="Lienhypertexte"/>
            <w:noProof/>
          </w:rPr>
          <w:t>Le droit à la santé</w:t>
        </w:r>
        <w:r>
          <w:rPr>
            <w:noProof/>
            <w:webHidden/>
          </w:rPr>
          <w:tab/>
        </w:r>
        <w:r>
          <w:rPr>
            <w:noProof/>
            <w:webHidden/>
          </w:rPr>
          <w:fldChar w:fldCharType="begin"/>
        </w:r>
        <w:r>
          <w:rPr>
            <w:noProof/>
            <w:webHidden/>
          </w:rPr>
          <w:instrText xml:space="preserve"> PAGEREF _Toc151414858 \h </w:instrText>
        </w:r>
        <w:r>
          <w:rPr>
            <w:noProof/>
            <w:webHidden/>
          </w:rPr>
        </w:r>
        <w:r>
          <w:rPr>
            <w:noProof/>
            <w:webHidden/>
          </w:rPr>
          <w:fldChar w:fldCharType="separate"/>
        </w:r>
        <w:r>
          <w:rPr>
            <w:noProof/>
            <w:webHidden/>
          </w:rPr>
          <w:t>28</w:t>
        </w:r>
        <w:r>
          <w:rPr>
            <w:noProof/>
            <w:webHidden/>
          </w:rPr>
          <w:fldChar w:fldCharType="end"/>
        </w:r>
      </w:hyperlink>
    </w:p>
    <w:p w14:paraId="1769412F" w14:textId="00ACD970" w:rsidR="005D43D8" w:rsidRDefault="005D43D8">
      <w:pPr>
        <w:pStyle w:val="TM5"/>
        <w:rPr>
          <w:rFonts w:cstheme="minorBidi"/>
          <w:noProof/>
          <w:kern w:val="2"/>
          <w:sz w:val="22"/>
          <w:szCs w:val="22"/>
          <w14:ligatures w14:val="standardContextual"/>
        </w:rPr>
      </w:pPr>
      <w:hyperlink w:anchor="_Toc151414859" w:history="1">
        <w:r w:rsidRPr="00A70D2C">
          <w:rPr>
            <w:rStyle w:val="Lienhypertexte"/>
            <w:noProof/>
          </w:rPr>
          <w:t>12.</w:t>
        </w:r>
        <w:r>
          <w:rPr>
            <w:rFonts w:cstheme="minorBidi"/>
            <w:noProof/>
            <w:kern w:val="2"/>
            <w:sz w:val="22"/>
            <w:szCs w:val="22"/>
            <w14:ligatures w14:val="standardContextual"/>
          </w:rPr>
          <w:tab/>
        </w:r>
        <w:r w:rsidRPr="00A70D2C">
          <w:rPr>
            <w:rStyle w:val="Lienhypertexte"/>
            <w:noProof/>
          </w:rPr>
          <w:t>Le droit de consulter un référent déontologue</w:t>
        </w:r>
        <w:r>
          <w:rPr>
            <w:noProof/>
            <w:webHidden/>
          </w:rPr>
          <w:tab/>
        </w:r>
        <w:r>
          <w:rPr>
            <w:noProof/>
            <w:webHidden/>
          </w:rPr>
          <w:fldChar w:fldCharType="begin"/>
        </w:r>
        <w:r>
          <w:rPr>
            <w:noProof/>
            <w:webHidden/>
          </w:rPr>
          <w:instrText xml:space="preserve"> PAGEREF _Toc151414859 \h </w:instrText>
        </w:r>
        <w:r>
          <w:rPr>
            <w:noProof/>
            <w:webHidden/>
          </w:rPr>
        </w:r>
        <w:r>
          <w:rPr>
            <w:noProof/>
            <w:webHidden/>
          </w:rPr>
          <w:fldChar w:fldCharType="separate"/>
        </w:r>
        <w:r>
          <w:rPr>
            <w:noProof/>
            <w:webHidden/>
          </w:rPr>
          <w:t>28</w:t>
        </w:r>
        <w:r>
          <w:rPr>
            <w:noProof/>
            <w:webHidden/>
          </w:rPr>
          <w:fldChar w:fldCharType="end"/>
        </w:r>
      </w:hyperlink>
    </w:p>
    <w:p w14:paraId="3BF6593A" w14:textId="3B9416A0" w:rsidR="005D43D8" w:rsidRDefault="005D43D8">
      <w:pPr>
        <w:pStyle w:val="TM5"/>
        <w:rPr>
          <w:rFonts w:cstheme="minorBidi"/>
          <w:noProof/>
          <w:kern w:val="2"/>
          <w:sz w:val="22"/>
          <w:szCs w:val="22"/>
          <w14:ligatures w14:val="standardContextual"/>
        </w:rPr>
      </w:pPr>
      <w:hyperlink w:anchor="_Toc151414860" w:history="1">
        <w:r w:rsidRPr="00A70D2C">
          <w:rPr>
            <w:rStyle w:val="Lienhypertexte"/>
            <w:noProof/>
          </w:rPr>
          <w:t>13.</w:t>
        </w:r>
        <w:r>
          <w:rPr>
            <w:rFonts w:cstheme="minorBidi"/>
            <w:noProof/>
            <w:kern w:val="2"/>
            <w:sz w:val="22"/>
            <w:szCs w:val="22"/>
            <w14:ligatures w14:val="standardContextual"/>
          </w:rPr>
          <w:tab/>
        </w:r>
        <w:r w:rsidRPr="00A70D2C">
          <w:rPr>
            <w:rStyle w:val="Lienhypertexte"/>
            <w:noProof/>
          </w:rPr>
          <w:t>Le droit à la protection pour les lanceurs d’alerte</w:t>
        </w:r>
        <w:r>
          <w:rPr>
            <w:noProof/>
            <w:webHidden/>
          </w:rPr>
          <w:tab/>
        </w:r>
        <w:r>
          <w:rPr>
            <w:noProof/>
            <w:webHidden/>
          </w:rPr>
          <w:fldChar w:fldCharType="begin"/>
        </w:r>
        <w:r>
          <w:rPr>
            <w:noProof/>
            <w:webHidden/>
          </w:rPr>
          <w:instrText xml:space="preserve"> PAGEREF _Toc151414860 \h </w:instrText>
        </w:r>
        <w:r>
          <w:rPr>
            <w:noProof/>
            <w:webHidden/>
          </w:rPr>
        </w:r>
        <w:r>
          <w:rPr>
            <w:noProof/>
            <w:webHidden/>
          </w:rPr>
          <w:fldChar w:fldCharType="separate"/>
        </w:r>
        <w:r>
          <w:rPr>
            <w:noProof/>
            <w:webHidden/>
          </w:rPr>
          <w:t>29</w:t>
        </w:r>
        <w:r>
          <w:rPr>
            <w:noProof/>
            <w:webHidden/>
          </w:rPr>
          <w:fldChar w:fldCharType="end"/>
        </w:r>
      </w:hyperlink>
    </w:p>
    <w:p w14:paraId="74C9E5E7" w14:textId="7D36F738" w:rsidR="005D43D8" w:rsidRDefault="005D43D8">
      <w:pPr>
        <w:pStyle w:val="TM5"/>
        <w:rPr>
          <w:rFonts w:cstheme="minorBidi"/>
          <w:noProof/>
          <w:kern w:val="2"/>
          <w:sz w:val="22"/>
          <w:szCs w:val="22"/>
          <w14:ligatures w14:val="standardContextual"/>
        </w:rPr>
      </w:pPr>
      <w:hyperlink w:anchor="_Toc151414861" w:history="1">
        <w:r w:rsidRPr="00A70D2C">
          <w:rPr>
            <w:rStyle w:val="Lienhypertexte"/>
            <w:noProof/>
          </w:rPr>
          <w:t>14.</w:t>
        </w:r>
        <w:r>
          <w:rPr>
            <w:rFonts w:cstheme="minorBidi"/>
            <w:noProof/>
            <w:kern w:val="2"/>
            <w:sz w:val="22"/>
            <w:szCs w:val="22"/>
            <w14:ligatures w14:val="standardContextual"/>
          </w:rPr>
          <w:tab/>
        </w:r>
        <w:r w:rsidRPr="00A70D2C">
          <w:rPr>
            <w:rStyle w:val="Lienhypertexte"/>
            <w:noProof/>
          </w:rPr>
          <w:t>Le droit à la formation</w:t>
        </w:r>
        <w:r>
          <w:rPr>
            <w:noProof/>
            <w:webHidden/>
          </w:rPr>
          <w:tab/>
        </w:r>
        <w:r>
          <w:rPr>
            <w:noProof/>
            <w:webHidden/>
          </w:rPr>
          <w:fldChar w:fldCharType="begin"/>
        </w:r>
        <w:r>
          <w:rPr>
            <w:noProof/>
            <w:webHidden/>
          </w:rPr>
          <w:instrText xml:space="preserve"> PAGEREF _Toc151414861 \h </w:instrText>
        </w:r>
        <w:r>
          <w:rPr>
            <w:noProof/>
            <w:webHidden/>
          </w:rPr>
        </w:r>
        <w:r>
          <w:rPr>
            <w:noProof/>
            <w:webHidden/>
          </w:rPr>
          <w:fldChar w:fldCharType="separate"/>
        </w:r>
        <w:r>
          <w:rPr>
            <w:noProof/>
            <w:webHidden/>
          </w:rPr>
          <w:t>29</w:t>
        </w:r>
        <w:r>
          <w:rPr>
            <w:noProof/>
            <w:webHidden/>
          </w:rPr>
          <w:fldChar w:fldCharType="end"/>
        </w:r>
      </w:hyperlink>
    </w:p>
    <w:p w14:paraId="0085B4F9" w14:textId="6A7506B8" w:rsidR="005D43D8" w:rsidRDefault="005D43D8">
      <w:pPr>
        <w:pStyle w:val="TM4"/>
        <w:rPr>
          <w:rFonts w:cstheme="minorBidi"/>
          <w:noProof/>
          <w:kern w:val="2"/>
          <w:sz w:val="22"/>
          <w:szCs w:val="22"/>
          <w14:ligatures w14:val="standardContextual"/>
        </w:rPr>
      </w:pPr>
      <w:hyperlink w:anchor="_Toc151414862" w:history="1">
        <w:r w:rsidRPr="00A70D2C">
          <w:rPr>
            <w:rStyle w:val="Lienhypertexte"/>
            <w:noProof/>
          </w:rPr>
          <w:t>Article 22 – Les obligations des agents</w:t>
        </w:r>
        <w:r>
          <w:rPr>
            <w:noProof/>
            <w:webHidden/>
          </w:rPr>
          <w:tab/>
        </w:r>
        <w:r>
          <w:rPr>
            <w:noProof/>
            <w:webHidden/>
          </w:rPr>
          <w:fldChar w:fldCharType="begin"/>
        </w:r>
        <w:r>
          <w:rPr>
            <w:noProof/>
            <w:webHidden/>
          </w:rPr>
          <w:instrText xml:space="preserve"> PAGEREF _Toc151414862 \h </w:instrText>
        </w:r>
        <w:r>
          <w:rPr>
            <w:noProof/>
            <w:webHidden/>
          </w:rPr>
        </w:r>
        <w:r>
          <w:rPr>
            <w:noProof/>
            <w:webHidden/>
          </w:rPr>
          <w:fldChar w:fldCharType="separate"/>
        </w:r>
        <w:r>
          <w:rPr>
            <w:noProof/>
            <w:webHidden/>
          </w:rPr>
          <w:t>31</w:t>
        </w:r>
        <w:r>
          <w:rPr>
            <w:noProof/>
            <w:webHidden/>
          </w:rPr>
          <w:fldChar w:fldCharType="end"/>
        </w:r>
      </w:hyperlink>
    </w:p>
    <w:p w14:paraId="247C7738" w14:textId="27870B94" w:rsidR="005D43D8" w:rsidRDefault="005D43D8">
      <w:pPr>
        <w:pStyle w:val="TM5"/>
        <w:rPr>
          <w:rFonts w:cstheme="minorBidi"/>
          <w:noProof/>
          <w:kern w:val="2"/>
          <w:sz w:val="22"/>
          <w:szCs w:val="22"/>
          <w14:ligatures w14:val="standardContextual"/>
        </w:rPr>
      </w:pPr>
      <w:hyperlink w:anchor="_Toc151414863" w:history="1">
        <w:r w:rsidRPr="00A70D2C">
          <w:rPr>
            <w:rStyle w:val="Lienhypertexte"/>
            <w:noProof/>
          </w:rPr>
          <w:t>1.</w:t>
        </w:r>
        <w:r>
          <w:rPr>
            <w:rFonts w:cstheme="minorBidi"/>
            <w:noProof/>
            <w:kern w:val="2"/>
            <w:sz w:val="22"/>
            <w:szCs w:val="22"/>
            <w14:ligatures w14:val="standardContextual"/>
          </w:rPr>
          <w:tab/>
        </w:r>
        <w:r w:rsidRPr="00A70D2C">
          <w:rPr>
            <w:rStyle w:val="Lienhypertexte"/>
            <w:noProof/>
          </w:rPr>
          <w:t>L’obligation de servir</w:t>
        </w:r>
        <w:r>
          <w:rPr>
            <w:noProof/>
            <w:webHidden/>
          </w:rPr>
          <w:tab/>
        </w:r>
        <w:r>
          <w:rPr>
            <w:noProof/>
            <w:webHidden/>
          </w:rPr>
          <w:fldChar w:fldCharType="begin"/>
        </w:r>
        <w:r>
          <w:rPr>
            <w:noProof/>
            <w:webHidden/>
          </w:rPr>
          <w:instrText xml:space="preserve"> PAGEREF _Toc151414863 \h </w:instrText>
        </w:r>
        <w:r>
          <w:rPr>
            <w:noProof/>
            <w:webHidden/>
          </w:rPr>
        </w:r>
        <w:r>
          <w:rPr>
            <w:noProof/>
            <w:webHidden/>
          </w:rPr>
          <w:fldChar w:fldCharType="separate"/>
        </w:r>
        <w:r>
          <w:rPr>
            <w:noProof/>
            <w:webHidden/>
          </w:rPr>
          <w:t>31</w:t>
        </w:r>
        <w:r>
          <w:rPr>
            <w:noProof/>
            <w:webHidden/>
          </w:rPr>
          <w:fldChar w:fldCharType="end"/>
        </w:r>
      </w:hyperlink>
    </w:p>
    <w:p w14:paraId="55F6731D" w14:textId="7039C9D3" w:rsidR="005D43D8" w:rsidRDefault="005D43D8">
      <w:pPr>
        <w:pStyle w:val="TM5"/>
        <w:rPr>
          <w:rFonts w:cstheme="minorBidi"/>
          <w:noProof/>
          <w:kern w:val="2"/>
          <w:sz w:val="22"/>
          <w:szCs w:val="22"/>
          <w14:ligatures w14:val="standardContextual"/>
        </w:rPr>
      </w:pPr>
      <w:hyperlink w:anchor="_Toc151414864" w:history="1">
        <w:r w:rsidRPr="00A70D2C">
          <w:rPr>
            <w:rStyle w:val="Lienhypertexte"/>
            <w:noProof/>
          </w:rPr>
          <w:t>2.</w:t>
        </w:r>
        <w:r>
          <w:rPr>
            <w:rFonts w:cstheme="minorBidi"/>
            <w:noProof/>
            <w:kern w:val="2"/>
            <w:sz w:val="22"/>
            <w:szCs w:val="22"/>
            <w14:ligatures w14:val="standardContextual"/>
          </w:rPr>
          <w:tab/>
        </w:r>
        <w:r w:rsidRPr="00A70D2C">
          <w:rPr>
            <w:rStyle w:val="Lienhypertexte"/>
            <w:noProof/>
          </w:rPr>
          <w:t>Les obligations de dignité, d’impartialité, d’intégrité, de probité et de neutralité</w:t>
        </w:r>
        <w:r>
          <w:rPr>
            <w:noProof/>
            <w:webHidden/>
          </w:rPr>
          <w:tab/>
        </w:r>
        <w:r>
          <w:rPr>
            <w:noProof/>
            <w:webHidden/>
          </w:rPr>
          <w:fldChar w:fldCharType="begin"/>
        </w:r>
        <w:r>
          <w:rPr>
            <w:noProof/>
            <w:webHidden/>
          </w:rPr>
          <w:instrText xml:space="preserve"> PAGEREF _Toc151414864 \h </w:instrText>
        </w:r>
        <w:r>
          <w:rPr>
            <w:noProof/>
            <w:webHidden/>
          </w:rPr>
        </w:r>
        <w:r>
          <w:rPr>
            <w:noProof/>
            <w:webHidden/>
          </w:rPr>
          <w:fldChar w:fldCharType="separate"/>
        </w:r>
        <w:r>
          <w:rPr>
            <w:noProof/>
            <w:webHidden/>
          </w:rPr>
          <w:t>32</w:t>
        </w:r>
        <w:r>
          <w:rPr>
            <w:noProof/>
            <w:webHidden/>
          </w:rPr>
          <w:fldChar w:fldCharType="end"/>
        </w:r>
      </w:hyperlink>
    </w:p>
    <w:p w14:paraId="6AAB07B8" w14:textId="4DB1F162" w:rsidR="005D43D8" w:rsidRDefault="005D43D8">
      <w:pPr>
        <w:pStyle w:val="TM5"/>
        <w:rPr>
          <w:rFonts w:cstheme="minorBidi"/>
          <w:noProof/>
          <w:kern w:val="2"/>
          <w:sz w:val="22"/>
          <w:szCs w:val="22"/>
          <w14:ligatures w14:val="standardContextual"/>
        </w:rPr>
      </w:pPr>
      <w:hyperlink w:anchor="_Toc151414865" w:history="1">
        <w:r w:rsidRPr="00A70D2C">
          <w:rPr>
            <w:rStyle w:val="Lienhypertexte"/>
            <w:noProof/>
          </w:rPr>
          <w:t>3.</w:t>
        </w:r>
        <w:r>
          <w:rPr>
            <w:rFonts w:cstheme="minorBidi"/>
            <w:noProof/>
            <w:kern w:val="2"/>
            <w:sz w:val="22"/>
            <w:szCs w:val="22"/>
            <w14:ligatures w14:val="standardContextual"/>
          </w:rPr>
          <w:tab/>
        </w:r>
        <w:r w:rsidRPr="00A70D2C">
          <w:rPr>
            <w:rStyle w:val="Lienhypertexte"/>
            <w:noProof/>
          </w:rPr>
          <w:t>L’obligation de prévenir les conflits d’intérêt</w:t>
        </w:r>
        <w:r>
          <w:rPr>
            <w:noProof/>
            <w:webHidden/>
          </w:rPr>
          <w:tab/>
        </w:r>
        <w:r>
          <w:rPr>
            <w:noProof/>
            <w:webHidden/>
          </w:rPr>
          <w:fldChar w:fldCharType="begin"/>
        </w:r>
        <w:r>
          <w:rPr>
            <w:noProof/>
            <w:webHidden/>
          </w:rPr>
          <w:instrText xml:space="preserve"> PAGEREF _Toc151414865 \h </w:instrText>
        </w:r>
        <w:r>
          <w:rPr>
            <w:noProof/>
            <w:webHidden/>
          </w:rPr>
        </w:r>
        <w:r>
          <w:rPr>
            <w:noProof/>
            <w:webHidden/>
          </w:rPr>
          <w:fldChar w:fldCharType="separate"/>
        </w:r>
        <w:r>
          <w:rPr>
            <w:noProof/>
            <w:webHidden/>
          </w:rPr>
          <w:t>32</w:t>
        </w:r>
        <w:r>
          <w:rPr>
            <w:noProof/>
            <w:webHidden/>
          </w:rPr>
          <w:fldChar w:fldCharType="end"/>
        </w:r>
      </w:hyperlink>
    </w:p>
    <w:p w14:paraId="3E5420D2" w14:textId="0E367486" w:rsidR="005D43D8" w:rsidRDefault="005D43D8">
      <w:pPr>
        <w:pStyle w:val="TM5"/>
        <w:rPr>
          <w:rFonts w:cstheme="minorBidi"/>
          <w:noProof/>
          <w:kern w:val="2"/>
          <w:sz w:val="22"/>
          <w:szCs w:val="22"/>
          <w14:ligatures w14:val="standardContextual"/>
        </w:rPr>
      </w:pPr>
      <w:hyperlink w:anchor="_Toc151414866" w:history="1">
        <w:r w:rsidRPr="00A70D2C">
          <w:rPr>
            <w:rStyle w:val="Lienhypertexte"/>
            <w:noProof/>
          </w:rPr>
          <w:t>4.</w:t>
        </w:r>
        <w:r>
          <w:rPr>
            <w:rFonts w:cstheme="minorBidi"/>
            <w:noProof/>
            <w:kern w:val="2"/>
            <w:sz w:val="22"/>
            <w:szCs w:val="22"/>
            <w14:ligatures w14:val="standardContextual"/>
          </w:rPr>
          <w:tab/>
        </w:r>
        <w:r w:rsidRPr="00A70D2C">
          <w:rPr>
            <w:rStyle w:val="Lienhypertexte"/>
            <w:noProof/>
          </w:rPr>
          <w:t>L’obligation d’obéissance hiérarchique</w:t>
        </w:r>
        <w:r>
          <w:rPr>
            <w:noProof/>
            <w:webHidden/>
          </w:rPr>
          <w:tab/>
        </w:r>
        <w:r>
          <w:rPr>
            <w:noProof/>
            <w:webHidden/>
          </w:rPr>
          <w:fldChar w:fldCharType="begin"/>
        </w:r>
        <w:r>
          <w:rPr>
            <w:noProof/>
            <w:webHidden/>
          </w:rPr>
          <w:instrText xml:space="preserve"> PAGEREF _Toc151414866 \h </w:instrText>
        </w:r>
        <w:r>
          <w:rPr>
            <w:noProof/>
            <w:webHidden/>
          </w:rPr>
        </w:r>
        <w:r>
          <w:rPr>
            <w:noProof/>
            <w:webHidden/>
          </w:rPr>
          <w:fldChar w:fldCharType="separate"/>
        </w:r>
        <w:r>
          <w:rPr>
            <w:noProof/>
            <w:webHidden/>
          </w:rPr>
          <w:t>33</w:t>
        </w:r>
        <w:r>
          <w:rPr>
            <w:noProof/>
            <w:webHidden/>
          </w:rPr>
          <w:fldChar w:fldCharType="end"/>
        </w:r>
      </w:hyperlink>
    </w:p>
    <w:p w14:paraId="3C7BDF3F" w14:textId="095EAED8" w:rsidR="005D43D8" w:rsidRDefault="005D43D8">
      <w:pPr>
        <w:pStyle w:val="TM5"/>
        <w:rPr>
          <w:rFonts w:cstheme="minorBidi"/>
          <w:noProof/>
          <w:kern w:val="2"/>
          <w:sz w:val="22"/>
          <w:szCs w:val="22"/>
          <w14:ligatures w14:val="standardContextual"/>
        </w:rPr>
      </w:pPr>
      <w:hyperlink w:anchor="_Toc151414867" w:history="1">
        <w:r w:rsidRPr="00A70D2C">
          <w:rPr>
            <w:rStyle w:val="Lienhypertexte"/>
            <w:noProof/>
          </w:rPr>
          <w:t>5.</w:t>
        </w:r>
        <w:r>
          <w:rPr>
            <w:rFonts w:cstheme="minorBidi"/>
            <w:noProof/>
            <w:kern w:val="2"/>
            <w:sz w:val="22"/>
            <w:szCs w:val="22"/>
            <w14:ligatures w14:val="standardContextual"/>
          </w:rPr>
          <w:tab/>
        </w:r>
        <w:r w:rsidRPr="00A70D2C">
          <w:rPr>
            <w:rStyle w:val="Lienhypertexte"/>
            <w:noProof/>
          </w:rPr>
          <w:t>Les obligations de secret, de discrétion professionnelle et de réserve</w:t>
        </w:r>
        <w:r>
          <w:rPr>
            <w:noProof/>
            <w:webHidden/>
          </w:rPr>
          <w:tab/>
        </w:r>
        <w:r>
          <w:rPr>
            <w:noProof/>
            <w:webHidden/>
          </w:rPr>
          <w:fldChar w:fldCharType="begin"/>
        </w:r>
        <w:r>
          <w:rPr>
            <w:noProof/>
            <w:webHidden/>
          </w:rPr>
          <w:instrText xml:space="preserve"> PAGEREF _Toc151414867 \h </w:instrText>
        </w:r>
        <w:r>
          <w:rPr>
            <w:noProof/>
            <w:webHidden/>
          </w:rPr>
        </w:r>
        <w:r>
          <w:rPr>
            <w:noProof/>
            <w:webHidden/>
          </w:rPr>
          <w:fldChar w:fldCharType="separate"/>
        </w:r>
        <w:r>
          <w:rPr>
            <w:noProof/>
            <w:webHidden/>
          </w:rPr>
          <w:t>33</w:t>
        </w:r>
        <w:r>
          <w:rPr>
            <w:noProof/>
            <w:webHidden/>
          </w:rPr>
          <w:fldChar w:fldCharType="end"/>
        </w:r>
      </w:hyperlink>
    </w:p>
    <w:p w14:paraId="77304E3F" w14:textId="2E7C47A7" w:rsidR="005D43D8" w:rsidRDefault="005D43D8">
      <w:pPr>
        <w:pStyle w:val="TM5"/>
        <w:rPr>
          <w:rFonts w:cstheme="minorBidi"/>
          <w:noProof/>
          <w:kern w:val="2"/>
          <w:sz w:val="22"/>
          <w:szCs w:val="22"/>
          <w14:ligatures w14:val="standardContextual"/>
        </w:rPr>
      </w:pPr>
      <w:hyperlink w:anchor="_Toc151414868" w:history="1">
        <w:r w:rsidRPr="00A70D2C">
          <w:rPr>
            <w:rStyle w:val="Lienhypertexte"/>
            <w:noProof/>
          </w:rPr>
          <w:t>6.</w:t>
        </w:r>
        <w:r>
          <w:rPr>
            <w:rFonts w:cstheme="minorBidi"/>
            <w:noProof/>
            <w:kern w:val="2"/>
            <w:sz w:val="22"/>
            <w:szCs w:val="22"/>
            <w14:ligatures w14:val="standardContextual"/>
          </w:rPr>
          <w:tab/>
        </w:r>
        <w:r w:rsidRPr="00A70D2C">
          <w:rPr>
            <w:rStyle w:val="Lienhypertexte"/>
            <w:noProof/>
          </w:rPr>
          <w:t>L’obligation de satisfaire aux demandes d’information du public</w:t>
        </w:r>
        <w:r>
          <w:rPr>
            <w:noProof/>
            <w:webHidden/>
          </w:rPr>
          <w:tab/>
        </w:r>
        <w:r>
          <w:rPr>
            <w:noProof/>
            <w:webHidden/>
          </w:rPr>
          <w:fldChar w:fldCharType="begin"/>
        </w:r>
        <w:r>
          <w:rPr>
            <w:noProof/>
            <w:webHidden/>
          </w:rPr>
          <w:instrText xml:space="preserve"> PAGEREF _Toc151414868 \h </w:instrText>
        </w:r>
        <w:r>
          <w:rPr>
            <w:noProof/>
            <w:webHidden/>
          </w:rPr>
        </w:r>
        <w:r>
          <w:rPr>
            <w:noProof/>
            <w:webHidden/>
          </w:rPr>
          <w:fldChar w:fldCharType="separate"/>
        </w:r>
        <w:r>
          <w:rPr>
            <w:noProof/>
            <w:webHidden/>
          </w:rPr>
          <w:t>34</w:t>
        </w:r>
        <w:r>
          <w:rPr>
            <w:noProof/>
            <w:webHidden/>
          </w:rPr>
          <w:fldChar w:fldCharType="end"/>
        </w:r>
      </w:hyperlink>
    </w:p>
    <w:p w14:paraId="1336C957" w14:textId="20232DB7" w:rsidR="005D43D8" w:rsidRDefault="005D43D8">
      <w:pPr>
        <w:pStyle w:val="TM5"/>
        <w:rPr>
          <w:rFonts w:cstheme="minorBidi"/>
          <w:noProof/>
          <w:kern w:val="2"/>
          <w:sz w:val="22"/>
          <w:szCs w:val="22"/>
          <w14:ligatures w14:val="standardContextual"/>
        </w:rPr>
      </w:pPr>
      <w:hyperlink w:anchor="_Toc151414869" w:history="1">
        <w:r w:rsidRPr="00A70D2C">
          <w:rPr>
            <w:rStyle w:val="Lienhypertexte"/>
            <w:noProof/>
          </w:rPr>
          <w:t>7.</w:t>
        </w:r>
        <w:r>
          <w:rPr>
            <w:rFonts w:cstheme="minorBidi"/>
            <w:noProof/>
            <w:kern w:val="2"/>
            <w:sz w:val="22"/>
            <w:szCs w:val="22"/>
            <w14:ligatures w14:val="standardContextual"/>
          </w:rPr>
          <w:tab/>
        </w:r>
        <w:r w:rsidRPr="00A70D2C">
          <w:rPr>
            <w:rStyle w:val="Lienhypertexte"/>
            <w:noProof/>
          </w:rPr>
          <w:t>L’obligation de signaler son changement d’adresse</w:t>
        </w:r>
        <w:r>
          <w:rPr>
            <w:noProof/>
            <w:webHidden/>
          </w:rPr>
          <w:tab/>
        </w:r>
        <w:r>
          <w:rPr>
            <w:noProof/>
            <w:webHidden/>
          </w:rPr>
          <w:fldChar w:fldCharType="begin"/>
        </w:r>
        <w:r>
          <w:rPr>
            <w:noProof/>
            <w:webHidden/>
          </w:rPr>
          <w:instrText xml:space="preserve"> PAGEREF _Toc151414869 \h </w:instrText>
        </w:r>
        <w:r>
          <w:rPr>
            <w:noProof/>
            <w:webHidden/>
          </w:rPr>
        </w:r>
        <w:r>
          <w:rPr>
            <w:noProof/>
            <w:webHidden/>
          </w:rPr>
          <w:fldChar w:fldCharType="separate"/>
        </w:r>
        <w:r>
          <w:rPr>
            <w:noProof/>
            <w:webHidden/>
          </w:rPr>
          <w:t>34</w:t>
        </w:r>
        <w:r>
          <w:rPr>
            <w:noProof/>
            <w:webHidden/>
          </w:rPr>
          <w:fldChar w:fldCharType="end"/>
        </w:r>
      </w:hyperlink>
    </w:p>
    <w:p w14:paraId="37D6CB39" w14:textId="48E35E19" w:rsidR="005D43D8" w:rsidRDefault="005D43D8">
      <w:pPr>
        <w:pStyle w:val="TM5"/>
        <w:rPr>
          <w:rFonts w:cstheme="minorBidi"/>
          <w:noProof/>
          <w:kern w:val="2"/>
          <w:sz w:val="22"/>
          <w:szCs w:val="22"/>
          <w14:ligatures w14:val="standardContextual"/>
        </w:rPr>
      </w:pPr>
      <w:hyperlink w:anchor="_Toc151414870" w:history="1">
        <w:r w:rsidRPr="00A70D2C">
          <w:rPr>
            <w:rStyle w:val="Lienhypertexte"/>
            <w:noProof/>
          </w:rPr>
          <w:t>8.</w:t>
        </w:r>
        <w:r>
          <w:rPr>
            <w:rFonts w:cstheme="minorBidi"/>
            <w:noProof/>
            <w:kern w:val="2"/>
            <w:sz w:val="22"/>
            <w:szCs w:val="22"/>
            <w14:ligatures w14:val="standardContextual"/>
          </w:rPr>
          <w:tab/>
        </w:r>
        <w:r w:rsidRPr="00A70D2C">
          <w:rPr>
            <w:rStyle w:val="Lienhypertexte"/>
            <w:noProof/>
          </w:rPr>
          <w:t>La tenue de travail</w:t>
        </w:r>
        <w:r>
          <w:rPr>
            <w:noProof/>
            <w:webHidden/>
          </w:rPr>
          <w:tab/>
        </w:r>
        <w:r>
          <w:rPr>
            <w:noProof/>
            <w:webHidden/>
          </w:rPr>
          <w:fldChar w:fldCharType="begin"/>
        </w:r>
        <w:r>
          <w:rPr>
            <w:noProof/>
            <w:webHidden/>
          </w:rPr>
          <w:instrText xml:space="preserve"> PAGEREF _Toc151414870 \h </w:instrText>
        </w:r>
        <w:r>
          <w:rPr>
            <w:noProof/>
            <w:webHidden/>
          </w:rPr>
        </w:r>
        <w:r>
          <w:rPr>
            <w:noProof/>
            <w:webHidden/>
          </w:rPr>
          <w:fldChar w:fldCharType="separate"/>
        </w:r>
        <w:r>
          <w:rPr>
            <w:noProof/>
            <w:webHidden/>
          </w:rPr>
          <w:t>34</w:t>
        </w:r>
        <w:r>
          <w:rPr>
            <w:noProof/>
            <w:webHidden/>
          </w:rPr>
          <w:fldChar w:fldCharType="end"/>
        </w:r>
      </w:hyperlink>
    </w:p>
    <w:p w14:paraId="463F2186" w14:textId="4FEE5890" w:rsidR="005D43D8" w:rsidRDefault="005D43D8">
      <w:pPr>
        <w:pStyle w:val="TM5"/>
        <w:rPr>
          <w:rFonts w:cstheme="minorBidi"/>
          <w:noProof/>
          <w:kern w:val="2"/>
          <w:sz w:val="22"/>
          <w:szCs w:val="22"/>
          <w14:ligatures w14:val="standardContextual"/>
        </w:rPr>
      </w:pPr>
      <w:hyperlink w:anchor="_Toc151414871" w:history="1">
        <w:r w:rsidRPr="00A70D2C">
          <w:rPr>
            <w:rStyle w:val="Lienhypertexte"/>
            <w:noProof/>
          </w:rPr>
          <w:t>9.</w:t>
        </w:r>
        <w:r>
          <w:rPr>
            <w:rFonts w:cstheme="minorBidi"/>
            <w:noProof/>
            <w:kern w:val="2"/>
            <w:sz w:val="22"/>
            <w:szCs w:val="22"/>
            <w14:ligatures w14:val="standardContextual"/>
          </w:rPr>
          <w:tab/>
        </w:r>
        <w:r w:rsidRPr="00A70D2C">
          <w:rPr>
            <w:rStyle w:val="Lienhypertexte"/>
            <w:noProof/>
          </w:rPr>
          <w:t>Interdiction des propos injurieux</w:t>
        </w:r>
        <w:r>
          <w:rPr>
            <w:noProof/>
            <w:webHidden/>
          </w:rPr>
          <w:tab/>
        </w:r>
        <w:r>
          <w:rPr>
            <w:noProof/>
            <w:webHidden/>
          </w:rPr>
          <w:fldChar w:fldCharType="begin"/>
        </w:r>
        <w:r>
          <w:rPr>
            <w:noProof/>
            <w:webHidden/>
          </w:rPr>
          <w:instrText xml:space="preserve"> PAGEREF _Toc151414871 \h </w:instrText>
        </w:r>
        <w:r>
          <w:rPr>
            <w:noProof/>
            <w:webHidden/>
          </w:rPr>
        </w:r>
        <w:r>
          <w:rPr>
            <w:noProof/>
            <w:webHidden/>
          </w:rPr>
          <w:fldChar w:fldCharType="separate"/>
        </w:r>
        <w:r>
          <w:rPr>
            <w:noProof/>
            <w:webHidden/>
          </w:rPr>
          <w:t>34</w:t>
        </w:r>
        <w:r>
          <w:rPr>
            <w:noProof/>
            <w:webHidden/>
          </w:rPr>
          <w:fldChar w:fldCharType="end"/>
        </w:r>
      </w:hyperlink>
    </w:p>
    <w:p w14:paraId="7EF5E705" w14:textId="35C5D5C4" w:rsidR="005D43D8" w:rsidRDefault="005D43D8">
      <w:pPr>
        <w:pStyle w:val="TM4"/>
        <w:rPr>
          <w:rFonts w:cstheme="minorBidi"/>
          <w:noProof/>
          <w:kern w:val="2"/>
          <w:sz w:val="22"/>
          <w:szCs w:val="22"/>
          <w14:ligatures w14:val="standardContextual"/>
        </w:rPr>
      </w:pPr>
      <w:hyperlink w:anchor="_Toc151414872" w:history="1">
        <w:r w:rsidRPr="00A70D2C">
          <w:rPr>
            <w:rStyle w:val="Lienhypertexte"/>
            <w:noProof/>
          </w:rPr>
          <w:t>Article 23 – La discipline</w:t>
        </w:r>
        <w:r>
          <w:rPr>
            <w:noProof/>
            <w:webHidden/>
          </w:rPr>
          <w:tab/>
        </w:r>
        <w:r>
          <w:rPr>
            <w:noProof/>
            <w:webHidden/>
          </w:rPr>
          <w:fldChar w:fldCharType="begin"/>
        </w:r>
        <w:r>
          <w:rPr>
            <w:noProof/>
            <w:webHidden/>
          </w:rPr>
          <w:instrText xml:space="preserve"> PAGEREF _Toc151414872 \h </w:instrText>
        </w:r>
        <w:r>
          <w:rPr>
            <w:noProof/>
            <w:webHidden/>
          </w:rPr>
        </w:r>
        <w:r>
          <w:rPr>
            <w:noProof/>
            <w:webHidden/>
          </w:rPr>
          <w:fldChar w:fldCharType="separate"/>
        </w:r>
        <w:r>
          <w:rPr>
            <w:noProof/>
            <w:webHidden/>
          </w:rPr>
          <w:t>34</w:t>
        </w:r>
        <w:r>
          <w:rPr>
            <w:noProof/>
            <w:webHidden/>
          </w:rPr>
          <w:fldChar w:fldCharType="end"/>
        </w:r>
      </w:hyperlink>
    </w:p>
    <w:p w14:paraId="3AACA6C0" w14:textId="5A13FB94" w:rsidR="005D43D8" w:rsidRDefault="005D43D8" w:rsidP="005D43D8">
      <w:pPr>
        <w:pStyle w:val="TM1"/>
        <w:rPr>
          <w:rFonts w:cstheme="minorBidi"/>
          <w:noProof/>
          <w:kern w:val="2"/>
          <w:sz w:val="22"/>
          <w:szCs w:val="22"/>
          <w14:ligatures w14:val="standardContextual"/>
        </w:rPr>
      </w:pPr>
      <w:hyperlink w:anchor="_Toc151414873" w:history="1">
        <w:r w:rsidRPr="00A70D2C">
          <w:rPr>
            <w:rStyle w:val="Lienhypertexte"/>
            <w:noProof/>
          </w:rPr>
          <w:t>L’HYGIENE ET LA SECURITE</w:t>
        </w:r>
        <w:r>
          <w:rPr>
            <w:noProof/>
            <w:webHidden/>
          </w:rPr>
          <w:tab/>
        </w:r>
        <w:r>
          <w:rPr>
            <w:noProof/>
            <w:webHidden/>
          </w:rPr>
          <w:fldChar w:fldCharType="begin"/>
        </w:r>
        <w:r>
          <w:rPr>
            <w:noProof/>
            <w:webHidden/>
          </w:rPr>
          <w:instrText xml:space="preserve"> PAGEREF _Toc151414873 \h </w:instrText>
        </w:r>
        <w:r>
          <w:rPr>
            <w:noProof/>
            <w:webHidden/>
          </w:rPr>
        </w:r>
        <w:r>
          <w:rPr>
            <w:noProof/>
            <w:webHidden/>
          </w:rPr>
          <w:fldChar w:fldCharType="separate"/>
        </w:r>
        <w:r>
          <w:rPr>
            <w:noProof/>
            <w:webHidden/>
          </w:rPr>
          <w:t>35</w:t>
        </w:r>
        <w:r>
          <w:rPr>
            <w:noProof/>
            <w:webHidden/>
          </w:rPr>
          <w:fldChar w:fldCharType="end"/>
        </w:r>
      </w:hyperlink>
    </w:p>
    <w:p w14:paraId="0C85D803" w14:textId="48C6E4E3" w:rsidR="005D43D8" w:rsidRDefault="005D43D8">
      <w:pPr>
        <w:pStyle w:val="TM4"/>
        <w:rPr>
          <w:rFonts w:cstheme="minorBidi"/>
          <w:noProof/>
          <w:kern w:val="2"/>
          <w:sz w:val="22"/>
          <w:szCs w:val="22"/>
          <w14:ligatures w14:val="standardContextual"/>
        </w:rPr>
      </w:pPr>
      <w:hyperlink w:anchor="_Toc151414874" w:history="1">
        <w:r w:rsidRPr="00A70D2C">
          <w:rPr>
            <w:rStyle w:val="Lienhypertexte"/>
            <w:noProof/>
          </w:rPr>
          <w:t xml:space="preserve">Article 24 </w:t>
        </w:r>
        <w:r w:rsidRPr="00A70D2C">
          <w:rPr>
            <w:rStyle w:val="Lienhypertexte"/>
            <w:i/>
            <w:iCs/>
            <w:noProof/>
          </w:rPr>
          <w:t>–</w:t>
        </w:r>
        <w:r w:rsidRPr="00A70D2C">
          <w:rPr>
            <w:rStyle w:val="Lienhypertexte"/>
            <w:noProof/>
          </w:rPr>
          <w:t xml:space="preserve"> Objet et champ d’application</w:t>
        </w:r>
        <w:r>
          <w:rPr>
            <w:noProof/>
            <w:webHidden/>
          </w:rPr>
          <w:tab/>
        </w:r>
        <w:r>
          <w:rPr>
            <w:noProof/>
            <w:webHidden/>
          </w:rPr>
          <w:fldChar w:fldCharType="begin"/>
        </w:r>
        <w:r>
          <w:rPr>
            <w:noProof/>
            <w:webHidden/>
          </w:rPr>
          <w:instrText xml:space="preserve"> PAGEREF _Toc151414874 \h </w:instrText>
        </w:r>
        <w:r>
          <w:rPr>
            <w:noProof/>
            <w:webHidden/>
          </w:rPr>
        </w:r>
        <w:r>
          <w:rPr>
            <w:noProof/>
            <w:webHidden/>
          </w:rPr>
          <w:fldChar w:fldCharType="separate"/>
        </w:r>
        <w:r>
          <w:rPr>
            <w:noProof/>
            <w:webHidden/>
          </w:rPr>
          <w:t>35</w:t>
        </w:r>
        <w:r>
          <w:rPr>
            <w:noProof/>
            <w:webHidden/>
          </w:rPr>
          <w:fldChar w:fldCharType="end"/>
        </w:r>
      </w:hyperlink>
    </w:p>
    <w:p w14:paraId="05BCB0C7" w14:textId="46D233A0" w:rsidR="005D43D8" w:rsidRDefault="005D43D8">
      <w:pPr>
        <w:pStyle w:val="TM4"/>
        <w:rPr>
          <w:rFonts w:cstheme="minorBidi"/>
          <w:noProof/>
          <w:kern w:val="2"/>
          <w:sz w:val="22"/>
          <w:szCs w:val="22"/>
          <w14:ligatures w14:val="standardContextual"/>
        </w:rPr>
      </w:pPr>
      <w:hyperlink w:anchor="_Toc151414875" w:history="1">
        <w:r w:rsidRPr="00A70D2C">
          <w:rPr>
            <w:rStyle w:val="Lienhypertexte"/>
            <w:noProof/>
          </w:rPr>
          <w:t>Article 25</w:t>
        </w:r>
        <w:r w:rsidRPr="00A70D2C">
          <w:rPr>
            <w:rStyle w:val="Lienhypertexte"/>
            <w:i/>
            <w:iCs/>
            <w:noProof/>
          </w:rPr>
          <w:t xml:space="preserve"> –</w:t>
        </w:r>
        <w:r w:rsidRPr="00A70D2C">
          <w:rPr>
            <w:rStyle w:val="Lienhypertexte"/>
            <w:noProof/>
          </w:rPr>
          <w:t xml:space="preserve"> Dispositions générales sur la prévention des risques professionnels</w:t>
        </w:r>
        <w:r>
          <w:rPr>
            <w:noProof/>
            <w:webHidden/>
          </w:rPr>
          <w:tab/>
        </w:r>
        <w:r>
          <w:rPr>
            <w:noProof/>
            <w:webHidden/>
          </w:rPr>
          <w:fldChar w:fldCharType="begin"/>
        </w:r>
        <w:r>
          <w:rPr>
            <w:noProof/>
            <w:webHidden/>
          </w:rPr>
          <w:instrText xml:space="preserve"> PAGEREF _Toc151414875 \h </w:instrText>
        </w:r>
        <w:r>
          <w:rPr>
            <w:noProof/>
            <w:webHidden/>
          </w:rPr>
        </w:r>
        <w:r>
          <w:rPr>
            <w:noProof/>
            <w:webHidden/>
          </w:rPr>
          <w:fldChar w:fldCharType="separate"/>
        </w:r>
        <w:r>
          <w:rPr>
            <w:noProof/>
            <w:webHidden/>
          </w:rPr>
          <w:t>35</w:t>
        </w:r>
        <w:r>
          <w:rPr>
            <w:noProof/>
            <w:webHidden/>
          </w:rPr>
          <w:fldChar w:fldCharType="end"/>
        </w:r>
      </w:hyperlink>
    </w:p>
    <w:p w14:paraId="32D672EC" w14:textId="34CF1E55" w:rsidR="005D43D8" w:rsidRDefault="005D43D8">
      <w:pPr>
        <w:pStyle w:val="TM4"/>
        <w:rPr>
          <w:rFonts w:cstheme="minorBidi"/>
          <w:noProof/>
          <w:kern w:val="2"/>
          <w:sz w:val="22"/>
          <w:szCs w:val="22"/>
          <w14:ligatures w14:val="standardContextual"/>
        </w:rPr>
      </w:pPr>
      <w:hyperlink w:anchor="_Toc151414876" w:history="1">
        <w:r w:rsidRPr="00A70D2C">
          <w:rPr>
            <w:rStyle w:val="Lienhypertexte"/>
            <w:noProof/>
          </w:rPr>
          <w:t>Article 26 – L’organisation de la prévention des risques professionnels</w:t>
        </w:r>
        <w:r>
          <w:rPr>
            <w:noProof/>
            <w:webHidden/>
          </w:rPr>
          <w:tab/>
        </w:r>
        <w:r>
          <w:rPr>
            <w:noProof/>
            <w:webHidden/>
          </w:rPr>
          <w:fldChar w:fldCharType="begin"/>
        </w:r>
        <w:r>
          <w:rPr>
            <w:noProof/>
            <w:webHidden/>
          </w:rPr>
          <w:instrText xml:space="preserve"> PAGEREF _Toc151414876 \h </w:instrText>
        </w:r>
        <w:r>
          <w:rPr>
            <w:noProof/>
            <w:webHidden/>
          </w:rPr>
        </w:r>
        <w:r>
          <w:rPr>
            <w:noProof/>
            <w:webHidden/>
          </w:rPr>
          <w:fldChar w:fldCharType="separate"/>
        </w:r>
        <w:r>
          <w:rPr>
            <w:noProof/>
            <w:webHidden/>
          </w:rPr>
          <w:t>35</w:t>
        </w:r>
        <w:r>
          <w:rPr>
            <w:noProof/>
            <w:webHidden/>
          </w:rPr>
          <w:fldChar w:fldCharType="end"/>
        </w:r>
      </w:hyperlink>
    </w:p>
    <w:p w14:paraId="68039D27" w14:textId="43ACB8F2" w:rsidR="005D43D8" w:rsidRDefault="005D43D8">
      <w:pPr>
        <w:pStyle w:val="TM5"/>
        <w:rPr>
          <w:rFonts w:cstheme="minorBidi"/>
          <w:noProof/>
          <w:kern w:val="2"/>
          <w:sz w:val="22"/>
          <w:szCs w:val="22"/>
          <w14:ligatures w14:val="standardContextual"/>
        </w:rPr>
      </w:pPr>
      <w:hyperlink w:anchor="_Toc151414877" w:history="1">
        <w:r w:rsidRPr="00A70D2C">
          <w:rPr>
            <w:rStyle w:val="Lienhypertexte"/>
            <w:noProof/>
          </w:rPr>
          <w:t>1.</w:t>
        </w:r>
        <w:r>
          <w:rPr>
            <w:rFonts w:cstheme="minorBidi"/>
            <w:noProof/>
            <w:kern w:val="2"/>
            <w:sz w:val="22"/>
            <w:szCs w:val="22"/>
            <w14:ligatures w14:val="standardContextual"/>
          </w:rPr>
          <w:tab/>
        </w:r>
        <w:r w:rsidRPr="00A70D2C">
          <w:rPr>
            <w:rStyle w:val="Lienhypertexte"/>
            <w:noProof/>
          </w:rPr>
          <w:t>Les assistants de prévention / les conseillers de prévention</w:t>
        </w:r>
        <w:r>
          <w:rPr>
            <w:noProof/>
            <w:webHidden/>
          </w:rPr>
          <w:tab/>
        </w:r>
        <w:r>
          <w:rPr>
            <w:noProof/>
            <w:webHidden/>
          </w:rPr>
          <w:fldChar w:fldCharType="begin"/>
        </w:r>
        <w:r>
          <w:rPr>
            <w:noProof/>
            <w:webHidden/>
          </w:rPr>
          <w:instrText xml:space="preserve"> PAGEREF _Toc151414877 \h </w:instrText>
        </w:r>
        <w:r>
          <w:rPr>
            <w:noProof/>
            <w:webHidden/>
          </w:rPr>
        </w:r>
        <w:r>
          <w:rPr>
            <w:noProof/>
            <w:webHidden/>
          </w:rPr>
          <w:fldChar w:fldCharType="separate"/>
        </w:r>
        <w:r>
          <w:rPr>
            <w:noProof/>
            <w:webHidden/>
          </w:rPr>
          <w:t>35</w:t>
        </w:r>
        <w:r>
          <w:rPr>
            <w:noProof/>
            <w:webHidden/>
          </w:rPr>
          <w:fldChar w:fldCharType="end"/>
        </w:r>
      </w:hyperlink>
    </w:p>
    <w:p w14:paraId="6DB0BDB4" w14:textId="66157769" w:rsidR="005D43D8" w:rsidRDefault="005D43D8">
      <w:pPr>
        <w:pStyle w:val="TM5"/>
        <w:rPr>
          <w:rFonts w:cstheme="minorBidi"/>
          <w:noProof/>
          <w:kern w:val="2"/>
          <w:sz w:val="22"/>
          <w:szCs w:val="22"/>
          <w14:ligatures w14:val="standardContextual"/>
        </w:rPr>
      </w:pPr>
      <w:hyperlink w:anchor="_Toc151414878" w:history="1">
        <w:r w:rsidRPr="00A70D2C">
          <w:rPr>
            <w:rStyle w:val="Lienhypertexte"/>
            <w:noProof/>
          </w:rPr>
          <w:t>2.</w:t>
        </w:r>
        <w:r>
          <w:rPr>
            <w:rFonts w:cstheme="minorBidi"/>
            <w:noProof/>
            <w:kern w:val="2"/>
            <w:sz w:val="22"/>
            <w:szCs w:val="22"/>
            <w14:ligatures w14:val="standardContextual"/>
          </w:rPr>
          <w:tab/>
        </w:r>
        <w:r w:rsidRPr="00A70D2C">
          <w:rPr>
            <w:rStyle w:val="Lienhypertexte"/>
            <w:noProof/>
          </w:rPr>
          <w:t>L’agent chargé de la fonction d’inspection (ACFI)</w:t>
        </w:r>
        <w:r>
          <w:rPr>
            <w:noProof/>
            <w:webHidden/>
          </w:rPr>
          <w:tab/>
        </w:r>
        <w:r>
          <w:rPr>
            <w:noProof/>
            <w:webHidden/>
          </w:rPr>
          <w:fldChar w:fldCharType="begin"/>
        </w:r>
        <w:r>
          <w:rPr>
            <w:noProof/>
            <w:webHidden/>
          </w:rPr>
          <w:instrText xml:space="preserve"> PAGEREF _Toc151414878 \h </w:instrText>
        </w:r>
        <w:r>
          <w:rPr>
            <w:noProof/>
            <w:webHidden/>
          </w:rPr>
        </w:r>
        <w:r>
          <w:rPr>
            <w:noProof/>
            <w:webHidden/>
          </w:rPr>
          <w:fldChar w:fldCharType="separate"/>
        </w:r>
        <w:r>
          <w:rPr>
            <w:noProof/>
            <w:webHidden/>
          </w:rPr>
          <w:t>36</w:t>
        </w:r>
        <w:r>
          <w:rPr>
            <w:noProof/>
            <w:webHidden/>
          </w:rPr>
          <w:fldChar w:fldCharType="end"/>
        </w:r>
      </w:hyperlink>
    </w:p>
    <w:p w14:paraId="306A88BE" w14:textId="78CAEEB1" w:rsidR="005D43D8" w:rsidRDefault="005D43D8">
      <w:pPr>
        <w:pStyle w:val="TM5"/>
        <w:rPr>
          <w:rFonts w:cstheme="minorBidi"/>
          <w:noProof/>
          <w:kern w:val="2"/>
          <w:sz w:val="22"/>
          <w:szCs w:val="22"/>
          <w14:ligatures w14:val="standardContextual"/>
        </w:rPr>
      </w:pPr>
      <w:hyperlink w:anchor="_Toc151414879" w:history="1">
        <w:r w:rsidRPr="00A70D2C">
          <w:rPr>
            <w:rStyle w:val="Lienhypertexte"/>
            <w:noProof/>
          </w:rPr>
          <w:t>3.</w:t>
        </w:r>
        <w:r>
          <w:rPr>
            <w:rFonts w:cstheme="minorBidi"/>
            <w:noProof/>
            <w:kern w:val="2"/>
            <w:sz w:val="22"/>
            <w:szCs w:val="22"/>
            <w14:ligatures w14:val="standardContextual"/>
          </w:rPr>
          <w:tab/>
        </w:r>
        <w:r w:rsidRPr="00A70D2C">
          <w:rPr>
            <w:rStyle w:val="Lienhypertexte"/>
            <w:noProof/>
          </w:rPr>
          <w:t>Le registre de santé et de sécurité au travail</w:t>
        </w:r>
        <w:r>
          <w:rPr>
            <w:noProof/>
            <w:webHidden/>
          </w:rPr>
          <w:tab/>
        </w:r>
        <w:r>
          <w:rPr>
            <w:noProof/>
            <w:webHidden/>
          </w:rPr>
          <w:fldChar w:fldCharType="begin"/>
        </w:r>
        <w:r>
          <w:rPr>
            <w:noProof/>
            <w:webHidden/>
          </w:rPr>
          <w:instrText xml:space="preserve"> PAGEREF _Toc151414879 \h </w:instrText>
        </w:r>
        <w:r>
          <w:rPr>
            <w:noProof/>
            <w:webHidden/>
          </w:rPr>
        </w:r>
        <w:r>
          <w:rPr>
            <w:noProof/>
            <w:webHidden/>
          </w:rPr>
          <w:fldChar w:fldCharType="separate"/>
        </w:r>
        <w:r>
          <w:rPr>
            <w:noProof/>
            <w:webHidden/>
          </w:rPr>
          <w:t>36</w:t>
        </w:r>
        <w:r>
          <w:rPr>
            <w:noProof/>
            <w:webHidden/>
          </w:rPr>
          <w:fldChar w:fldCharType="end"/>
        </w:r>
      </w:hyperlink>
    </w:p>
    <w:p w14:paraId="020CBFA9" w14:textId="24815185" w:rsidR="005D43D8" w:rsidRDefault="005D43D8">
      <w:pPr>
        <w:pStyle w:val="TM5"/>
        <w:rPr>
          <w:rFonts w:cstheme="minorBidi"/>
          <w:noProof/>
          <w:kern w:val="2"/>
          <w:sz w:val="22"/>
          <w:szCs w:val="22"/>
          <w14:ligatures w14:val="standardContextual"/>
        </w:rPr>
      </w:pPr>
      <w:hyperlink w:anchor="_Toc151414880" w:history="1">
        <w:r w:rsidRPr="00A70D2C">
          <w:rPr>
            <w:rStyle w:val="Lienhypertexte"/>
            <w:noProof/>
          </w:rPr>
          <w:t>4.</w:t>
        </w:r>
        <w:r>
          <w:rPr>
            <w:rFonts w:cstheme="minorBidi"/>
            <w:noProof/>
            <w:kern w:val="2"/>
            <w:sz w:val="22"/>
            <w:szCs w:val="22"/>
            <w14:ligatures w14:val="standardContextual"/>
          </w:rPr>
          <w:tab/>
        </w:r>
        <w:r w:rsidRPr="00A70D2C">
          <w:rPr>
            <w:rStyle w:val="Lienhypertexte"/>
            <w:noProof/>
          </w:rPr>
          <w:t>Le registre des dangers graves et imminents</w:t>
        </w:r>
        <w:r>
          <w:rPr>
            <w:noProof/>
            <w:webHidden/>
          </w:rPr>
          <w:tab/>
        </w:r>
        <w:r>
          <w:rPr>
            <w:noProof/>
            <w:webHidden/>
          </w:rPr>
          <w:fldChar w:fldCharType="begin"/>
        </w:r>
        <w:r>
          <w:rPr>
            <w:noProof/>
            <w:webHidden/>
          </w:rPr>
          <w:instrText xml:space="preserve"> PAGEREF _Toc151414880 \h </w:instrText>
        </w:r>
        <w:r>
          <w:rPr>
            <w:noProof/>
            <w:webHidden/>
          </w:rPr>
        </w:r>
        <w:r>
          <w:rPr>
            <w:noProof/>
            <w:webHidden/>
          </w:rPr>
          <w:fldChar w:fldCharType="separate"/>
        </w:r>
        <w:r>
          <w:rPr>
            <w:noProof/>
            <w:webHidden/>
          </w:rPr>
          <w:t>36</w:t>
        </w:r>
        <w:r>
          <w:rPr>
            <w:noProof/>
            <w:webHidden/>
          </w:rPr>
          <w:fldChar w:fldCharType="end"/>
        </w:r>
      </w:hyperlink>
    </w:p>
    <w:p w14:paraId="3E2179AE" w14:textId="019E4CBD" w:rsidR="005D43D8" w:rsidRDefault="005D43D8">
      <w:pPr>
        <w:pStyle w:val="TM5"/>
        <w:rPr>
          <w:rFonts w:cstheme="minorBidi"/>
          <w:noProof/>
          <w:kern w:val="2"/>
          <w:sz w:val="22"/>
          <w:szCs w:val="22"/>
          <w14:ligatures w14:val="standardContextual"/>
        </w:rPr>
      </w:pPr>
      <w:hyperlink w:anchor="_Toc151414881" w:history="1">
        <w:r w:rsidRPr="00A70D2C">
          <w:rPr>
            <w:rStyle w:val="Lienhypertexte"/>
            <w:noProof/>
          </w:rPr>
          <w:t>5.</w:t>
        </w:r>
        <w:r>
          <w:rPr>
            <w:rFonts w:cstheme="minorBidi"/>
            <w:noProof/>
            <w:kern w:val="2"/>
            <w:sz w:val="22"/>
            <w:szCs w:val="22"/>
            <w14:ligatures w14:val="standardContextual"/>
          </w:rPr>
          <w:tab/>
        </w:r>
        <w:r w:rsidRPr="00A70D2C">
          <w:rPr>
            <w:rStyle w:val="Lienhypertexte"/>
            <w:noProof/>
          </w:rPr>
          <w:t>Le document unique</w:t>
        </w:r>
        <w:r>
          <w:rPr>
            <w:noProof/>
            <w:webHidden/>
          </w:rPr>
          <w:tab/>
        </w:r>
        <w:r>
          <w:rPr>
            <w:noProof/>
            <w:webHidden/>
          </w:rPr>
          <w:fldChar w:fldCharType="begin"/>
        </w:r>
        <w:r>
          <w:rPr>
            <w:noProof/>
            <w:webHidden/>
          </w:rPr>
          <w:instrText xml:space="preserve"> PAGEREF _Toc151414881 \h </w:instrText>
        </w:r>
        <w:r>
          <w:rPr>
            <w:noProof/>
            <w:webHidden/>
          </w:rPr>
        </w:r>
        <w:r>
          <w:rPr>
            <w:noProof/>
            <w:webHidden/>
          </w:rPr>
          <w:fldChar w:fldCharType="separate"/>
        </w:r>
        <w:r>
          <w:rPr>
            <w:noProof/>
            <w:webHidden/>
          </w:rPr>
          <w:t>37</w:t>
        </w:r>
        <w:r>
          <w:rPr>
            <w:noProof/>
            <w:webHidden/>
          </w:rPr>
          <w:fldChar w:fldCharType="end"/>
        </w:r>
      </w:hyperlink>
    </w:p>
    <w:p w14:paraId="2545E666" w14:textId="3AF62925" w:rsidR="005D43D8" w:rsidRDefault="005D43D8">
      <w:pPr>
        <w:pStyle w:val="TM4"/>
        <w:rPr>
          <w:rFonts w:cstheme="minorBidi"/>
          <w:noProof/>
          <w:kern w:val="2"/>
          <w:sz w:val="22"/>
          <w:szCs w:val="22"/>
          <w14:ligatures w14:val="standardContextual"/>
        </w:rPr>
      </w:pPr>
      <w:hyperlink w:anchor="_Toc151414882" w:history="1">
        <w:r w:rsidRPr="00A70D2C">
          <w:rPr>
            <w:rStyle w:val="Lienhypertexte"/>
            <w:noProof/>
          </w:rPr>
          <w:t>Article 27 – La lutte et la protection contre les incendies</w:t>
        </w:r>
        <w:r>
          <w:rPr>
            <w:noProof/>
            <w:webHidden/>
          </w:rPr>
          <w:tab/>
        </w:r>
        <w:r>
          <w:rPr>
            <w:noProof/>
            <w:webHidden/>
          </w:rPr>
          <w:fldChar w:fldCharType="begin"/>
        </w:r>
        <w:r>
          <w:rPr>
            <w:noProof/>
            <w:webHidden/>
          </w:rPr>
          <w:instrText xml:space="preserve"> PAGEREF _Toc151414882 \h </w:instrText>
        </w:r>
        <w:r>
          <w:rPr>
            <w:noProof/>
            <w:webHidden/>
          </w:rPr>
        </w:r>
        <w:r>
          <w:rPr>
            <w:noProof/>
            <w:webHidden/>
          </w:rPr>
          <w:fldChar w:fldCharType="separate"/>
        </w:r>
        <w:r>
          <w:rPr>
            <w:noProof/>
            <w:webHidden/>
          </w:rPr>
          <w:t>37</w:t>
        </w:r>
        <w:r>
          <w:rPr>
            <w:noProof/>
            <w:webHidden/>
          </w:rPr>
          <w:fldChar w:fldCharType="end"/>
        </w:r>
      </w:hyperlink>
    </w:p>
    <w:p w14:paraId="05A4ADE7" w14:textId="20504081" w:rsidR="005D43D8" w:rsidRDefault="005D43D8">
      <w:pPr>
        <w:pStyle w:val="TM4"/>
        <w:rPr>
          <w:rFonts w:cstheme="minorBidi"/>
          <w:noProof/>
          <w:kern w:val="2"/>
          <w:sz w:val="22"/>
          <w:szCs w:val="22"/>
          <w14:ligatures w14:val="standardContextual"/>
        </w:rPr>
      </w:pPr>
      <w:hyperlink w:anchor="_Toc151414883" w:history="1">
        <w:r w:rsidRPr="00A70D2C">
          <w:rPr>
            <w:rStyle w:val="Lienhypertexte"/>
            <w:noProof/>
          </w:rPr>
          <w:t>Article 28 – Accident de service et maladie professionnelle ou à caractère professionnel</w:t>
        </w:r>
        <w:r>
          <w:rPr>
            <w:noProof/>
            <w:webHidden/>
          </w:rPr>
          <w:tab/>
        </w:r>
        <w:r>
          <w:rPr>
            <w:noProof/>
            <w:webHidden/>
          </w:rPr>
          <w:fldChar w:fldCharType="begin"/>
        </w:r>
        <w:r>
          <w:rPr>
            <w:noProof/>
            <w:webHidden/>
          </w:rPr>
          <w:instrText xml:space="preserve"> PAGEREF _Toc151414883 \h </w:instrText>
        </w:r>
        <w:r>
          <w:rPr>
            <w:noProof/>
            <w:webHidden/>
          </w:rPr>
        </w:r>
        <w:r>
          <w:rPr>
            <w:noProof/>
            <w:webHidden/>
          </w:rPr>
          <w:fldChar w:fldCharType="separate"/>
        </w:r>
        <w:r>
          <w:rPr>
            <w:noProof/>
            <w:webHidden/>
          </w:rPr>
          <w:t>37</w:t>
        </w:r>
        <w:r>
          <w:rPr>
            <w:noProof/>
            <w:webHidden/>
          </w:rPr>
          <w:fldChar w:fldCharType="end"/>
        </w:r>
      </w:hyperlink>
    </w:p>
    <w:p w14:paraId="19B0180A" w14:textId="56D4B4B1" w:rsidR="005D43D8" w:rsidRDefault="005D43D8">
      <w:pPr>
        <w:pStyle w:val="TM4"/>
        <w:rPr>
          <w:rFonts w:cstheme="minorBidi"/>
          <w:noProof/>
          <w:kern w:val="2"/>
          <w:sz w:val="22"/>
          <w:szCs w:val="22"/>
          <w14:ligatures w14:val="standardContextual"/>
        </w:rPr>
      </w:pPr>
      <w:hyperlink w:anchor="_Toc151414884" w:history="1">
        <w:r w:rsidRPr="00A70D2C">
          <w:rPr>
            <w:rStyle w:val="Lienhypertexte"/>
            <w:noProof/>
          </w:rPr>
          <w:t>Article 29 – Les visites médicales, les vaccinations et la trousse de secours</w:t>
        </w:r>
        <w:r>
          <w:rPr>
            <w:noProof/>
            <w:webHidden/>
          </w:rPr>
          <w:tab/>
        </w:r>
        <w:r>
          <w:rPr>
            <w:noProof/>
            <w:webHidden/>
          </w:rPr>
          <w:fldChar w:fldCharType="begin"/>
        </w:r>
        <w:r>
          <w:rPr>
            <w:noProof/>
            <w:webHidden/>
          </w:rPr>
          <w:instrText xml:space="preserve"> PAGEREF _Toc151414884 \h </w:instrText>
        </w:r>
        <w:r>
          <w:rPr>
            <w:noProof/>
            <w:webHidden/>
          </w:rPr>
        </w:r>
        <w:r>
          <w:rPr>
            <w:noProof/>
            <w:webHidden/>
          </w:rPr>
          <w:fldChar w:fldCharType="separate"/>
        </w:r>
        <w:r>
          <w:rPr>
            <w:noProof/>
            <w:webHidden/>
          </w:rPr>
          <w:t>38</w:t>
        </w:r>
        <w:r>
          <w:rPr>
            <w:noProof/>
            <w:webHidden/>
          </w:rPr>
          <w:fldChar w:fldCharType="end"/>
        </w:r>
      </w:hyperlink>
    </w:p>
    <w:p w14:paraId="1396F60D" w14:textId="5127169A" w:rsidR="005D43D8" w:rsidRDefault="005D43D8">
      <w:pPr>
        <w:pStyle w:val="TM4"/>
        <w:rPr>
          <w:rFonts w:cstheme="minorBidi"/>
          <w:noProof/>
          <w:kern w:val="2"/>
          <w:sz w:val="22"/>
          <w:szCs w:val="22"/>
          <w14:ligatures w14:val="standardContextual"/>
        </w:rPr>
      </w:pPr>
      <w:hyperlink w:anchor="_Toc151414885" w:history="1">
        <w:r w:rsidRPr="00A70D2C">
          <w:rPr>
            <w:rStyle w:val="Lienhypertexte"/>
            <w:noProof/>
          </w:rPr>
          <w:t>Article 30 – Les formations, autorisations et habilitations</w:t>
        </w:r>
        <w:r>
          <w:rPr>
            <w:noProof/>
            <w:webHidden/>
          </w:rPr>
          <w:tab/>
        </w:r>
        <w:r>
          <w:rPr>
            <w:noProof/>
            <w:webHidden/>
          </w:rPr>
          <w:fldChar w:fldCharType="begin"/>
        </w:r>
        <w:r>
          <w:rPr>
            <w:noProof/>
            <w:webHidden/>
          </w:rPr>
          <w:instrText xml:space="preserve"> PAGEREF _Toc151414885 \h </w:instrText>
        </w:r>
        <w:r>
          <w:rPr>
            <w:noProof/>
            <w:webHidden/>
          </w:rPr>
        </w:r>
        <w:r>
          <w:rPr>
            <w:noProof/>
            <w:webHidden/>
          </w:rPr>
          <w:fldChar w:fldCharType="separate"/>
        </w:r>
        <w:r>
          <w:rPr>
            <w:noProof/>
            <w:webHidden/>
          </w:rPr>
          <w:t>38</w:t>
        </w:r>
        <w:r>
          <w:rPr>
            <w:noProof/>
            <w:webHidden/>
          </w:rPr>
          <w:fldChar w:fldCharType="end"/>
        </w:r>
      </w:hyperlink>
    </w:p>
    <w:p w14:paraId="216A0FF7" w14:textId="092A30EB" w:rsidR="005D43D8" w:rsidRDefault="005D43D8">
      <w:pPr>
        <w:pStyle w:val="TM5"/>
        <w:rPr>
          <w:rFonts w:cstheme="minorBidi"/>
          <w:noProof/>
          <w:kern w:val="2"/>
          <w:sz w:val="22"/>
          <w:szCs w:val="22"/>
          <w14:ligatures w14:val="standardContextual"/>
        </w:rPr>
      </w:pPr>
      <w:hyperlink w:anchor="_Toc151414886" w:history="1">
        <w:r w:rsidRPr="00A70D2C">
          <w:rPr>
            <w:rStyle w:val="Lienhypertexte"/>
            <w:noProof/>
          </w:rPr>
          <w:t>1.</w:t>
        </w:r>
        <w:r>
          <w:rPr>
            <w:rFonts w:cstheme="minorBidi"/>
            <w:noProof/>
            <w:kern w:val="2"/>
            <w:sz w:val="22"/>
            <w:szCs w:val="22"/>
            <w14:ligatures w14:val="standardContextual"/>
          </w:rPr>
          <w:tab/>
        </w:r>
        <w:r w:rsidRPr="00A70D2C">
          <w:rPr>
            <w:rStyle w:val="Lienhypertexte"/>
            <w:noProof/>
          </w:rPr>
          <w:t>Les formations et informations relatives à l’hygiène et à la sécurité</w:t>
        </w:r>
        <w:r>
          <w:rPr>
            <w:noProof/>
            <w:webHidden/>
          </w:rPr>
          <w:tab/>
        </w:r>
        <w:r>
          <w:rPr>
            <w:noProof/>
            <w:webHidden/>
          </w:rPr>
          <w:fldChar w:fldCharType="begin"/>
        </w:r>
        <w:r>
          <w:rPr>
            <w:noProof/>
            <w:webHidden/>
          </w:rPr>
          <w:instrText xml:space="preserve"> PAGEREF _Toc151414886 \h </w:instrText>
        </w:r>
        <w:r>
          <w:rPr>
            <w:noProof/>
            <w:webHidden/>
          </w:rPr>
        </w:r>
        <w:r>
          <w:rPr>
            <w:noProof/>
            <w:webHidden/>
          </w:rPr>
          <w:fldChar w:fldCharType="separate"/>
        </w:r>
        <w:r>
          <w:rPr>
            <w:noProof/>
            <w:webHidden/>
          </w:rPr>
          <w:t>38</w:t>
        </w:r>
        <w:r>
          <w:rPr>
            <w:noProof/>
            <w:webHidden/>
          </w:rPr>
          <w:fldChar w:fldCharType="end"/>
        </w:r>
      </w:hyperlink>
    </w:p>
    <w:p w14:paraId="7CF335E4" w14:textId="46E2C84C" w:rsidR="005D43D8" w:rsidRDefault="005D43D8">
      <w:pPr>
        <w:pStyle w:val="TM5"/>
        <w:rPr>
          <w:rFonts w:cstheme="minorBidi"/>
          <w:noProof/>
          <w:kern w:val="2"/>
          <w:sz w:val="22"/>
          <w:szCs w:val="22"/>
          <w14:ligatures w14:val="standardContextual"/>
        </w:rPr>
      </w:pPr>
      <w:hyperlink w:anchor="_Toc151414887" w:history="1">
        <w:r w:rsidRPr="00A70D2C">
          <w:rPr>
            <w:rStyle w:val="Lienhypertexte"/>
            <w:noProof/>
          </w:rPr>
          <w:t>2.</w:t>
        </w:r>
        <w:r>
          <w:rPr>
            <w:rFonts w:cstheme="minorBidi"/>
            <w:noProof/>
            <w:kern w:val="2"/>
            <w:sz w:val="22"/>
            <w:szCs w:val="22"/>
            <w14:ligatures w14:val="standardContextual"/>
          </w:rPr>
          <w:tab/>
        </w:r>
        <w:r w:rsidRPr="00A70D2C">
          <w:rPr>
            <w:rStyle w:val="Lienhypertexte"/>
            <w:noProof/>
          </w:rPr>
          <w:t>Les autorisations et habilitations</w:t>
        </w:r>
        <w:r>
          <w:rPr>
            <w:noProof/>
            <w:webHidden/>
          </w:rPr>
          <w:tab/>
        </w:r>
        <w:r>
          <w:rPr>
            <w:noProof/>
            <w:webHidden/>
          </w:rPr>
          <w:fldChar w:fldCharType="begin"/>
        </w:r>
        <w:r>
          <w:rPr>
            <w:noProof/>
            <w:webHidden/>
          </w:rPr>
          <w:instrText xml:space="preserve"> PAGEREF _Toc151414887 \h </w:instrText>
        </w:r>
        <w:r>
          <w:rPr>
            <w:noProof/>
            <w:webHidden/>
          </w:rPr>
        </w:r>
        <w:r>
          <w:rPr>
            <w:noProof/>
            <w:webHidden/>
          </w:rPr>
          <w:fldChar w:fldCharType="separate"/>
        </w:r>
        <w:r>
          <w:rPr>
            <w:noProof/>
            <w:webHidden/>
          </w:rPr>
          <w:t>39</w:t>
        </w:r>
        <w:r>
          <w:rPr>
            <w:noProof/>
            <w:webHidden/>
          </w:rPr>
          <w:fldChar w:fldCharType="end"/>
        </w:r>
      </w:hyperlink>
    </w:p>
    <w:p w14:paraId="196770C1" w14:textId="1704C05D" w:rsidR="005D43D8" w:rsidRDefault="005D43D8">
      <w:pPr>
        <w:pStyle w:val="TM4"/>
        <w:rPr>
          <w:rFonts w:cstheme="minorBidi"/>
          <w:noProof/>
          <w:kern w:val="2"/>
          <w:sz w:val="22"/>
          <w:szCs w:val="22"/>
          <w14:ligatures w14:val="standardContextual"/>
        </w:rPr>
      </w:pPr>
      <w:hyperlink w:anchor="_Toc151414888" w:history="1">
        <w:r w:rsidRPr="00A70D2C">
          <w:rPr>
            <w:rStyle w:val="Lienhypertexte"/>
            <w:noProof/>
          </w:rPr>
          <w:t>Article 31 – Consignes et recommandations particulières en matière de conduite de véhicule</w:t>
        </w:r>
        <w:r>
          <w:rPr>
            <w:noProof/>
            <w:webHidden/>
          </w:rPr>
          <w:tab/>
        </w:r>
        <w:r>
          <w:rPr>
            <w:noProof/>
            <w:webHidden/>
          </w:rPr>
          <w:fldChar w:fldCharType="begin"/>
        </w:r>
        <w:r>
          <w:rPr>
            <w:noProof/>
            <w:webHidden/>
          </w:rPr>
          <w:instrText xml:space="preserve"> PAGEREF _Toc151414888 \h </w:instrText>
        </w:r>
        <w:r>
          <w:rPr>
            <w:noProof/>
            <w:webHidden/>
          </w:rPr>
        </w:r>
        <w:r>
          <w:rPr>
            <w:noProof/>
            <w:webHidden/>
          </w:rPr>
          <w:fldChar w:fldCharType="separate"/>
        </w:r>
        <w:r>
          <w:rPr>
            <w:noProof/>
            <w:webHidden/>
          </w:rPr>
          <w:t>39</w:t>
        </w:r>
        <w:r>
          <w:rPr>
            <w:noProof/>
            <w:webHidden/>
          </w:rPr>
          <w:fldChar w:fldCharType="end"/>
        </w:r>
      </w:hyperlink>
    </w:p>
    <w:p w14:paraId="305D5895" w14:textId="7271C860" w:rsidR="005D43D8" w:rsidRDefault="005D43D8">
      <w:pPr>
        <w:pStyle w:val="TM4"/>
        <w:rPr>
          <w:rFonts w:cstheme="minorBidi"/>
          <w:noProof/>
          <w:kern w:val="2"/>
          <w:sz w:val="22"/>
          <w:szCs w:val="22"/>
          <w14:ligatures w14:val="standardContextual"/>
        </w:rPr>
      </w:pPr>
      <w:hyperlink w:anchor="_Toc151414889" w:history="1">
        <w:r w:rsidRPr="00A70D2C">
          <w:rPr>
            <w:rStyle w:val="Lienhypertexte"/>
            <w:noProof/>
          </w:rPr>
          <w:t>Article 32 – Les équipements de travail et les moyens de protection</w:t>
        </w:r>
        <w:r>
          <w:rPr>
            <w:noProof/>
            <w:webHidden/>
          </w:rPr>
          <w:tab/>
        </w:r>
        <w:r>
          <w:rPr>
            <w:noProof/>
            <w:webHidden/>
          </w:rPr>
          <w:fldChar w:fldCharType="begin"/>
        </w:r>
        <w:r>
          <w:rPr>
            <w:noProof/>
            <w:webHidden/>
          </w:rPr>
          <w:instrText xml:space="preserve"> PAGEREF _Toc151414889 \h </w:instrText>
        </w:r>
        <w:r>
          <w:rPr>
            <w:noProof/>
            <w:webHidden/>
          </w:rPr>
        </w:r>
        <w:r>
          <w:rPr>
            <w:noProof/>
            <w:webHidden/>
          </w:rPr>
          <w:fldChar w:fldCharType="separate"/>
        </w:r>
        <w:r>
          <w:rPr>
            <w:noProof/>
            <w:webHidden/>
          </w:rPr>
          <w:t>39</w:t>
        </w:r>
        <w:r>
          <w:rPr>
            <w:noProof/>
            <w:webHidden/>
          </w:rPr>
          <w:fldChar w:fldCharType="end"/>
        </w:r>
      </w:hyperlink>
    </w:p>
    <w:p w14:paraId="081C1603" w14:textId="70065ED8" w:rsidR="005D43D8" w:rsidRDefault="005D43D8">
      <w:pPr>
        <w:pStyle w:val="TM4"/>
        <w:rPr>
          <w:rFonts w:cstheme="minorBidi"/>
          <w:noProof/>
          <w:kern w:val="2"/>
          <w:sz w:val="22"/>
          <w:szCs w:val="22"/>
          <w14:ligatures w14:val="standardContextual"/>
        </w:rPr>
      </w:pPr>
      <w:hyperlink w:anchor="_Toc151414890" w:history="1">
        <w:r w:rsidRPr="00A70D2C">
          <w:rPr>
            <w:rStyle w:val="Lienhypertexte"/>
            <w:noProof/>
          </w:rPr>
          <w:t>Article 33 – Le stockage de produits dangereux</w:t>
        </w:r>
        <w:r>
          <w:rPr>
            <w:noProof/>
            <w:webHidden/>
          </w:rPr>
          <w:tab/>
        </w:r>
        <w:r>
          <w:rPr>
            <w:noProof/>
            <w:webHidden/>
          </w:rPr>
          <w:fldChar w:fldCharType="begin"/>
        </w:r>
        <w:r>
          <w:rPr>
            <w:noProof/>
            <w:webHidden/>
          </w:rPr>
          <w:instrText xml:space="preserve"> PAGEREF _Toc151414890 \h </w:instrText>
        </w:r>
        <w:r>
          <w:rPr>
            <w:noProof/>
            <w:webHidden/>
          </w:rPr>
        </w:r>
        <w:r>
          <w:rPr>
            <w:noProof/>
            <w:webHidden/>
          </w:rPr>
          <w:fldChar w:fldCharType="separate"/>
        </w:r>
        <w:r>
          <w:rPr>
            <w:noProof/>
            <w:webHidden/>
          </w:rPr>
          <w:t>40</w:t>
        </w:r>
        <w:r>
          <w:rPr>
            <w:noProof/>
            <w:webHidden/>
          </w:rPr>
          <w:fldChar w:fldCharType="end"/>
        </w:r>
      </w:hyperlink>
    </w:p>
    <w:p w14:paraId="38852850" w14:textId="06D5AFC9" w:rsidR="005D43D8" w:rsidRDefault="005D43D8">
      <w:pPr>
        <w:pStyle w:val="TM4"/>
        <w:rPr>
          <w:rFonts w:cstheme="minorBidi"/>
          <w:noProof/>
          <w:kern w:val="2"/>
          <w:sz w:val="22"/>
          <w:szCs w:val="22"/>
          <w14:ligatures w14:val="standardContextual"/>
        </w:rPr>
      </w:pPr>
      <w:hyperlink w:anchor="_Toc151414891" w:history="1">
        <w:r w:rsidRPr="00A70D2C">
          <w:rPr>
            <w:rStyle w:val="Lienhypertexte"/>
            <w:noProof/>
          </w:rPr>
          <w:t>Article 34 – Les vestiaires et les sanitaires</w:t>
        </w:r>
        <w:r>
          <w:rPr>
            <w:noProof/>
            <w:webHidden/>
          </w:rPr>
          <w:tab/>
        </w:r>
        <w:r>
          <w:rPr>
            <w:noProof/>
            <w:webHidden/>
          </w:rPr>
          <w:fldChar w:fldCharType="begin"/>
        </w:r>
        <w:r>
          <w:rPr>
            <w:noProof/>
            <w:webHidden/>
          </w:rPr>
          <w:instrText xml:space="preserve"> PAGEREF _Toc151414891 \h </w:instrText>
        </w:r>
        <w:r>
          <w:rPr>
            <w:noProof/>
            <w:webHidden/>
          </w:rPr>
        </w:r>
        <w:r>
          <w:rPr>
            <w:noProof/>
            <w:webHidden/>
          </w:rPr>
          <w:fldChar w:fldCharType="separate"/>
        </w:r>
        <w:r>
          <w:rPr>
            <w:noProof/>
            <w:webHidden/>
          </w:rPr>
          <w:t>40</w:t>
        </w:r>
        <w:r>
          <w:rPr>
            <w:noProof/>
            <w:webHidden/>
          </w:rPr>
          <w:fldChar w:fldCharType="end"/>
        </w:r>
      </w:hyperlink>
    </w:p>
    <w:p w14:paraId="676859E1" w14:textId="4CB4DB57" w:rsidR="005D43D8" w:rsidRDefault="005D43D8">
      <w:pPr>
        <w:pStyle w:val="TM4"/>
        <w:rPr>
          <w:rFonts w:cstheme="minorBidi"/>
          <w:noProof/>
          <w:kern w:val="2"/>
          <w:sz w:val="22"/>
          <w:szCs w:val="22"/>
          <w14:ligatures w14:val="standardContextual"/>
        </w:rPr>
      </w:pPr>
      <w:hyperlink w:anchor="_Toc151414892" w:history="1">
        <w:r w:rsidRPr="00A70D2C">
          <w:rPr>
            <w:rStyle w:val="Lienhypertexte"/>
            <w:noProof/>
          </w:rPr>
          <w:t>Article 35 – Les repas</w:t>
        </w:r>
        <w:r>
          <w:rPr>
            <w:noProof/>
            <w:webHidden/>
          </w:rPr>
          <w:tab/>
        </w:r>
        <w:r>
          <w:rPr>
            <w:noProof/>
            <w:webHidden/>
          </w:rPr>
          <w:fldChar w:fldCharType="begin"/>
        </w:r>
        <w:r>
          <w:rPr>
            <w:noProof/>
            <w:webHidden/>
          </w:rPr>
          <w:instrText xml:space="preserve"> PAGEREF _Toc151414892 \h </w:instrText>
        </w:r>
        <w:r>
          <w:rPr>
            <w:noProof/>
            <w:webHidden/>
          </w:rPr>
        </w:r>
        <w:r>
          <w:rPr>
            <w:noProof/>
            <w:webHidden/>
          </w:rPr>
          <w:fldChar w:fldCharType="separate"/>
        </w:r>
        <w:r>
          <w:rPr>
            <w:noProof/>
            <w:webHidden/>
          </w:rPr>
          <w:t>40</w:t>
        </w:r>
        <w:r>
          <w:rPr>
            <w:noProof/>
            <w:webHidden/>
          </w:rPr>
          <w:fldChar w:fldCharType="end"/>
        </w:r>
      </w:hyperlink>
    </w:p>
    <w:p w14:paraId="294CFE42" w14:textId="0F22BB17" w:rsidR="005D43D8" w:rsidRDefault="005D43D8">
      <w:pPr>
        <w:pStyle w:val="TM4"/>
        <w:rPr>
          <w:rFonts w:cstheme="minorBidi"/>
          <w:noProof/>
          <w:kern w:val="2"/>
          <w:sz w:val="22"/>
          <w:szCs w:val="22"/>
          <w14:ligatures w14:val="standardContextual"/>
        </w:rPr>
      </w:pPr>
      <w:hyperlink w:anchor="_Toc151414893" w:history="1">
        <w:r w:rsidRPr="00A70D2C">
          <w:rPr>
            <w:rStyle w:val="Lienhypertexte"/>
            <w:noProof/>
          </w:rPr>
          <w:t>Article 36 – Le tabac et le vapotage</w:t>
        </w:r>
        <w:r>
          <w:rPr>
            <w:noProof/>
            <w:webHidden/>
          </w:rPr>
          <w:tab/>
        </w:r>
        <w:r>
          <w:rPr>
            <w:noProof/>
            <w:webHidden/>
          </w:rPr>
          <w:fldChar w:fldCharType="begin"/>
        </w:r>
        <w:r>
          <w:rPr>
            <w:noProof/>
            <w:webHidden/>
          </w:rPr>
          <w:instrText xml:space="preserve"> PAGEREF _Toc151414893 \h </w:instrText>
        </w:r>
        <w:r>
          <w:rPr>
            <w:noProof/>
            <w:webHidden/>
          </w:rPr>
        </w:r>
        <w:r>
          <w:rPr>
            <w:noProof/>
            <w:webHidden/>
          </w:rPr>
          <w:fldChar w:fldCharType="separate"/>
        </w:r>
        <w:r>
          <w:rPr>
            <w:noProof/>
            <w:webHidden/>
          </w:rPr>
          <w:t>40</w:t>
        </w:r>
        <w:r>
          <w:rPr>
            <w:noProof/>
            <w:webHidden/>
          </w:rPr>
          <w:fldChar w:fldCharType="end"/>
        </w:r>
      </w:hyperlink>
    </w:p>
    <w:p w14:paraId="09C2E493" w14:textId="1DF1AB60" w:rsidR="005D43D8" w:rsidRDefault="005D43D8">
      <w:pPr>
        <w:pStyle w:val="TM4"/>
        <w:rPr>
          <w:rFonts w:cstheme="minorBidi"/>
          <w:noProof/>
          <w:kern w:val="2"/>
          <w:sz w:val="22"/>
          <w:szCs w:val="22"/>
          <w14:ligatures w14:val="standardContextual"/>
        </w:rPr>
      </w:pPr>
      <w:hyperlink w:anchor="_Toc151414894" w:history="1">
        <w:r w:rsidRPr="00A70D2C">
          <w:rPr>
            <w:rStyle w:val="Lienhypertexte"/>
            <w:noProof/>
          </w:rPr>
          <w:t>Article 37 – L’alcool et les stupéfiants</w:t>
        </w:r>
        <w:r>
          <w:rPr>
            <w:noProof/>
            <w:webHidden/>
          </w:rPr>
          <w:tab/>
        </w:r>
        <w:r>
          <w:rPr>
            <w:noProof/>
            <w:webHidden/>
          </w:rPr>
          <w:fldChar w:fldCharType="begin"/>
        </w:r>
        <w:r>
          <w:rPr>
            <w:noProof/>
            <w:webHidden/>
          </w:rPr>
          <w:instrText xml:space="preserve"> PAGEREF _Toc151414894 \h </w:instrText>
        </w:r>
        <w:r>
          <w:rPr>
            <w:noProof/>
            <w:webHidden/>
          </w:rPr>
        </w:r>
        <w:r>
          <w:rPr>
            <w:noProof/>
            <w:webHidden/>
          </w:rPr>
          <w:fldChar w:fldCharType="separate"/>
        </w:r>
        <w:r>
          <w:rPr>
            <w:noProof/>
            <w:webHidden/>
          </w:rPr>
          <w:t>41</w:t>
        </w:r>
        <w:r>
          <w:rPr>
            <w:noProof/>
            <w:webHidden/>
          </w:rPr>
          <w:fldChar w:fldCharType="end"/>
        </w:r>
      </w:hyperlink>
    </w:p>
    <w:p w14:paraId="14C79088" w14:textId="58D8C0BF" w:rsidR="005D43D8" w:rsidRDefault="005D43D8">
      <w:pPr>
        <w:pStyle w:val="TM5"/>
        <w:rPr>
          <w:rFonts w:cstheme="minorBidi"/>
          <w:noProof/>
          <w:kern w:val="2"/>
          <w:sz w:val="22"/>
          <w:szCs w:val="22"/>
          <w14:ligatures w14:val="standardContextual"/>
        </w:rPr>
      </w:pPr>
      <w:hyperlink w:anchor="_Toc151414895" w:history="1">
        <w:r w:rsidRPr="00A70D2C">
          <w:rPr>
            <w:rStyle w:val="Lienhypertexte"/>
            <w:noProof/>
          </w:rPr>
          <w:t>1.</w:t>
        </w:r>
        <w:r>
          <w:rPr>
            <w:rFonts w:cstheme="minorBidi"/>
            <w:noProof/>
            <w:kern w:val="2"/>
            <w:sz w:val="22"/>
            <w:szCs w:val="22"/>
            <w14:ligatures w14:val="standardContextual"/>
          </w:rPr>
          <w:tab/>
        </w:r>
        <w:r w:rsidRPr="00A70D2C">
          <w:rPr>
            <w:rStyle w:val="Lienhypertexte"/>
            <w:noProof/>
          </w:rPr>
          <w:t>Les dispositions générales</w:t>
        </w:r>
        <w:r>
          <w:rPr>
            <w:noProof/>
            <w:webHidden/>
          </w:rPr>
          <w:tab/>
        </w:r>
        <w:r>
          <w:rPr>
            <w:noProof/>
            <w:webHidden/>
          </w:rPr>
          <w:fldChar w:fldCharType="begin"/>
        </w:r>
        <w:r>
          <w:rPr>
            <w:noProof/>
            <w:webHidden/>
          </w:rPr>
          <w:instrText xml:space="preserve"> PAGEREF _Toc151414895 \h </w:instrText>
        </w:r>
        <w:r>
          <w:rPr>
            <w:noProof/>
            <w:webHidden/>
          </w:rPr>
        </w:r>
        <w:r>
          <w:rPr>
            <w:noProof/>
            <w:webHidden/>
          </w:rPr>
          <w:fldChar w:fldCharType="separate"/>
        </w:r>
        <w:r>
          <w:rPr>
            <w:noProof/>
            <w:webHidden/>
          </w:rPr>
          <w:t>41</w:t>
        </w:r>
        <w:r>
          <w:rPr>
            <w:noProof/>
            <w:webHidden/>
          </w:rPr>
          <w:fldChar w:fldCharType="end"/>
        </w:r>
      </w:hyperlink>
    </w:p>
    <w:p w14:paraId="47005C91" w14:textId="1069932D" w:rsidR="005D43D8" w:rsidRDefault="005D43D8">
      <w:pPr>
        <w:pStyle w:val="TM5"/>
        <w:rPr>
          <w:rFonts w:cstheme="minorBidi"/>
          <w:noProof/>
          <w:kern w:val="2"/>
          <w:sz w:val="22"/>
          <w:szCs w:val="22"/>
          <w14:ligatures w14:val="standardContextual"/>
        </w:rPr>
      </w:pPr>
      <w:hyperlink w:anchor="_Toc151414896" w:history="1">
        <w:r w:rsidRPr="00A70D2C">
          <w:rPr>
            <w:rStyle w:val="Lienhypertexte"/>
            <w:noProof/>
          </w:rPr>
          <w:t>2.</w:t>
        </w:r>
        <w:r>
          <w:rPr>
            <w:rFonts w:cstheme="minorBidi"/>
            <w:noProof/>
            <w:kern w:val="2"/>
            <w:sz w:val="22"/>
            <w:szCs w:val="22"/>
            <w14:ligatures w14:val="standardContextual"/>
          </w:rPr>
          <w:tab/>
        </w:r>
        <w:r w:rsidRPr="00A70D2C">
          <w:rPr>
            <w:rStyle w:val="Lienhypertexte"/>
            <w:noProof/>
          </w:rPr>
          <w:t>Les contrôles d’alcoolémie</w:t>
        </w:r>
        <w:r>
          <w:rPr>
            <w:noProof/>
            <w:webHidden/>
          </w:rPr>
          <w:tab/>
        </w:r>
        <w:r>
          <w:rPr>
            <w:noProof/>
            <w:webHidden/>
          </w:rPr>
          <w:fldChar w:fldCharType="begin"/>
        </w:r>
        <w:r>
          <w:rPr>
            <w:noProof/>
            <w:webHidden/>
          </w:rPr>
          <w:instrText xml:space="preserve"> PAGEREF _Toc151414896 \h </w:instrText>
        </w:r>
        <w:r>
          <w:rPr>
            <w:noProof/>
            <w:webHidden/>
          </w:rPr>
        </w:r>
        <w:r>
          <w:rPr>
            <w:noProof/>
            <w:webHidden/>
          </w:rPr>
          <w:fldChar w:fldCharType="separate"/>
        </w:r>
        <w:r>
          <w:rPr>
            <w:noProof/>
            <w:webHidden/>
          </w:rPr>
          <w:t>41</w:t>
        </w:r>
        <w:r>
          <w:rPr>
            <w:noProof/>
            <w:webHidden/>
          </w:rPr>
          <w:fldChar w:fldCharType="end"/>
        </w:r>
      </w:hyperlink>
    </w:p>
    <w:p w14:paraId="73EBF220" w14:textId="003D4140" w:rsidR="005D43D8" w:rsidRDefault="005D43D8">
      <w:pPr>
        <w:pStyle w:val="TM5"/>
        <w:rPr>
          <w:rFonts w:cstheme="minorBidi"/>
          <w:noProof/>
          <w:kern w:val="2"/>
          <w:sz w:val="22"/>
          <w:szCs w:val="22"/>
          <w14:ligatures w14:val="standardContextual"/>
        </w:rPr>
      </w:pPr>
      <w:hyperlink w:anchor="_Toc151414897" w:history="1">
        <w:r w:rsidRPr="00A70D2C">
          <w:rPr>
            <w:rStyle w:val="Lienhypertexte"/>
            <w:noProof/>
          </w:rPr>
          <w:t>3.</w:t>
        </w:r>
        <w:r>
          <w:rPr>
            <w:rFonts w:cstheme="minorBidi"/>
            <w:noProof/>
            <w:kern w:val="2"/>
            <w:sz w:val="22"/>
            <w:szCs w:val="22"/>
            <w14:ligatures w14:val="standardContextual"/>
          </w:rPr>
          <w:tab/>
        </w:r>
        <w:r w:rsidRPr="00A70D2C">
          <w:rPr>
            <w:rStyle w:val="Lienhypertexte"/>
            <w:noProof/>
          </w:rPr>
          <w:t>Les tests d’usage de stupéfiant</w:t>
        </w:r>
        <w:r>
          <w:rPr>
            <w:noProof/>
            <w:webHidden/>
          </w:rPr>
          <w:tab/>
        </w:r>
        <w:r>
          <w:rPr>
            <w:noProof/>
            <w:webHidden/>
          </w:rPr>
          <w:fldChar w:fldCharType="begin"/>
        </w:r>
        <w:r>
          <w:rPr>
            <w:noProof/>
            <w:webHidden/>
          </w:rPr>
          <w:instrText xml:space="preserve"> PAGEREF _Toc151414897 \h </w:instrText>
        </w:r>
        <w:r>
          <w:rPr>
            <w:noProof/>
            <w:webHidden/>
          </w:rPr>
        </w:r>
        <w:r>
          <w:rPr>
            <w:noProof/>
            <w:webHidden/>
          </w:rPr>
          <w:fldChar w:fldCharType="separate"/>
        </w:r>
        <w:r>
          <w:rPr>
            <w:noProof/>
            <w:webHidden/>
          </w:rPr>
          <w:t>42</w:t>
        </w:r>
        <w:r>
          <w:rPr>
            <w:noProof/>
            <w:webHidden/>
          </w:rPr>
          <w:fldChar w:fldCharType="end"/>
        </w:r>
      </w:hyperlink>
    </w:p>
    <w:p w14:paraId="3DB4B275" w14:textId="57802FC4" w:rsidR="005D43D8" w:rsidRDefault="005D43D8" w:rsidP="005D43D8">
      <w:pPr>
        <w:pStyle w:val="TM1"/>
        <w:rPr>
          <w:rFonts w:cstheme="minorBidi"/>
          <w:noProof/>
          <w:kern w:val="2"/>
          <w:sz w:val="22"/>
          <w:szCs w:val="22"/>
          <w14:ligatures w14:val="standardContextual"/>
        </w:rPr>
      </w:pPr>
      <w:hyperlink w:anchor="_Toc151414898" w:history="1">
        <w:r w:rsidRPr="00A70D2C">
          <w:rPr>
            <w:rStyle w:val="Lienhypertexte"/>
            <w:noProof/>
          </w:rPr>
          <w:t>MISE EN ŒUVRE DU REGLEMENT INTERIEUR</w:t>
        </w:r>
        <w:r>
          <w:rPr>
            <w:noProof/>
            <w:webHidden/>
          </w:rPr>
          <w:tab/>
        </w:r>
        <w:r>
          <w:rPr>
            <w:noProof/>
            <w:webHidden/>
          </w:rPr>
          <w:fldChar w:fldCharType="begin"/>
        </w:r>
        <w:r>
          <w:rPr>
            <w:noProof/>
            <w:webHidden/>
          </w:rPr>
          <w:instrText xml:space="preserve"> PAGEREF _Toc151414898 \h </w:instrText>
        </w:r>
        <w:r>
          <w:rPr>
            <w:noProof/>
            <w:webHidden/>
          </w:rPr>
        </w:r>
        <w:r>
          <w:rPr>
            <w:noProof/>
            <w:webHidden/>
          </w:rPr>
          <w:fldChar w:fldCharType="separate"/>
        </w:r>
        <w:r>
          <w:rPr>
            <w:noProof/>
            <w:webHidden/>
          </w:rPr>
          <w:t>42</w:t>
        </w:r>
        <w:r>
          <w:rPr>
            <w:noProof/>
            <w:webHidden/>
          </w:rPr>
          <w:fldChar w:fldCharType="end"/>
        </w:r>
      </w:hyperlink>
    </w:p>
    <w:p w14:paraId="582EFDA8" w14:textId="395A29E2" w:rsidR="005D43D8" w:rsidRDefault="005D43D8">
      <w:pPr>
        <w:pStyle w:val="TM4"/>
        <w:rPr>
          <w:rFonts w:cstheme="minorBidi"/>
          <w:noProof/>
          <w:kern w:val="2"/>
          <w:sz w:val="22"/>
          <w:szCs w:val="22"/>
          <w14:ligatures w14:val="standardContextual"/>
        </w:rPr>
      </w:pPr>
      <w:hyperlink w:anchor="_Toc151414899" w:history="1">
        <w:r w:rsidRPr="00A70D2C">
          <w:rPr>
            <w:rStyle w:val="Lienhypertexte"/>
            <w:noProof/>
          </w:rPr>
          <w:t>Article 38 – Diffusion et affichage du règlement intérieur</w:t>
        </w:r>
        <w:r>
          <w:rPr>
            <w:noProof/>
            <w:webHidden/>
          </w:rPr>
          <w:tab/>
        </w:r>
        <w:r>
          <w:rPr>
            <w:noProof/>
            <w:webHidden/>
          </w:rPr>
          <w:fldChar w:fldCharType="begin"/>
        </w:r>
        <w:r>
          <w:rPr>
            <w:noProof/>
            <w:webHidden/>
          </w:rPr>
          <w:instrText xml:space="preserve"> PAGEREF _Toc151414899 \h </w:instrText>
        </w:r>
        <w:r>
          <w:rPr>
            <w:noProof/>
            <w:webHidden/>
          </w:rPr>
        </w:r>
        <w:r>
          <w:rPr>
            <w:noProof/>
            <w:webHidden/>
          </w:rPr>
          <w:fldChar w:fldCharType="separate"/>
        </w:r>
        <w:r>
          <w:rPr>
            <w:noProof/>
            <w:webHidden/>
          </w:rPr>
          <w:t>43</w:t>
        </w:r>
        <w:r>
          <w:rPr>
            <w:noProof/>
            <w:webHidden/>
          </w:rPr>
          <w:fldChar w:fldCharType="end"/>
        </w:r>
      </w:hyperlink>
    </w:p>
    <w:p w14:paraId="1DC5F6FE" w14:textId="5EFEFC5E" w:rsidR="005D43D8" w:rsidRDefault="005D43D8">
      <w:pPr>
        <w:pStyle w:val="TM4"/>
        <w:rPr>
          <w:rFonts w:cstheme="minorBidi"/>
          <w:noProof/>
          <w:kern w:val="2"/>
          <w:sz w:val="22"/>
          <w:szCs w:val="22"/>
          <w14:ligatures w14:val="standardContextual"/>
        </w:rPr>
      </w:pPr>
      <w:hyperlink w:anchor="_Toc151414900" w:history="1">
        <w:r w:rsidRPr="00A70D2C">
          <w:rPr>
            <w:rStyle w:val="Lienhypertexte"/>
            <w:noProof/>
          </w:rPr>
          <w:t>Article 39 – Entrée en vigueur du règlement intérieur</w:t>
        </w:r>
        <w:r>
          <w:rPr>
            <w:noProof/>
            <w:webHidden/>
          </w:rPr>
          <w:tab/>
        </w:r>
        <w:r>
          <w:rPr>
            <w:noProof/>
            <w:webHidden/>
          </w:rPr>
          <w:fldChar w:fldCharType="begin"/>
        </w:r>
        <w:r>
          <w:rPr>
            <w:noProof/>
            <w:webHidden/>
          </w:rPr>
          <w:instrText xml:space="preserve"> PAGEREF _Toc151414900 \h </w:instrText>
        </w:r>
        <w:r>
          <w:rPr>
            <w:noProof/>
            <w:webHidden/>
          </w:rPr>
        </w:r>
        <w:r>
          <w:rPr>
            <w:noProof/>
            <w:webHidden/>
          </w:rPr>
          <w:fldChar w:fldCharType="separate"/>
        </w:r>
        <w:r>
          <w:rPr>
            <w:noProof/>
            <w:webHidden/>
          </w:rPr>
          <w:t>43</w:t>
        </w:r>
        <w:r>
          <w:rPr>
            <w:noProof/>
            <w:webHidden/>
          </w:rPr>
          <w:fldChar w:fldCharType="end"/>
        </w:r>
      </w:hyperlink>
    </w:p>
    <w:p w14:paraId="4EA12366" w14:textId="7ABB38CD" w:rsidR="005D43D8" w:rsidRDefault="005D43D8">
      <w:pPr>
        <w:pStyle w:val="TM4"/>
        <w:rPr>
          <w:rFonts w:cstheme="minorBidi"/>
          <w:noProof/>
          <w:kern w:val="2"/>
          <w:sz w:val="22"/>
          <w:szCs w:val="22"/>
          <w14:ligatures w14:val="standardContextual"/>
        </w:rPr>
      </w:pPr>
      <w:hyperlink w:anchor="_Toc151414901" w:history="1">
        <w:r w:rsidRPr="00A70D2C">
          <w:rPr>
            <w:rStyle w:val="Lienhypertexte"/>
            <w:rFonts w:eastAsia="Times New Roman"/>
            <w:noProof/>
          </w:rPr>
          <w:t>Article 40 – Modification du règlement intérieur</w:t>
        </w:r>
        <w:r>
          <w:rPr>
            <w:noProof/>
            <w:webHidden/>
          </w:rPr>
          <w:tab/>
        </w:r>
        <w:r>
          <w:rPr>
            <w:noProof/>
            <w:webHidden/>
          </w:rPr>
          <w:fldChar w:fldCharType="begin"/>
        </w:r>
        <w:r>
          <w:rPr>
            <w:noProof/>
            <w:webHidden/>
          </w:rPr>
          <w:instrText xml:space="preserve"> PAGEREF _Toc151414901 \h </w:instrText>
        </w:r>
        <w:r>
          <w:rPr>
            <w:noProof/>
            <w:webHidden/>
          </w:rPr>
        </w:r>
        <w:r>
          <w:rPr>
            <w:noProof/>
            <w:webHidden/>
          </w:rPr>
          <w:fldChar w:fldCharType="separate"/>
        </w:r>
        <w:r>
          <w:rPr>
            <w:noProof/>
            <w:webHidden/>
          </w:rPr>
          <w:t>43</w:t>
        </w:r>
        <w:r>
          <w:rPr>
            <w:noProof/>
            <w:webHidden/>
          </w:rPr>
          <w:fldChar w:fldCharType="end"/>
        </w:r>
      </w:hyperlink>
    </w:p>
    <w:p w14:paraId="65C239CC" w14:textId="16D7D194" w:rsidR="00B15BAF" w:rsidRDefault="008D68C2" w:rsidP="00F533BA">
      <w:r>
        <w:rPr>
          <w:rFonts w:asciiTheme="minorHAnsi" w:hAnsiTheme="minorHAnsi"/>
          <w:b/>
          <w:bCs/>
          <w:i/>
          <w:iCs/>
          <w:sz w:val="24"/>
          <w:szCs w:val="24"/>
        </w:rPr>
        <w:fldChar w:fldCharType="end"/>
      </w:r>
    </w:p>
    <w:p w14:paraId="673029F0" w14:textId="77777777" w:rsidR="00B15BAF" w:rsidRDefault="00B15BAF" w:rsidP="00F533BA"/>
    <w:p w14:paraId="3DC5CC6E" w14:textId="77777777" w:rsidR="00B15BAF" w:rsidRDefault="00B15BAF" w:rsidP="00F533BA"/>
    <w:p w14:paraId="6840758B" w14:textId="77777777" w:rsidR="00B15BAF" w:rsidRDefault="00B15BAF" w:rsidP="00F533BA"/>
    <w:p w14:paraId="0BEA50AF" w14:textId="77777777" w:rsidR="00B15BAF" w:rsidRDefault="00B15BAF" w:rsidP="00F533BA"/>
    <w:p w14:paraId="3725EE5D" w14:textId="77777777" w:rsidR="00B15BAF" w:rsidRDefault="00B15BAF" w:rsidP="00F533BA"/>
    <w:p w14:paraId="453646BE" w14:textId="77777777" w:rsidR="00B15BAF" w:rsidRDefault="00B15BAF" w:rsidP="00F533BA"/>
    <w:p w14:paraId="4E44C283" w14:textId="77777777" w:rsidR="00CA61E3" w:rsidRDefault="00CA61E3">
      <w:pPr>
        <w:widowControl/>
        <w:autoSpaceDE/>
        <w:autoSpaceDN/>
        <w:adjustRightInd/>
        <w:spacing w:after="160" w:line="259" w:lineRule="auto"/>
        <w:jc w:val="left"/>
      </w:pPr>
    </w:p>
    <w:p w14:paraId="3EE6ED1D" w14:textId="77777777" w:rsidR="00D724FB" w:rsidRDefault="00D724FB">
      <w:pPr>
        <w:widowControl/>
        <w:autoSpaceDE/>
        <w:autoSpaceDN/>
        <w:adjustRightInd/>
        <w:spacing w:after="160" w:line="259" w:lineRule="auto"/>
        <w:jc w:val="left"/>
      </w:pPr>
      <w:r>
        <w:br w:type="page"/>
      </w:r>
    </w:p>
    <w:p w14:paraId="3C233CFD" w14:textId="73145C38" w:rsidR="00A20696" w:rsidRPr="004C3BB2" w:rsidRDefault="00C96051" w:rsidP="00164043">
      <w:pPr>
        <w:pStyle w:val="Titre1"/>
      </w:pPr>
      <w:bookmarkStart w:id="14" w:name="_Toc148797867"/>
      <w:bookmarkStart w:id="15" w:name="_Toc148815545"/>
      <w:bookmarkStart w:id="16" w:name="_Toc148817320"/>
      <w:bookmarkStart w:id="17" w:name="_Toc151414791"/>
      <w:r w:rsidRPr="004C3BB2">
        <w:lastRenderedPageBreak/>
        <w:t>PREAMBULE</w:t>
      </w:r>
      <w:bookmarkEnd w:id="14"/>
      <w:bookmarkEnd w:id="15"/>
      <w:bookmarkEnd w:id="16"/>
      <w:bookmarkEnd w:id="17"/>
    </w:p>
    <w:p w14:paraId="4C238030" w14:textId="44C7695B" w:rsidR="005408A1" w:rsidRDefault="00F44BDB" w:rsidP="005408A1">
      <w:pPr>
        <w:rPr>
          <w:rFonts w:asciiTheme="majorHAnsi" w:hAnsiTheme="majorHAnsi" w:cs="Arial"/>
          <w:szCs w:val="18"/>
        </w:rPr>
      </w:pPr>
      <w:r>
        <w:rPr>
          <w:rFonts w:asciiTheme="majorHAnsi" w:hAnsiTheme="majorHAnsi" w:cs="Arial"/>
          <w:noProof/>
          <w:color w:val="000000"/>
          <w:szCs w:val="18"/>
        </w:rPr>
        <w:drawing>
          <wp:anchor distT="0" distB="0" distL="114300" distR="114300" simplePos="0" relativeHeight="252143104" behindDoc="0" locked="0" layoutInCell="1" allowOverlap="1" wp14:anchorId="367FC529" wp14:editId="0C7F5E2E">
            <wp:simplePos x="0" y="0"/>
            <wp:positionH relativeFrom="margin">
              <wp:posOffset>-31805</wp:posOffset>
            </wp:positionH>
            <wp:positionV relativeFrom="paragraph">
              <wp:posOffset>47073</wp:posOffset>
            </wp:positionV>
            <wp:extent cx="429370" cy="429370"/>
            <wp:effectExtent l="0" t="0" r="0" b="8890"/>
            <wp:wrapNone/>
            <wp:docPr id="1057394869" name="Graphique 1057394869" descr="Piqu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62307" name="Graphique 1469762307" descr="Pique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9370" cy="429370"/>
                    </a:xfrm>
                    <a:prstGeom prst="rect">
                      <a:avLst/>
                    </a:prstGeom>
                  </pic:spPr>
                </pic:pic>
              </a:graphicData>
            </a:graphic>
          </wp:anchor>
        </w:drawing>
      </w:r>
    </w:p>
    <w:p w14:paraId="08F98942" w14:textId="6B08CA99" w:rsidR="005408A1" w:rsidRDefault="005408A1" w:rsidP="005408A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227"/>
        </w:tabs>
        <w:ind w:left="851"/>
        <w:rPr>
          <w:rFonts w:asciiTheme="majorHAnsi" w:hAnsiTheme="majorHAnsi" w:cs="Arial"/>
          <w:szCs w:val="18"/>
        </w:rPr>
      </w:pPr>
      <w:r w:rsidRPr="005408A1">
        <w:rPr>
          <w:rFonts w:asciiTheme="majorHAnsi" w:hAnsiTheme="majorHAnsi" w:cs="Arial"/>
          <w:szCs w:val="18"/>
          <w:highlight w:val="yellow"/>
        </w:rPr>
        <w:t xml:space="preserve">Parties </w:t>
      </w:r>
      <w:r w:rsidR="00822AA9">
        <w:rPr>
          <w:rFonts w:asciiTheme="majorHAnsi" w:hAnsiTheme="majorHAnsi" w:cs="Arial"/>
          <w:szCs w:val="18"/>
          <w:highlight w:val="yellow"/>
        </w:rPr>
        <w:t>surlignées</w:t>
      </w:r>
      <w:r w:rsidRPr="005408A1">
        <w:rPr>
          <w:rFonts w:asciiTheme="majorHAnsi" w:hAnsiTheme="majorHAnsi" w:cs="Arial"/>
          <w:szCs w:val="18"/>
          <w:highlight w:val="yellow"/>
        </w:rPr>
        <w:t xml:space="preserve"> à </w:t>
      </w:r>
      <w:r w:rsidRPr="00A41A28">
        <w:rPr>
          <w:rFonts w:asciiTheme="majorHAnsi" w:hAnsiTheme="majorHAnsi" w:cs="Arial"/>
          <w:szCs w:val="18"/>
          <w:highlight w:val="yellow"/>
        </w:rPr>
        <w:t>adapter</w:t>
      </w:r>
    </w:p>
    <w:p w14:paraId="681357F4" w14:textId="1381C2AB" w:rsidR="005408A1" w:rsidRPr="00E86C26" w:rsidRDefault="005408A1" w:rsidP="005408A1">
      <w:pPr>
        <w:pStyle w:val="Listenumros"/>
        <w:widowControl/>
        <w:numPr>
          <w:ilvl w:val="0"/>
          <w:numId w:val="0"/>
        </w:numPr>
        <w:ind w:left="360" w:hanging="360"/>
        <w:rPr>
          <w:rFonts w:asciiTheme="majorHAnsi" w:hAnsiTheme="majorHAnsi" w:cs="Arial"/>
          <w:color w:val="000000"/>
          <w:szCs w:val="18"/>
        </w:rPr>
      </w:pPr>
    </w:p>
    <w:p w14:paraId="49222792" w14:textId="77777777" w:rsidR="005408A1" w:rsidRPr="005408A1" w:rsidRDefault="005408A1" w:rsidP="005408A1">
      <w:pPr>
        <w:widowControl/>
        <w:rPr>
          <w:rFonts w:asciiTheme="minorHAnsi" w:eastAsia="Times New Roman" w:hAnsiTheme="minorHAnsi" w:cs="Arial"/>
          <w:szCs w:val="20"/>
        </w:rPr>
      </w:pPr>
    </w:p>
    <w:p w14:paraId="73E85E51" w14:textId="43B15704" w:rsidR="00EC6588" w:rsidRPr="00A41A28" w:rsidRDefault="0051676F" w:rsidP="00475C2D">
      <w:pPr>
        <w:rPr>
          <w:rFonts w:asciiTheme="majorHAnsi" w:hAnsiTheme="majorHAnsi" w:cs="Arial"/>
          <w:szCs w:val="18"/>
        </w:rPr>
      </w:pPr>
      <w:r w:rsidRPr="00A41A28">
        <w:rPr>
          <w:rFonts w:asciiTheme="majorHAnsi" w:hAnsiTheme="majorHAnsi" w:cs="Arial"/>
          <w:szCs w:val="18"/>
        </w:rPr>
        <w:t xml:space="preserve">Le présent </w:t>
      </w:r>
      <w:r w:rsidR="00475C2D" w:rsidRPr="00A41A28">
        <w:rPr>
          <w:rFonts w:asciiTheme="majorHAnsi" w:hAnsiTheme="majorHAnsi" w:cs="Arial"/>
          <w:szCs w:val="18"/>
        </w:rPr>
        <w:t xml:space="preserve">règlement a pour ambition </w:t>
      </w:r>
      <w:r w:rsidR="00D90F40" w:rsidRPr="00A41A28">
        <w:rPr>
          <w:rFonts w:asciiTheme="majorHAnsi" w:hAnsiTheme="majorHAnsi" w:cs="Arial"/>
          <w:szCs w:val="18"/>
        </w:rPr>
        <w:t> :</w:t>
      </w:r>
    </w:p>
    <w:p w14:paraId="43F10ED8" w14:textId="05641557" w:rsidR="00475C2D" w:rsidRPr="00A41A28" w:rsidRDefault="00D90F40" w:rsidP="00EC6588">
      <w:pPr>
        <w:pStyle w:val="Paragraphedeliste"/>
        <w:numPr>
          <w:ilvl w:val="0"/>
          <w:numId w:val="50"/>
        </w:numPr>
        <w:rPr>
          <w:rFonts w:asciiTheme="majorHAnsi" w:hAnsiTheme="majorHAnsi" w:cs="Arial"/>
          <w:szCs w:val="18"/>
        </w:rPr>
      </w:pPr>
      <w:r w:rsidRPr="00A41A28">
        <w:rPr>
          <w:rFonts w:asciiTheme="majorHAnsi" w:hAnsiTheme="majorHAnsi" w:cs="Arial"/>
          <w:szCs w:val="18"/>
        </w:rPr>
        <w:t>de fixer l</w:t>
      </w:r>
      <w:r w:rsidR="00EC6588" w:rsidRPr="00A41A28">
        <w:rPr>
          <w:rFonts w:asciiTheme="majorHAnsi" w:hAnsiTheme="majorHAnsi" w:cs="Arial"/>
          <w:szCs w:val="18"/>
        </w:rPr>
        <w:t xml:space="preserve">es règles de fonctionnement interne </w:t>
      </w:r>
      <w:r w:rsidR="00EC6588" w:rsidRPr="00A41A28">
        <w:rPr>
          <w:rStyle w:val="Titre4Car"/>
          <w:rFonts w:asciiTheme="majorHAnsi" w:hAnsiTheme="majorHAnsi"/>
          <w:iCs/>
          <w:color w:val="auto"/>
          <w:szCs w:val="18"/>
          <w:highlight w:val="yellow"/>
        </w:rPr>
        <w:t>à la commune/ à la Communauté de communes/ à l’établissemen</w:t>
      </w:r>
      <w:r w:rsidR="005408A1">
        <w:rPr>
          <w:rStyle w:val="Titre4Car"/>
          <w:rFonts w:asciiTheme="majorHAnsi" w:hAnsiTheme="majorHAnsi"/>
          <w:color w:val="auto"/>
          <w:szCs w:val="18"/>
          <w:highlight w:val="yellow"/>
        </w:rPr>
        <w:t xml:space="preserve">t </w:t>
      </w:r>
      <w:r w:rsidR="005408A1" w:rsidRPr="00A41A28">
        <w:rPr>
          <w:rStyle w:val="Titre4Car"/>
          <w:rFonts w:asciiTheme="majorHAnsi" w:hAnsiTheme="majorHAnsi"/>
          <w:i/>
          <w:iCs/>
          <w:color w:val="auto"/>
          <w:szCs w:val="18"/>
          <w:highlight w:val="yellow"/>
        </w:rPr>
        <w:t>…</w:t>
      </w:r>
    </w:p>
    <w:p w14:paraId="426074C6" w14:textId="301CADFB" w:rsidR="00EC6588" w:rsidRPr="00A41A28" w:rsidRDefault="00D90F40" w:rsidP="00EC6588">
      <w:pPr>
        <w:pStyle w:val="Paragraphedeliste"/>
        <w:numPr>
          <w:ilvl w:val="0"/>
          <w:numId w:val="50"/>
        </w:numPr>
        <w:rPr>
          <w:rFonts w:asciiTheme="majorHAnsi" w:hAnsiTheme="majorHAnsi" w:cs="Arial"/>
          <w:szCs w:val="18"/>
        </w:rPr>
      </w:pPr>
      <w:r w:rsidRPr="00A41A28">
        <w:rPr>
          <w:rFonts w:asciiTheme="majorHAnsi" w:hAnsiTheme="majorHAnsi" w:cs="Arial"/>
          <w:szCs w:val="18"/>
        </w:rPr>
        <w:t xml:space="preserve">de </w:t>
      </w:r>
      <w:r w:rsidR="00FD3F22" w:rsidRPr="00A41A28">
        <w:rPr>
          <w:rFonts w:asciiTheme="majorHAnsi" w:hAnsiTheme="majorHAnsi" w:cs="Arial"/>
          <w:szCs w:val="18"/>
        </w:rPr>
        <w:t>r</w:t>
      </w:r>
      <w:r w:rsidR="00EC6588" w:rsidRPr="00A41A28">
        <w:rPr>
          <w:rFonts w:asciiTheme="majorHAnsi" w:hAnsiTheme="majorHAnsi" w:cs="Arial"/>
          <w:szCs w:val="18"/>
        </w:rPr>
        <w:t>appeler les droits et obligations des agents,</w:t>
      </w:r>
    </w:p>
    <w:p w14:paraId="5A8BBA58" w14:textId="3AE6FCA0" w:rsidR="00EC6588" w:rsidRPr="00A41A28" w:rsidRDefault="00D90F40" w:rsidP="00A41A28">
      <w:pPr>
        <w:pStyle w:val="Paragraphedeliste"/>
        <w:numPr>
          <w:ilvl w:val="0"/>
          <w:numId w:val="50"/>
        </w:numPr>
        <w:rPr>
          <w:rFonts w:asciiTheme="majorHAnsi" w:hAnsiTheme="majorHAnsi" w:cs="Arial"/>
          <w:szCs w:val="18"/>
        </w:rPr>
      </w:pPr>
      <w:r w:rsidRPr="00A41A28">
        <w:rPr>
          <w:rFonts w:asciiTheme="majorHAnsi" w:hAnsiTheme="majorHAnsi" w:cs="Arial"/>
          <w:szCs w:val="18"/>
        </w:rPr>
        <w:t>d’énoncer les r</w:t>
      </w:r>
      <w:r w:rsidR="00A261B3" w:rsidRPr="00A41A28">
        <w:rPr>
          <w:rFonts w:asciiTheme="majorHAnsi" w:hAnsiTheme="majorHAnsi" w:cs="Arial"/>
          <w:szCs w:val="18"/>
        </w:rPr>
        <w:t xml:space="preserve">ègles en matières d’hygiène, de sécurité et de conditions de travail </w:t>
      </w:r>
      <w:r w:rsidR="00A261B3" w:rsidRPr="00A41A28">
        <w:rPr>
          <w:rFonts w:asciiTheme="majorHAnsi" w:hAnsiTheme="majorHAnsi" w:cs="Arial"/>
          <w:szCs w:val="18"/>
          <w:highlight w:val="yellow"/>
        </w:rPr>
        <w:t>(</w:t>
      </w:r>
      <w:r w:rsidR="00A261B3" w:rsidRPr="00A41A28">
        <w:rPr>
          <w:rFonts w:asciiTheme="majorHAnsi" w:hAnsiTheme="majorHAnsi" w:cs="Arial"/>
          <w:b/>
          <w:bCs/>
          <w:szCs w:val="18"/>
          <w:highlight w:val="yellow"/>
        </w:rPr>
        <w:t>si la collectivité ne souhaite pas adopter un règlement spécifique</w:t>
      </w:r>
      <w:r w:rsidR="00A261B3" w:rsidRPr="00A41A28">
        <w:rPr>
          <w:rFonts w:asciiTheme="majorHAnsi" w:hAnsiTheme="majorHAnsi" w:cs="Arial"/>
          <w:szCs w:val="18"/>
          <w:highlight w:val="yellow"/>
        </w:rPr>
        <w:t>)</w:t>
      </w:r>
    </w:p>
    <w:p w14:paraId="11D346F8" w14:textId="77777777" w:rsidR="00475C2D" w:rsidRPr="00A41A28" w:rsidRDefault="00475C2D" w:rsidP="00475C2D">
      <w:pPr>
        <w:rPr>
          <w:rFonts w:asciiTheme="majorHAnsi" w:hAnsiTheme="majorHAnsi" w:cs="Arial"/>
          <w:szCs w:val="18"/>
        </w:rPr>
      </w:pPr>
    </w:p>
    <w:p w14:paraId="7B77C3D1" w14:textId="303D36FE" w:rsidR="00661E18" w:rsidRPr="00A41A28" w:rsidRDefault="00661E18" w:rsidP="00475C2D">
      <w:pPr>
        <w:rPr>
          <w:rFonts w:asciiTheme="majorHAnsi" w:hAnsiTheme="majorHAnsi" w:cs="Arial"/>
          <w:szCs w:val="18"/>
        </w:rPr>
      </w:pPr>
      <w:r w:rsidRPr="00A41A28">
        <w:rPr>
          <w:rFonts w:asciiTheme="majorHAnsi" w:hAnsiTheme="majorHAnsi" w:cs="Arial"/>
          <w:szCs w:val="18"/>
        </w:rPr>
        <w:t>Il s’agit un outil de communication interne ayant pour objectif :</w:t>
      </w:r>
    </w:p>
    <w:p w14:paraId="221BB59C" w14:textId="08D9C4CC" w:rsidR="00661E18" w:rsidRPr="00A41A28" w:rsidRDefault="00661E18" w:rsidP="00661E18">
      <w:pPr>
        <w:pStyle w:val="Paragraphedeliste"/>
        <w:numPr>
          <w:ilvl w:val="0"/>
          <w:numId w:val="50"/>
        </w:numPr>
        <w:rPr>
          <w:rFonts w:asciiTheme="majorHAnsi" w:hAnsiTheme="majorHAnsi" w:cs="Arial"/>
          <w:szCs w:val="18"/>
        </w:rPr>
      </w:pPr>
      <w:r w:rsidRPr="00A41A28">
        <w:rPr>
          <w:rFonts w:asciiTheme="majorHAnsi" w:hAnsiTheme="majorHAnsi" w:cs="Arial"/>
          <w:szCs w:val="18"/>
        </w:rPr>
        <w:t>de faciliter l’intégration des nouveaux agents,</w:t>
      </w:r>
    </w:p>
    <w:p w14:paraId="5D4B1E58" w14:textId="0CE667D8" w:rsidR="00D269A7" w:rsidRPr="00A41A28" w:rsidRDefault="00BF5EF9" w:rsidP="00146BAA">
      <w:pPr>
        <w:pStyle w:val="Paragraphedeliste"/>
        <w:numPr>
          <w:ilvl w:val="0"/>
          <w:numId w:val="50"/>
        </w:numPr>
        <w:rPr>
          <w:rFonts w:asciiTheme="majorHAnsi" w:hAnsiTheme="majorHAnsi" w:cs="Arial"/>
          <w:szCs w:val="18"/>
        </w:rPr>
      </w:pPr>
      <w:r w:rsidRPr="00A41A28">
        <w:rPr>
          <w:rFonts w:asciiTheme="majorHAnsi" w:hAnsiTheme="majorHAnsi" w:cs="Arial"/>
          <w:szCs w:val="18"/>
        </w:rPr>
        <w:t xml:space="preserve">de favoriser le positionnement de chacun des agents </w:t>
      </w:r>
      <w:r w:rsidR="00D269A7" w:rsidRPr="00A41A28">
        <w:rPr>
          <w:rFonts w:asciiTheme="majorHAnsi" w:hAnsiTheme="majorHAnsi" w:cs="Arial"/>
          <w:szCs w:val="18"/>
          <w:highlight w:val="yellow"/>
        </w:rPr>
        <w:t>au sein de la collectivité, de l’établissement</w:t>
      </w:r>
      <w:r w:rsidR="00636857" w:rsidRPr="00A41A28">
        <w:rPr>
          <w:rFonts w:asciiTheme="majorHAnsi" w:hAnsiTheme="majorHAnsi" w:cs="Arial"/>
          <w:szCs w:val="18"/>
        </w:rPr>
        <w:t>,</w:t>
      </w:r>
    </w:p>
    <w:p w14:paraId="2598D9D6" w14:textId="7FF42AFA" w:rsidR="00636857" w:rsidRPr="00A41A28" w:rsidRDefault="0015153F" w:rsidP="00146BAA">
      <w:pPr>
        <w:pStyle w:val="Paragraphedeliste"/>
        <w:numPr>
          <w:ilvl w:val="0"/>
          <w:numId w:val="50"/>
        </w:numPr>
        <w:rPr>
          <w:rFonts w:asciiTheme="majorHAnsi" w:hAnsiTheme="majorHAnsi" w:cs="Arial"/>
          <w:szCs w:val="18"/>
        </w:rPr>
      </w:pPr>
      <w:r w:rsidRPr="00A41A28">
        <w:rPr>
          <w:rFonts w:asciiTheme="majorHAnsi" w:hAnsiTheme="majorHAnsi" w:cs="Arial"/>
          <w:szCs w:val="18"/>
        </w:rPr>
        <w:t>de constituer un outil de management.</w:t>
      </w:r>
    </w:p>
    <w:p w14:paraId="59EF11D6" w14:textId="77777777" w:rsidR="00146BAA" w:rsidRPr="00A41A28" w:rsidRDefault="00146BAA" w:rsidP="00146BAA">
      <w:pPr>
        <w:rPr>
          <w:rFonts w:asciiTheme="majorHAnsi" w:hAnsiTheme="majorHAnsi" w:cs="Arial"/>
          <w:szCs w:val="18"/>
        </w:rPr>
      </w:pPr>
    </w:p>
    <w:p w14:paraId="1689D29E" w14:textId="64173C4A" w:rsidR="00475C2D" w:rsidRPr="00A41A28" w:rsidRDefault="00146BAA" w:rsidP="00475C2D">
      <w:pPr>
        <w:rPr>
          <w:rFonts w:asciiTheme="majorHAnsi" w:hAnsiTheme="majorHAnsi" w:cs="Arial"/>
          <w:szCs w:val="18"/>
        </w:rPr>
      </w:pPr>
      <w:r w:rsidRPr="00A41A28">
        <w:rPr>
          <w:rFonts w:asciiTheme="majorHAnsi" w:hAnsiTheme="majorHAnsi" w:cs="Arial"/>
          <w:szCs w:val="18"/>
        </w:rPr>
        <w:t xml:space="preserve">Le </w:t>
      </w:r>
      <w:r w:rsidR="00650EBF" w:rsidRPr="00A41A28">
        <w:rPr>
          <w:rFonts w:asciiTheme="majorHAnsi" w:hAnsiTheme="majorHAnsi" w:cs="Arial"/>
          <w:szCs w:val="18"/>
        </w:rPr>
        <w:t>présent règlement décline les dispositions législatives et réglementaires en vigueur à la date de son adoption et, le cas échéant, de ses modifications</w:t>
      </w:r>
      <w:r w:rsidR="00E666BC" w:rsidRPr="00A41A28">
        <w:rPr>
          <w:rFonts w:asciiTheme="majorHAnsi" w:hAnsiTheme="majorHAnsi" w:cs="Arial"/>
          <w:szCs w:val="18"/>
        </w:rPr>
        <w:t>, ainsi que les jurisprudences applicables à ces mêmes dates.</w:t>
      </w:r>
      <w:r w:rsidR="00BF7F0D" w:rsidRPr="00A41A28">
        <w:rPr>
          <w:rFonts w:asciiTheme="majorHAnsi" w:hAnsiTheme="majorHAnsi" w:cs="Arial"/>
          <w:szCs w:val="18"/>
        </w:rPr>
        <w:t xml:space="preserve"> En cas de modification de ces dispositions légales et règlementaires, celles-ci prévalent sur le règlement intérieur dans l’attente de sa mise à jour.</w:t>
      </w:r>
    </w:p>
    <w:p w14:paraId="00C47AB9" w14:textId="77777777" w:rsidR="00E666BC" w:rsidRPr="00A41A28" w:rsidRDefault="00E666BC" w:rsidP="00475C2D">
      <w:pPr>
        <w:rPr>
          <w:rFonts w:asciiTheme="majorHAnsi" w:hAnsiTheme="majorHAnsi" w:cs="Arial"/>
          <w:szCs w:val="18"/>
        </w:rPr>
      </w:pPr>
    </w:p>
    <w:p w14:paraId="1C68A4C4" w14:textId="65FEA56F" w:rsidR="003E0246" w:rsidRPr="00A41A28" w:rsidRDefault="00475C2D" w:rsidP="00475C2D">
      <w:pPr>
        <w:rPr>
          <w:rFonts w:asciiTheme="majorHAnsi" w:hAnsiTheme="majorHAnsi" w:cs="Arial"/>
          <w:szCs w:val="18"/>
        </w:rPr>
      </w:pPr>
      <w:r w:rsidRPr="00A41A28">
        <w:rPr>
          <w:rFonts w:asciiTheme="majorHAnsi" w:hAnsiTheme="majorHAnsi" w:cs="Arial"/>
          <w:szCs w:val="18"/>
        </w:rPr>
        <w:t xml:space="preserve">Le présent règlement s’applique à tout le personnel de la </w:t>
      </w:r>
      <w:r w:rsidRPr="00A41A28">
        <w:rPr>
          <w:rFonts w:asciiTheme="majorHAnsi" w:hAnsiTheme="majorHAnsi" w:cs="Arial"/>
          <w:szCs w:val="18"/>
          <w:highlight w:val="yellow"/>
        </w:rPr>
        <w:t>collectivité</w:t>
      </w:r>
      <w:r w:rsidR="00E666BC" w:rsidRPr="00A41A28">
        <w:rPr>
          <w:rFonts w:asciiTheme="majorHAnsi" w:hAnsiTheme="majorHAnsi" w:cs="Arial"/>
          <w:szCs w:val="18"/>
          <w:highlight w:val="yellow"/>
        </w:rPr>
        <w:t xml:space="preserve"> </w:t>
      </w:r>
      <w:r w:rsidR="003861A2" w:rsidRPr="00A41A28">
        <w:rPr>
          <w:rFonts w:asciiTheme="majorHAnsi" w:hAnsiTheme="majorHAnsi" w:cs="Arial"/>
          <w:szCs w:val="18"/>
          <w:highlight w:val="yellow"/>
        </w:rPr>
        <w:t>/</w:t>
      </w:r>
      <w:r w:rsidR="00E666BC" w:rsidRPr="00A41A28">
        <w:rPr>
          <w:rFonts w:asciiTheme="majorHAnsi" w:hAnsiTheme="majorHAnsi" w:cs="Arial"/>
          <w:szCs w:val="18"/>
          <w:highlight w:val="yellow"/>
        </w:rPr>
        <w:t xml:space="preserve"> de </w:t>
      </w:r>
      <w:r w:rsidR="003861A2" w:rsidRPr="00A41A28">
        <w:rPr>
          <w:rFonts w:asciiTheme="majorHAnsi" w:hAnsiTheme="majorHAnsi" w:cs="Arial"/>
          <w:szCs w:val="18"/>
          <w:highlight w:val="yellow"/>
        </w:rPr>
        <w:t>l’établissement</w:t>
      </w:r>
      <w:r w:rsidRPr="00A41A28">
        <w:rPr>
          <w:rFonts w:asciiTheme="majorHAnsi" w:hAnsiTheme="majorHAnsi" w:cs="Arial"/>
          <w:szCs w:val="18"/>
        </w:rPr>
        <w:t xml:space="preserve"> quel que soit son statut</w:t>
      </w:r>
      <w:r w:rsidR="00EF4682" w:rsidRPr="00A41A28">
        <w:rPr>
          <w:rFonts w:asciiTheme="majorHAnsi" w:hAnsiTheme="majorHAnsi" w:cs="Arial"/>
          <w:szCs w:val="18"/>
        </w:rPr>
        <w:t xml:space="preserve"> et leur durée de recrutement</w:t>
      </w:r>
      <w:r w:rsidR="00A772C9" w:rsidRPr="00A41A28">
        <w:rPr>
          <w:rFonts w:asciiTheme="majorHAnsi" w:hAnsiTheme="majorHAnsi" w:cs="Arial"/>
          <w:szCs w:val="18"/>
        </w:rPr>
        <w:t xml:space="preserve"> (titulaire, stagiaire, contractuel, apprenti</w:t>
      </w:r>
      <w:r w:rsidR="00FF5835" w:rsidRPr="00A41A28">
        <w:rPr>
          <w:rFonts w:asciiTheme="majorHAnsi" w:hAnsiTheme="majorHAnsi" w:cs="Arial"/>
          <w:szCs w:val="18"/>
        </w:rPr>
        <w:t>)</w:t>
      </w:r>
      <w:r w:rsidRPr="00A41A28">
        <w:rPr>
          <w:rFonts w:asciiTheme="majorHAnsi" w:hAnsiTheme="majorHAnsi" w:cs="Arial"/>
          <w:szCs w:val="18"/>
        </w:rPr>
        <w:t xml:space="preserve">. Il s’adresse </w:t>
      </w:r>
      <w:r w:rsidR="0015153F" w:rsidRPr="00A41A28">
        <w:rPr>
          <w:rFonts w:asciiTheme="majorHAnsi" w:hAnsiTheme="majorHAnsi" w:cs="Arial"/>
          <w:szCs w:val="18"/>
        </w:rPr>
        <w:t>à tous les agents</w:t>
      </w:r>
      <w:r w:rsidR="00CA0F40" w:rsidRPr="00A41A28">
        <w:rPr>
          <w:rFonts w:asciiTheme="majorHAnsi" w:hAnsiTheme="majorHAnsi" w:cs="Arial"/>
          <w:szCs w:val="18"/>
        </w:rPr>
        <w:t xml:space="preserve"> sur son lieu de travail ou en dehors lorsqu’il effectue une mission </w:t>
      </w:r>
      <w:r w:rsidR="003E0246" w:rsidRPr="00A41A28">
        <w:rPr>
          <w:rFonts w:asciiTheme="majorHAnsi" w:hAnsiTheme="majorHAnsi" w:cs="Arial"/>
          <w:szCs w:val="18"/>
        </w:rPr>
        <w:t xml:space="preserve">pour le compte de la </w:t>
      </w:r>
      <w:r w:rsidR="003E0246" w:rsidRPr="00A41A28">
        <w:rPr>
          <w:rFonts w:asciiTheme="majorHAnsi" w:hAnsiTheme="majorHAnsi" w:cs="Arial"/>
          <w:szCs w:val="18"/>
          <w:highlight w:val="yellow"/>
        </w:rPr>
        <w:t>collectivité / de l’établissement</w:t>
      </w:r>
      <w:r w:rsidR="00530495" w:rsidRPr="00A41A28">
        <w:rPr>
          <w:rFonts w:asciiTheme="majorHAnsi" w:hAnsiTheme="majorHAnsi" w:cs="Arial"/>
          <w:szCs w:val="18"/>
        </w:rPr>
        <w:t>, mais également aux personnes intervenant dans ses locaux</w:t>
      </w:r>
      <w:r w:rsidR="003E0246" w:rsidRPr="00A41A28">
        <w:rPr>
          <w:rFonts w:asciiTheme="majorHAnsi" w:hAnsiTheme="majorHAnsi" w:cs="Arial"/>
          <w:szCs w:val="18"/>
        </w:rPr>
        <w:t xml:space="preserve">. </w:t>
      </w:r>
    </w:p>
    <w:p w14:paraId="13B32605" w14:textId="77777777" w:rsidR="003E0246" w:rsidRPr="00A41A28" w:rsidRDefault="003E0246" w:rsidP="00475C2D">
      <w:pPr>
        <w:rPr>
          <w:rFonts w:asciiTheme="majorHAnsi" w:hAnsiTheme="majorHAnsi" w:cs="Arial"/>
          <w:szCs w:val="18"/>
        </w:rPr>
      </w:pPr>
    </w:p>
    <w:p w14:paraId="7A087DFE" w14:textId="69B6F522" w:rsidR="00A5496B" w:rsidRPr="00A41A28" w:rsidRDefault="00475C2D" w:rsidP="00475C2D">
      <w:pPr>
        <w:rPr>
          <w:rFonts w:asciiTheme="majorHAnsi" w:hAnsiTheme="majorHAnsi" w:cs="Arial"/>
          <w:szCs w:val="18"/>
        </w:rPr>
      </w:pPr>
      <w:r w:rsidRPr="00A41A28">
        <w:rPr>
          <w:rFonts w:asciiTheme="majorHAnsi" w:hAnsiTheme="majorHAnsi" w:cs="Arial"/>
          <w:szCs w:val="18"/>
        </w:rPr>
        <w:t>Il concerne l’ensemble des locaux</w:t>
      </w:r>
      <w:r w:rsidR="00A438F6" w:rsidRPr="00A41A28">
        <w:rPr>
          <w:rFonts w:asciiTheme="majorHAnsi" w:hAnsiTheme="majorHAnsi" w:cs="Arial"/>
          <w:szCs w:val="18"/>
        </w:rPr>
        <w:t xml:space="preserve"> et des lieux de travail de la </w:t>
      </w:r>
      <w:r w:rsidR="00A438F6" w:rsidRPr="00A41A28">
        <w:rPr>
          <w:rFonts w:asciiTheme="majorHAnsi" w:hAnsiTheme="majorHAnsi" w:cs="Arial"/>
          <w:szCs w:val="18"/>
          <w:highlight w:val="yellow"/>
        </w:rPr>
        <w:t>collectivité / de l’établissement</w:t>
      </w:r>
      <w:r w:rsidRPr="00A41A28">
        <w:rPr>
          <w:rFonts w:asciiTheme="majorHAnsi" w:hAnsiTheme="majorHAnsi" w:cs="Arial"/>
          <w:szCs w:val="18"/>
        </w:rPr>
        <w:t>.</w:t>
      </w:r>
    </w:p>
    <w:p w14:paraId="5B397AE5" w14:textId="77777777" w:rsidR="00C878F2" w:rsidRPr="00A41A28" w:rsidRDefault="00C878F2" w:rsidP="00475C2D">
      <w:pPr>
        <w:rPr>
          <w:rFonts w:asciiTheme="majorHAnsi" w:hAnsiTheme="majorHAnsi" w:cs="Arial"/>
          <w:szCs w:val="18"/>
        </w:rPr>
      </w:pPr>
    </w:p>
    <w:p w14:paraId="0196E834" w14:textId="75D1E4CC" w:rsidR="00C878F2" w:rsidRPr="00A41A28" w:rsidRDefault="00C878F2" w:rsidP="00475C2D">
      <w:pPr>
        <w:rPr>
          <w:rFonts w:asciiTheme="majorHAnsi" w:hAnsiTheme="majorHAnsi" w:cs="Arial"/>
          <w:szCs w:val="18"/>
        </w:rPr>
      </w:pPr>
      <w:r w:rsidRPr="00A41A28">
        <w:rPr>
          <w:rFonts w:asciiTheme="majorHAnsi" w:hAnsiTheme="majorHAnsi" w:cs="Arial"/>
          <w:szCs w:val="18"/>
        </w:rPr>
        <w:t>L’autorité territoriale et toute personne disposant</w:t>
      </w:r>
      <w:r w:rsidR="00FF527F" w:rsidRPr="00A41A28">
        <w:rPr>
          <w:rFonts w:asciiTheme="majorHAnsi" w:hAnsiTheme="majorHAnsi" w:cs="Arial"/>
          <w:szCs w:val="18"/>
        </w:rPr>
        <w:t xml:space="preserve"> d’une autorité hiérarchique est chargée de veiller à son application. Il convient également à chaque agent, quelle que soit sa position hiérarchique, d’adopter un comportement respectueux et </w:t>
      </w:r>
      <w:r w:rsidR="00A31D6B" w:rsidRPr="00A41A28">
        <w:rPr>
          <w:rFonts w:asciiTheme="majorHAnsi" w:hAnsiTheme="majorHAnsi" w:cs="Arial"/>
          <w:szCs w:val="18"/>
        </w:rPr>
        <w:t>conforme au présent règlement.</w:t>
      </w:r>
    </w:p>
    <w:p w14:paraId="32D67206" w14:textId="77777777" w:rsidR="00475C2D" w:rsidRPr="00A41A28" w:rsidRDefault="00475C2D" w:rsidP="00475C2D">
      <w:pPr>
        <w:rPr>
          <w:rFonts w:asciiTheme="majorHAnsi" w:hAnsiTheme="majorHAnsi" w:cs="Arial"/>
          <w:sz w:val="22"/>
        </w:rPr>
      </w:pPr>
    </w:p>
    <w:p w14:paraId="6F0C9BC7" w14:textId="5292923B" w:rsidR="00064E51" w:rsidRDefault="00064E51" w:rsidP="00164043">
      <w:pPr>
        <w:pStyle w:val="Titre1"/>
      </w:pPr>
      <w:bookmarkStart w:id="18" w:name="_Toc148797868"/>
      <w:bookmarkStart w:id="19" w:name="_Toc148815546"/>
      <w:bookmarkStart w:id="20" w:name="_Toc148817321"/>
      <w:bookmarkStart w:id="21" w:name="_Toc151414792"/>
      <w:r>
        <w:t>L’ORGANISATION DU TRAVAIL</w:t>
      </w:r>
      <w:bookmarkEnd w:id="18"/>
      <w:bookmarkEnd w:id="19"/>
      <w:bookmarkEnd w:id="20"/>
      <w:bookmarkEnd w:id="21"/>
    </w:p>
    <w:p w14:paraId="48DB9ECC" w14:textId="77777777" w:rsidR="00863086" w:rsidRPr="00863086" w:rsidRDefault="00863086" w:rsidP="00A41A28"/>
    <w:p w14:paraId="57EE8431" w14:textId="4DB81B73" w:rsidR="00A11679" w:rsidRPr="004C3BB2" w:rsidRDefault="00064E51" w:rsidP="000177A3">
      <w:pPr>
        <w:pStyle w:val="Titre2"/>
      </w:pPr>
      <w:bookmarkStart w:id="22" w:name="_Toc148797869"/>
      <w:bookmarkStart w:id="23" w:name="_Toc148815547"/>
      <w:bookmarkStart w:id="24" w:name="_Toc148817322"/>
      <w:bookmarkStart w:id="25" w:name="_Toc151414793"/>
      <w:r w:rsidRPr="004C3BB2">
        <w:t>LE TEMPS DE PRESENCE</w:t>
      </w:r>
      <w:bookmarkEnd w:id="22"/>
      <w:bookmarkEnd w:id="23"/>
      <w:bookmarkEnd w:id="24"/>
      <w:bookmarkEnd w:id="25"/>
    </w:p>
    <w:p w14:paraId="26D1A0F8" w14:textId="435316EC" w:rsidR="00A11679" w:rsidRDefault="00A11679" w:rsidP="006B25FC">
      <w:pPr>
        <w:pStyle w:val="Titre3"/>
      </w:pPr>
    </w:p>
    <w:p w14:paraId="4CFA5483" w14:textId="6BA29C7D" w:rsidR="00A5496B" w:rsidRPr="001C0EA5" w:rsidRDefault="00A5496B" w:rsidP="006B25FC">
      <w:pPr>
        <w:pStyle w:val="Titre3"/>
      </w:pPr>
      <w:bookmarkStart w:id="26" w:name="_Toc148817323"/>
      <w:bookmarkStart w:id="27" w:name="_Toc151414794"/>
      <w:r w:rsidRPr="001C0EA5">
        <w:t xml:space="preserve">Article 1 – </w:t>
      </w:r>
      <w:r w:rsidR="00FA3EB2">
        <w:t>L’organisation du</w:t>
      </w:r>
      <w:r w:rsidR="0012025D">
        <w:t xml:space="preserve"> temps de</w:t>
      </w:r>
      <w:r w:rsidR="00FA3EB2">
        <w:t xml:space="preserve"> travail</w:t>
      </w:r>
      <w:bookmarkEnd w:id="26"/>
      <w:bookmarkEnd w:id="27"/>
      <w:r w:rsidR="00273CD3">
        <w:t xml:space="preserve"> </w:t>
      </w:r>
    </w:p>
    <w:p w14:paraId="3A89099F" w14:textId="7348E1CE" w:rsidR="00FD4B5C" w:rsidRPr="00A41A28" w:rsidRDefault="00CC0B6E" w:rsidP="00FD4B5C">
      <w:pPr>
        <w:widowControl/>
        <w:rPr>
          <w:rFonts w:eastAsia="Times New Roman" w:cs="Arial"/>
          <w:i/>
          <w:iCs/>
          <w:szCs w:val="18"/>
        </w:rPr>
      </w:pPr>
      <w:r w:rsidRPr="00A41A28">
        <w:rPr>
          <w:rFonts w:eastAsia="Times New Roman" w:cs="Arial"/>
          <w:i/>
          <w:iCs/>
          <w:szCs w:val="18"/>
          <w:u w:val="single"/>
        </w:rPr>
        <w:t>Références</w:t>
      </w:r>
      <w:r w:rsidRPr="00A41A28">
        <w:rPr>
          <w:rFonts w:eastAsia="Times New Roman" w:cs="Arial"/>
          <w:i/>
          <w:iCs/>
          <w:szCs w:val="18"/>
        </w:rPr>
        <w:t xml:space="preserve"> : </w:t>
      </w:r>
      <w:r w:rsidR="007014E2">
        <w:rPr>
          <w:rFonts w:eastAsia="Times New Roman" w:cs="Arial"/>
          <w:i/>
          <w:iCs/>
          <w:szCs w:val="18"/>
        </w:rPr>
        <w:t xml:space="preserve">article L. 621-10 du code général de la fonction publique ; </w:t>
      </w:r>
      <w:r w:rsidRPr="00A41A28">
        <w:rPr>
          <w:i/>
          <w:iCs/>
          <w:szCs w:val="18"/>
        </w:rPr>
        <w:t>décret n° 2000-815 du 25 août 2000</w:t>
      </w:r>
    </w:p>
    <w:p w14:paraId="7F305526" w14:textId="77777777" w:rsidR="00CC0B6E" w:rsidRDefault="00CC0B6E" w:rsidP="00FD4B5C">
      <w:pPr>
        <w:widowControl/>
        <w:rPr>
          <w:rFonts w:eastAsia="Times New Roman" w:cs="Arial"/>
          <w:sz w:val="20"/>
          <w:szCs w:val="20"/>
        </w:rPr>
      </w:pPr>
    </w:p>
    <w:p w14:paraId="0C9DE4E8" w14:textId="5F37D7CE" w:rsidR="00863086" w:rsidRPr="00A41A28" w:rsidRDefault="00863086" w:rsidP="00A41A28">
      <w:pPr>
        <w:pBdr>
          <w:top w:val="single" w:sz="4" w:space="1" w:color="auto"/>
          <w:left w:val="single" w:sz="4" w:space="4" w:color="auto"/>
          <w:bottom w:val="single" w:sz="4" w:space="1" w:color="auto"/>
          <w:right w:val="single" w:sz="4" w:space="4" w:color="auto"/>
        </w:pBdr>
        <w:ind w:left="709"/>
        <w:rPr>
          <w:rFonts w:asciiTheme="majorHAnsi" w:hAnsiTheme="majorHAnsi"/>
          <w:szCs w:val="18"/>
          <w:highlight w:val="yellow"/>
        </w:rPr>
      </w:pPr>
      <w:r w:rsidRPr="00A41A28">
        <w:rPr>
          <w:rFonts w:asciiTheme="majorHAnsi" w:eastAsia="Times New Roman" w:hAnsiTheme="majorHAnsi" w:cs="Arial"/>
          <w:noProof/>
          <w:szCs w:val="18"/>
        </w:rPr>
        <w:drawing>
          <wp:anchor distT="0" distB="0" distL="114300" distR="114300" simplePos="0" relativeHeight="252092928" behindDoc="0" locked="0" layoutInCell="1" allowOverlap="1" wp14:anchorId="227CF8D3" wp14:editId="1D991F71">
            <wp:simplePos x="0" y="0"/>
            <wp:positionH relativeFrom="column">
              <wp:posOffset>-76338</wp:posOffset>
            </wp:positionH>
            <wp:positionV relativeFrom="paragraph">
              <wp:posOffset>69601</wp:posOffset>
            </wp:positionV>
            <wp:extent cx="461010" cy="461010"/>
            <wp:effectExtent l="0" t="0" r="0" b="0"/>
            <wp:wrapNone/>
            <wp:docPr id="889793267" name="Graphique 1" descr="Mégaphone1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93267" name="Graphique 889793267" descr="Mégaphone1 avec un remplissage uni"/>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61010" cy="461010"/>
                    </a:xfrm>
                    <a:prstGeom prst="rect">
                      <a:avLst/>
                    </a:prstGeom>
                  </pic:spPr>
                </pic:pic>
              </a:graphicData>
            </a:graphic>
          </wp:anchor>
        </w:drawing>
      </w:r>
      <w:r w:rsidR="00064E51" w:rsidRPr="00A41A28">
        <w:rPr>
          <w:rFonts w:asciiTheme="majorHAnsi" w:hAnsiTheme="majorHAnsi"/>
          <w:szCs w:val="18"/>
          <w:highlight w:val="yellow"/>
        </w:rPr>
        <w:t xml:space="preserve">Il est conseillé de joindre </w:t>
      </w:r>
      <w:r w:rsidR="00D32974" w:rsidRPr="00A41A28">
        <w:rPr>
          <w:rFonts w:asciiTheme="majorHAnsi" w:hAnsiTheme="majorHAnsi"/>
          <w:szCs w:val="18"/>
          <w:highlight w:val="yellow"/>
        </w:rPr>
        <w:t>en annexe les délibérations relatives</w:t>
      </w:r>
      <w:r w:rsidR="00FA3EB2" w:rsidRPr="00A41A28">
        <w:rPr>
          <w:rFonts w:asciiTheme="majorHAnsi" w:hAnsiTheme="majorHAnsi"/>
          <w:szCs w:val="18"/>
          <w:highlight w:val="yellow"/>
        </w:rPr>
        <w:t xml:space="preserve"> à l’aménagement et à la réduction du temps de travail (ARTT), au Compte Epargne Temps (CET) ou à la journée de solidarité propres </w:t>
      </w:r>
    </w:p>
    <w:p w14:paraId="2DE6E5A3" w14:textId="37B3AAEA" w:rsidR="00FA3EB2" w:rsidRPr="00A41A28" w:rsidRDefault="00FA3EB2" w:rsidP="00A41A28">
      <w:pPr>
        <w:pBdr>
          <w:top w:val="single" w:sz="4" w:space="1" w:color="auto"/>
          <w:left w:val="single" w:sz="4" w:space="4" w:color="auto"/>
          <w:bottom w:val="single" w:sz="4" w:space="1" w:color="auto"/>
          <w:right w:val="single" w:sz="4" w:space="4" w:color="auto"/>
        </w:pBdr>
        <w:ind w:left="709"/>
        <w:rPr>
          <w:rFonts w:asciiTheme="majorHAnsi" w:hAnsiTheme="majorHAnsi"/>
          <w:szCs w:val="18"/>
        </w:rPr>
      </w:pPr>
      <w:r w:rsidRPr="00A41A28">
        <w:rPr>
          <w:rFonts w:asciiTheme="majorHAnsi" w:hAnsiTheme="majorHAnsi"/>
          <w:szCs w:val="18"/>
          <w:highlight w:val="yellow"/>
        </w:rPr>
        <w:t>à la collectivité ou à l’établissement</w:t>
      </w:r>
      <w:r w:rsidR="00D32974" w:rsidRPr="00A41A28">
        <w:rPr>
          <w:rFonts w:asciiTheme="majorHAnsi" w:hAnsiTheme="majorHAnsi"/>
          <w:szCs w:val="18"/>
          <w:highlight w:val="yellow"/>
        </w:rPr>
        <w:t xml:space="preserve"> et, à tout le moins, d’indiquer les références de ces délibérations dans le règlement intérieur</w:t>
      </w:r>
      <w:r w:rsidRPr="00A41A28">
        <w:rPr>
          <w:rFonts w:asciiTheme="majorHAnsi" w:hAnsiTheme="majorHAnsi"/>
          <w:szCs w:val="18"/>
          <w:highlight w:val="yellow"/>
        </w:rPr>
        <w:t>.</w:t>
      </w:r>
    </w:p>
    <w:p w14:paraId="72C0F185" w14:textId="7DA6E9D3" w:rsidR="00FA3EB2" w:rsidRPr="00A41A28" w:rsidRDefault="00FA3EB2" w:rsidP="00FD4B5C">
      <w:pPr>
        <w:widowControl/>
        <w:rPr>
          <w:rFonts w:asciiTheme="majorHAnsi" w:eastAsia="Times New Roman" w:hAnsiTheme="majorHAnsi" w:cs="Arial"/>
          <w:szCs w:val="18"/>
        </w:rPr>
      </w:pPr>
    </w:p>
    <w:p w14:paraId="548E0E32" w14:textId="30309FB7" w:rsidR="002548B1" w:rsidRPr="00A41A28" w:rsidRDefault="002548B1" w:rsidP="00A41A28">
      <w:pPr>
        <w:pStyle w:val="Titre5"/>
      </w:pPr>
      <w:bookmarkStart w:id="28" w:name="_Toc151414795"/>
      <w:r w:rsidRPr="00A41A28">
        <w:t>Le temps de travail effectif</w:t>
      </w:r>
      <w:bookmarkEnd w:id="28"/>
    </w:p>
    <w:p w14:paraId="032483B1" w14:textId="77777777" w:rsidR="00475C2D" w:rsidRPr="00A41A28" w:rsidRDefault="00475C2D" w:rsidP="00475C2D">
      <w:pPr>
        <w:widowControl/>
        <w:rPr>
          <w:rFonts w:asciiTheme="majorHAnsi" w:hAnsiTheme="majorHAnsi" w:cs="Arial"/>
          <w:szCs w:val="18"/>
        </w:rPr>
      </w:pPr>
    </w:p>
    <w:p w14:paraId="118C9377" w14:textId="77777777" w:rsidR="004376CF" w:rsidRPr="00A41A28" w:rsidRDefault="004376CF" w:rsidP="004376CF">
      <w:pPr>
        <w:pStyle w:val="Style3"/>
        <w:spacing w:after="0"/>
        <w:jc w:val="both"/>
        <w:rPr>
          <w:rFonts w:asciiTheme="majorHAnsi" w:hAnsiTheme="majorHAnsi"/>
          <w:sz w:val="18"/>
          <w:szCs w:val="18"/>
        </w:rPr>
      </w:pPr>
      <w:r w:rsidRPr="00A41A28">
        <w:rPr>
          <w:rFonts w:asciiTheme="majorHAnsi" w:hAnsiTheme="majorHAnsi"/>
          <w:sz w:val="18"/>
          <w:szCs w:val="18"/>
        </w:rPr>
        <w:t>La durée du travail effectif s’entend comme le temps pendant lequel les agents sont à la disposition de l’employeur et doivent se conformer à ses directives sans pouvoir vaquer librement à des occupations personnelles.</w:t>
      </w:r>
    </w:p>
    <w:p w14:paraId="1311486B" w14:textId="77777777" w:rsidR="009D6981" w:rsidRPr="00A41A28" w:rsidRDefault="009D6981" w:rsidP="00475C2D">
      <w:pPr>
        <w:widowControl/>
        <w:rPr>
          <w:rFonts w:asciiTheme="majorHAnsi" w:hAnsiTheme="majorHAnsi" w:cs="Arial"/>
          <w:szCs w:val="18"/>
        </w:rPr>
      </w:pPr>
    </w:p>
    <w:p w14:paraId="44B6F689" w14:textId="33F9B092" w:rsidR="00F85429" w:rsidRDefault="00863086" w:rsidP="00475C2D">
      <w:pPr>
        <w:widowControl/>
        <w:rPr>
          <w:rFonts w:asciiTheme="majorHAnsi" w:hAnsiTheme="majorHAnsi" w:cs="Arial"/>
          <w:szCs w:val="18"/>
        </w:rPr>
      </w:pPr>
      <w:r>
        <w:rPr>
          <w:rFonts w:asciiTheme="majorHAnsi" w:hAnsiTheme="majorHAnsi" w:cs="Arial"/>
          <w:szCs w:val="18"/>
        </w:rPr>
        <w:t>Sont incluses</w:t>
      </w:r>
      <w:r w:rsidR="009D6981" w:rsidRPr="00A41A28">
        <w:rPr>
          <w:rFonts w:asciiTheme="majorHAnsi" w:hAnsiTheme="majorHAnsi" w:cs="Arial"/>
          <w:szCs w:val="18"/>
        </w:rPr>
        <w:t xml:space="preserve"> dans le temps de travail effectif les périodes suivantes :</w:t>
      </w:r>
    </w:p>
    <w:p w14:paraId="2EF78359" w14:textId="77777777" w:rsidR="00863086" w:rsidRPr="00A41A28" w:rsidRDefault="00863086" w:rsidP="00475C2D">
      <w:pPr>
        <w:widowControl/>
        <w:rPr>
          <w:rFonts w:asciiTheme="majorHAnsi" w:hAnsiTheme="majorHAnsi" w:cs="Arial"/>
          <w:szCs w:val="18"/>
        </w:rPr>
      </w:pPr>
    </w:p>
    <w:p w14:paraId="3DA42E68" w14:textId="77777777" w:rsidR="00237703" w:rsidRPr="00A41A28" w:rsidRDefault="00237703" w:rsidP="00237703">
      <w:pPr>
        <w:widowControl/>
        <w:numPr>
          <w:ilvl w:val="0"/>
          <w:numId w:val="58"/>
        </w:numPr>
        <w:autoSpaceDE/>
        <w:autoSpaceDN/>
        <w:adjustRightInd/>
        <w:rPr>
          <w:rFonts w:asciiTheme="majorHAnsi" w:hAnsiTheme="majorHAnsi"/>
          <w:snapToGrid w:val="0"/>
          <w:szCs w:val="18"/>
        </w:rPr>
      </w:pPr>
      <w:r w:rsidRPr="00A41A28">
        <w:rPr>
          <w:rFonts w:asciiTheme="majorHAnsi" w:hAnsiTheme="majorHAnsi"/>
          <w:snapToGrid w:val="0"/>
          <w:szCs w:val="18"/>
        </w:rPr>
        <w:t>Le temps passé par l’agent en service,</w:t>
      </w:r>
    </w:p>
    <w:p w14:paraId="5E951775" w14:textId="77777777" w:rsidR="00237703" w:rsidRPr="00A41A28" w:rsidRDefault="00237703" w:rsidP="00237703">
      <w:pPr>
        <w:widowControl/>
        <w:numPr>
          <w:ilvl w:val="0"/>
          <w:numId w:val="58"/>
        </w:numPr>
        <w:autoSpaceDE/>
        <w:autoSpaceDN/>
        <w:adjustRightInd/>
        <w:rPr>
          <w:rFonts w:asciiTheme="majorHAnsi" w:hAnsiTheme="majorHAnsi"/>
          <w:snapToGrid w:val="0"/>
          <w:szCs w:val="18"/>
        </w:rPr>
      </w:pPr>
      <w:r w:rsidRPr="00A41A28">
        <w:rPr>
          <w:rFonts w:asciiTheme="majorHAnsi" w:hAnsiTheme="majorHAnsi"/>
          <w:snapToGrid w:val="0"/>
          <w:szCs w:val="18"/>
        </w:rPr>
        <w:t>Les congés pour raison de santé (congé de maladie ordinaire, longue maladie, grave maladie, longue durée, accident de service et maladie professionnelle),</w:t>
      </w:r>
    </w:p>
    <w:p w14:paraId="18B1CEE1" w14:textId="77777777" w:rsidR="00237703" w:rsidRPr="00A41A28" w:rsidRDefault="00237703" w:rsidP="00237703">
      <w:pPr>
        <w:widowControl/>
        <w:numPr>
          <w:ilvl w:val="0"/>
          <w:numId w:val="58"/>
        </w:numPr>
        <w:autoSpaceDE/>
        <w:autoSpaceDN/>
        <w:adjustRightInd/>
        <w:rPr>
          <w:rFonts w:asciiTheme="majorHAnsi" w:hAnsiTheme="majorHAnsi"/>
          <w:snapToGrid w:val="0"/>
          <w:szCs w:val="18"/>
        </w:rPr>
      </w:pPr>
      <w:r w:rsidRPr="00A41A28">
        <w:rPr>
          <w:rFonts w:asciiTheme="majorHAnsi" w:hAnsiTheme="majorHAnsi"/>
          <w:snapToGrid w:val="0"/>
          <w:szCs w:val="18"/>
        </w:rPr>
        <w:t>Les périodes non travaillées pendant un temps partiel thérapeutique,</w:t>
      </w:r>
    </w:p>
    <w:p w14:paraId="785A4C60" w14:textId="77777777" w:rsidR="00237703" w:rsidRPr="00A41A28" w:rsidRDefault="00237703" w:rsidP="00237703">
      <w:pPr>
        <w:widowControl/>
        <w:numPr>
          <w:ilvl w:val="0"/>
          <w:numId w:val="58"/>
        </w:numPr>
        <w:autoSpaceDE/>
        <w:autoSpaceDN/>
        <w:adjustRightInd/>
        <w:rPr>
          <w:rFonts w:asciiTheme="majorHAnsi" w:hAnsiTheme="majorHAnsi"/>
          <w:snapToGrid w:val="0"/>
          <w:szCs w:val="18"/>
        </w:rPr>
      </w:pPr>
      <w:r w:rsidRPr="00A41A28">
        <w:rPr>
          <w:rFonts w:asciiTheme="majorHAnsi" w:hAnsiTheme="majorHAnsi"/>
          <w:snapToGrid w:val="0"/>
          <w:szCs w:val="18"/>
        </w:rPr>
        <w:t>Les congés de maternité, adoption, paternité,</w:t>
      </w:r>
    </w:p>
    <w:p w14:paraId="3B30F962" w14:textId="77777777" w:rsidR="00237703" w:rsidRPr="00A41A28" w:rsidRDefault="00237703" w:rsidP="00237703">
      <w:pPr>
        <w:widowControl/>
        <w:numPr>
          <w:ilvl w:val="0"/>
          <w:numId w:val="58"/>
        </w:numPr>
        <w:autoSpaceDE/>
        <w:autoSpaceDN/>
        <w:adjustRightInd/>
        <w:rPr>
          <w:rFonts w:asciiTheme="majorHAnsi" w:hAnsiTheme="majorHAnsi"/>
          <w:snapToGrid w:val="0"/>
          <w:szCs w:val="18"/>
        </w:rPr>
      </w:pPr>
      <w:r w:rsidRPr="00A41A28">
        <w:rPr>
          <w:rFonts w:asciiTheme="majorHAnsi" w:hAnsiTheme="majorHAnsi"/>
          <w:snapToGrid w:val="0"/>
          <w:szCs w:val="18"/>
        </w:rPr>
        <w:lastRenderedPageBreak/>
        <w:t>Les autorisations spéciales d’absence,</w:t>
      </w:r>
    </w:p>
    <w:p w14:paraId="60DBFDD7" w14:textId="77777777" w:rsidR="00237703" w:rsidRPr="00A41A28" w:rsidRDefault="00237703" w:rsidP="00237703">
      <w:pPr>
        <w:widowControl/>
        <w:numPr>
          <w:ilvl w:val="0"/>
          <w:numId w:val="58"/>
        </w:numPr>
        <w:autoSpaceDE/>
        <w:autoSpaceDN/>
        <w:adjustRightInd/>
        <w:rPr>
          <w:rFonts w:asciiTheme="majorHAnsi" w:hAnsiTheme="majorHAnsi"/>
          <w:snapToGrid w:val="0"/>
          <w:szCs w:val="18"/>
        </w:rPr>
      </w:pPr>
      <w:r w:rsidRPr="00A41A28">
        <w:rPr>
          <w:rFonts w:asciiTheme="majorHAnsi" w:hAnsiTheme="majorHAnsi"/>
          <w:snapToGrid w:val="0"/>
          <w:szCs w:val="18"/>
        </w:rPr>
        <w:t>Le temps passé en mission (sous réserve d’un ordre de mission),</w:t>
      </w:r>
    </w:p>
    <w:p w14:paraId="72A607C1" w14:textId="77777777" w:rsidR="00237703" w:rsidRPr="00A41A28" w:rsidRDefault="00237703" w:rsidP="00237703">
      <w:pPr>
        <w:widowControl/>
        <w:numPr>
          <w:ilvl w:val="0"/>
          <w:numId w:val="58"/>
        </w:numPr>
        <w:autoSpaceDE/>
        <w:autoSpaceDN/>
        <w:adjustRightInd/>
        <w:rPr>
          <w:rFonts w:asciiTheme="majorHAnsi" w:hAnsiTheme="majorHAnsi"/>
          <w:snapToGrid w:val="0"/>
          <w:szCs w:val="18"/>
        </w:rPr>
      </w:pPr>
      <w:r w:rsidRPr="00A41A28">
        <w:rPr>
          <w:rFonts w:asciiTheme="majorHAnsi" w:hAnsiTheme="majorHAnsi"/>
          <w:snapToGrid w:val="0"/>
          <w:szCs w:val="18"/>
        </w:rPr>
        <w:t>Le temps passé en formation (à définir dans un plan de formation),</w:t>
      </w:r>
    </w:p>
    <w:p w14:paraId="66847178" w14:textId="77777777" w:rsidR="00237703" w:rsidRPr="00A41A28" w:rsidRDefault="00237703" w:rsidP="00237703">
      <w:pPr>
        <w:widowControl/>
        <w:numPr>
          <w:ilvl w:val="0"/>
          <w:numId w:val="58"/>
        </w:numPr>
        <w:autoSpaceDE/>
        <w:autoSpaceDN/>
        <w:adjustRightInd/>
        <w:rPr>
          <w:rFonts w:asciiTheme="majorHAnsi" w:hAnsiTheme="majorHAnsi"/>
          <w:snapToGrid w:val="0"/>
          <w:szCs w:val="18"/>
        </w:rPr>
      </w:pPr>
      <w:r w:rsidRPr="00A41A28">
        <w:rPr>
          <w:rFonts w:asciiTheme="majorHAnsi" w:hAnsiTheme="majorHAnsi"/>
          <w:snapToGrid w:val="0"/>
          <w:szCs w:val="18"/>
        </w:rPr>
        <w:t xml:space="preserve">Les temps d’intervention pendant une période d‘astreinte y compris le temps de déplacement entre le domicile et le lieu d’intervention, </w:t>
      </w:r>
    </w:p>
    <w:p w14:paraId="0201FA44" w14:textId="77777777" w:rsidR="00237703" w:rsidRPr="00A41A28" w:rsidRDefault="00237703" w:rsidP="00237703">
      <w:pPr>
        <w:widowControl/>
        <w:numPr>
          <w:ilvl w:val="0"/>
          <w:numId w:val="58"/>
        </w:numPr>
        <w:autoSpaceDE/>
        <w:autoSpaceDN/>
        <w:adjustRightInd/>
        <w:rPr>
          <w:rFonts w:asciiTheme="majorHAnsi" w:hAnsiTheme="majorHAnsi"/>
          <w:snapToGrid w:val="0"/>
          <w:szCs w:val="18"/>
        </w:rPr>
      </w:pPr>
      <w:r w:rsidRPr="00A41A28">
        <w:rPr>
          <w:rFonts w:asciiTheme="majorHAnsi" w:hAnsiTheme="majorHAnsi"/>
          <w:snapToGrid w:val="0"/>
          <w:szCs w:val="18"/>
        </w:rPr>
        <w:t>Le temps de permanence assuré sur le lieu de travail ou dans un lieu imposé par l’employeur,</w:t>
      </w:r>
    </w:p>
    <w:p w14:paraId="20EAA4DF" w14:textId="77777777" w:rsidR="00237703" w:rsidRPr="00A41A28" w:rsidRDefault="00237703" w:rsidP="00237703">
      <w:pPr>
        <w:widowControl/>
        <w:numPr>
          <w:ilvl w:val="0"/>
          <w:numId w:val="58"/>
        </w:numPr>
        <w:autoSpaceDE/>
        <w:autoSpaceDN/>
        <w:adjustRightInd/>
        <w:rPr>
          <w:rFonts w:asciiTheme="majorHAnsi" w:hAnsiTheme="majorHAnsi"/>
          <w:snapToGrid w:val="0"/>
          <w:szCs w:val="18"/>
        </w:rPr>
      </w:pPr>
      <w:r w:rsidRPr="00A41A28">
        <w:rPr>
          <w:rFonts w:asciiTheme="majorHAnsi" w:hAnsiTheme="majorHAnsi"/>
          <w:snapToGrid w:val="0"/>
          <w:szCs w:val="18"/>
        </w:rPr>
        <w:t>Le temps consacré aux visites médicales obligatoires dans le cadre professionnel,</w:t>
      </w:r>
    </w:p>
    <w:p w14:paraId="64C3D242" w14:textId="77777777" w:rsidR="00237703" w:rsidRPr="00A41A28" w:rsidRDefault="00237703" w:rsidP="00237703">
      <w:pPr>
        <w:widowControl/>
        <w:numPr>
          <w:ilvl w:val="0"/>
          <w:numId w:val="58"/>
        </w:numPr>
        <w:autoSpaceDE/>
        <w:autoSpaceDN/>
        <w:adjustRightInd/>
        <w:rPr>
          <w:rFonts w:asciiTheme="majorHAnsi" w:hAnsiTheme="majorHAnsi"/>
          <w:bCs/>
          <w:snapToGrid w:val="0"/>
          <w:szCs w:val="18"/>
        </w:rPr>
      </w:pPr>
      <w:r w:rsidRPr="00A41A28">
        <w:rPr>
          <w:rFonts w:asciiTheme="majorHAnsi" w:hAnsiTheme="majorHAnsi"/>
          <w:bCs/>
          <w:snapToGrid w:val="0"/>
          <w:szCs w:val="18"/>
        </w:rPr>
        <w:t>Le temps d’habillage et de déshabillage, le temps de douche lorsque ces opérations sont consécutives à la mise en œuvre de règles d’hygiène et de sécurité imposées par la collectivité,</w:t>
      </w:r>
    </w:p>
    <w:p w14:paraId="47661740" w14:textId="0B401519" w:rsidR="00237703" w:rsidRPr="00A41A28" w:rsidRDefault="00237703" w:rsidP="00237703">
      <w:pPr>
        <w:widowControl/>
        <w:numPr>
          <w:ilvl w:val="0"/>
          <w:numId w:val="58"/>
        </w:numPr>
        <w:autoSpaceDE/>
        <w:autoSpaceDN/>
        <w:adjustRightInd/>
        <w:rPr>
          <w:rFonts w:asciiTheme="majorHAnsi" w:hAnsiTheme="majorHAnsi"/>
          <w:snapToGrid w:val="0"/>
          <w:szCs w:val="18"/>
        </w:rPr>
      </w:pPr>
      <w:r w:rsidRPr="00A41A28">
        <w:rPr>
          <w:rFonts w:asciiTheme="majorHAnsi" w:hAnsiTheme="majorHAnsi"/>
          <w:snapToGrid w:val="0"/>
          <w:szCs w:val="18"/>
        </w:rPr>
        <w:t xml:space="preserve">La pause règlementaire de 20 minutes </w:t>
      </w:r>
      <w:r w:rsidR="00801808" w:rsidRPr="00801808">
        <w:rPr>
          <w:rFonts w:asciiTheme="majorHAnsi" w:hAnsiTheme="majorHAnsi"/>
          <w:snapToGrid w:val="0"/>
          <w:szCs w:val="18"/>
        </w:rPr>
        <w:t xml:space="preserve">à condition que l’agent reste à la disposition de son employeur sans pouvoir vaquer librement à des occupations personnelles </w:t>
      </w:r>
      <w:r w:rsidRPr="00A41A28">
        <w:rPr>
          <w:rFonts w:asciiTheme="majorHAnsi" w:hAnsiTheme="majorHAnsi"/>
          <w:snapToGrid w:val="0"/>
          <w:szCs w:val="18"/>
        </w:rPr>
        <w:t>(</w:t>
      </w:r>
      <w:r w:rsidRPr="00A41A28">
        <w:rPr>
          <w:rFonts w:asciiTheme="majorHAnsi" w:hAnsiTheme="majorHAnsi"/>
          <w:szCs w:val="18"/>
        </w:rPr>
        <w:t>lorsqu’un agent effectue au moins 6 heures de travail quotidien, il pourra bénéficier d’une pause minimum de 20 minutes rémunérée)</w:t>
      </w:r>
    </w:p>
    <w:p w14:paraId="3296D3F5" w14:textId="77777777" w:rsidR="00237703" w:rsidRPr="00A41A28" w:rsidRDefault="00237703" w:rsidP="00237703">
      <w:pPr>
        <w:widowControl/>
        <w:numPr>
          <w:ilvl w:val="0"/>
          <w:numId w:val="58"/>
        </w:numPr>
        <w:autoSpaceDE/>
        <w:autoSpaceDN/>
        <w:adjustRightInd/>
        <w:rPr>
          <w:rFonts w:asciiTheme="majorHAnsi" w:hAnsiTheme="majorHAnsi"/>
          <w:snapToGrid w:val="0"/>
          <w:szCs w:val="18"/>
        </w:rPr>
      </w:pPr>
      <w:r w:rsidRPr="00A41A28">
        <w:rPr>
          <w:rFonts w:asciiTheme="majorHAnsi" w:hAnsiTheme="majorHAnsi"/>
          <w:snapToGrid w:val="0"/>
          <w:szCs w:val="18"/>
        </w:rPr>
        <w:t>Les éventuelles pauses de courte durée (pause-café…),</w:t>
      </w:r>
    </w:p>
    <w:p w14:paraId="7A3FC378" w14:textId="00B22338" w:rsidR="00B55E67" w:rsidRPr="00A41A28" w:rsidRDefault="00B55E67" w:rsidP="00B55E67">
      <w:pPr>
        <w:widowControl/>
        <w:numPr>
          <w:ilvl w:val="0"/>
          <w:numId w:val="58"/>
        </w:numPr>
        <w:rPr>
          <w:rFonts w:asciiTheme="majorHAnsi" w:hAnsiTheme="majorHAnsi" w:cs="Arial"/>
          <w:szCs w:val="18"/>
        </w:rPr>
      </w:pPr>
      <w:r w:rsidRPr="00A41A28">
        <w:rPr>
          <w:rFonts w:asciiTheme="majorHAnsi" w:hAnsiTheme="majorHAnsi" w:cs="Arial"/>
          <w:szCs w:val="18"/>
        </w:rPr>
        <w:t>Le temps entre la résidence administrative et un lieu de travail occasionnel,</w:t>
      </w:r>
    </w:p>
    <w:p w14:paraId="5F4E3272" w14:textId="7A762E35" w:rsidR="00237703" w:rsidRPr="00A41A28" w:rsidRDefault="00237703" w:rsidP="00237703">
      <w:pPr>
        <w:widowControl/>
        <w:numPr>
          <w:ilvl w:val="0"/>
          <w:numId w:val="58"/>
        </w:numPr>
        <w:autoSpaceDE/>
        <w:autoSpaceDN/>
        <w:adjustRightInd/>
        <w:rPr>
          <w:rFonts w:asciiTheme="majorHAnsi" w:hAnsiTheme="majorHAnsi"/>
          <w:snapToGrid w:val="0"/>
          <w:szCs w:val="18"/>
        </w:rPr>
      </w:pPr>
      <w:r w:rsidRPr="00A41A28">
        <w:rPr>
          <w:rFonts w:asciiTheme="majorHAnsi" w:hAnsiTheme="majorHAnsi"/>
          <w:snapToGrid w:val="0"/>
          <w:szCs w:val="18"/>
        </w:rPr>
        <w:t xml:space="preserve">Le temps de transport entre </w:t>
      </w:r>
      <w:r w:rsidR="00863086">
        <w:rPr>
          <w:rFonts w:asciiTheme="majorHAnsi" w:hAnsiTheme="majorHAnsi"/>
          <w:snapToGrid w:val="0"/>
          <w:szCs w:val="18"/>
        </w:rPr>
        <w:t>deux</w:t>
      </w:r>
      <w:r w:rsidRPr="00A41A28">
        <w:rPr>
          <w:rFonts w:asciiTheme="majorHAnsi" w:hAnsiTheme="majorHAnsi"/>
          <w:snapToGrid w:val="0"/>
          <w:szCs w:val="18"/>
        </w:rPr>
        <w:t xml:space="preserve"> missions lorsqu’elles sont continues,</w:t>
      </w:r>
    </w:p>
    <w:p w14:paraId="55F23473" w14:textId="77777777" w:rsidR="00237703" w:rsidRPr="00A41A28" w:rsidRDefault="00237703" w:rsidP="00237703">
      <w:pPr>
        <w:widowControl/>
        <w:numPr>
          <w:ilvl w:val="0"/>
          <w:numId w:val="58"/>
        </w:numPr>
        <w:autoSpaceDE/>
        <w:autoSpaceDN/>
        <w:adjustRightInd/>
        <w:rPr>
          <w:rFonts w:asciiTheme="majorHAnsi" w:hAnsiTheme="majorHAnsi"/>
          <w:snapToGrid w:val="0"/>
          <w:szCs w:val="18"/>
        </w:rPr>
      </w:pPr>
      <w:r w:rsidRPr="00A41A28">
        <w:rPr>
          <w:rFonts w:asciiTheme="majorHAnsi" w:hAnsiTheme="majorHAnsi"/>
          <w:snapToGrid w:val="0"/>
          <w:szCs w:val="18"/>
        </w:rPr>
        <w:t>Le temps passé pour activité syndicale,</w:t>
      </w:r>
    </w:p>
    <w:p w14:paraId="47D31557" w14:textId="153D4B99" w:rsidR="00237703" w:rsidRPr="00A41A28" w:rsidRDefault="00237703" w:rsidP="00237703">
      <w:pPr>
        <w:widowControl/>
        <w:numPr>
          <w:ilvl w:val="0"/>
          <w:numId w:val="58"/>
        </w:numPr>
        <w:autoSpaceDE/>
        <w:autoSpaceDN/>
        <w:adjustRightInd/>
        <w:rPr>
          <w:rFonts w:asciiTheme="majorHAnsi" w:hAnsiTheme="majorHAnsi"/>
          <w:snapToGrid w:val="0"/>
          <w:szCs w:val="18"/>
        </w:rPr>
      </w:pPr>
      <w:r w:rsidRPr="00A41A28">
        <w:rPr>
          <w:rFonts w:asciiTheme="majorHAnsi" w:hAnsiTheme="majorHAnsi"/>
          <w:snapToGrid w:val="0"/>
          <w:szCs w:val="18"/>
        </w:rPr>
        <w:t>Le temps passé en réunion d’information syndicale (dans la limite de 12 heures par an)</w:t>
      </w:r>
      <w:r w:rsidR="00863086">
        <w:rPr>
          <w:rFonts w:asciiTheme="majorHAnsi" w:hAnsiTheme="majorHAnsi"/>
          <w:snapToGrid w:val="0"/>
          <w:szCs w:val="18"/>
        </w:rPr>
        <w:t>.</w:t>
      </w:r>
    </w:p>
    <w:p w14:paraId="31CAB0B4" w14:textId="77777777" w:rsidR="006B5364" w:rsidRPr="00A41A28" w:rsidRDefault="006B5364" w:rsidP="006B5364">
      <w:pPr>
        <w:widowControl/>
        <w:rPr>
          <w:rFonts w:asciiTheme="majorHAnsi" w:hAnsiTheme="majorHAnsi" w:cs="Arial"/>
          <w:szCs w:val="18"/>
        </w:rPr>
      </w:pPr>
    </w:p>
    <w:p w14:paraId="5238FA47" w14:textId="39EEB5E8" w:rsidR="006B5364" w:rsidRPr="00A41A28" w:rsidRDefault="006B5364" w:rsidP="006B5364">
      <w:pPr>
        <w:widowControl/>
        <w:rPr>
          <w:rFonts w:asciiTheme="majorHAnsi" w:hAnsiTheme="majorHAnsi" w:cs="Arial"/>
          <w:szCs w:val="18"/>
        </w:rPr>
      </w:pPr>
      <w:r w:rsidRPr="00A41A28">
        <w:rPr>
          <w:rFonts w:asciiTheme="majorHAnsi" w:hAnsiTheme="majorHAnsi" w:cs="Arial"/>
          <w:szCs w:val="18"/>
        </w:rPr>
        <w:t>En revanche, ne constitue pas du temps de travail effectif :</w:t>
      </w:r>
    </w:p>
    <w:p w14:paraId="783B583C" w14:textId="77777777" w:rsidR="00CB5144" w:rsidRPr="00A41A28" w:rsidRDefault="00CB5144" w:rsidP="00CB5144">
      <w:pPr>
        <w:widowControl/>
        <w:numPr>
          <w:ilvl w:val="0"/>
          <w:numId w:val="59"/>
        </w:numPr>
        <w:autoSpaceDE/>
        <w:autoSpaceDN/>
        <w:adjustRightInd/>
        <w:rPr>
          <w:rFonts w:asciiTheme="majorHAnsi" w:hAnsiTheme="majorHAnsi"/>
          <w:snapToGrid w:val="0"/>
          <w:szCs w:val="18"/>
        </w:rPr>
      </w:pPr>
      <w:r w:rsidRPr="00A41A28">
        <w:rPr>
          <w:rFonts w:asciiTheme="majorHAnsi" w:hAnsiTheme="majorHAnsi"/>
          <w:snapToGrid w:val="0"/>
          <w:szCs w:val="18"/>
        </w:rPr>
        <w:t>Le temps passé en congé annuels,</w:t>
      </w:r>
    </w:p>
    <w:p w14:paraId="17B4F481" w14:textId="77777777" w:rsidR="00CB5144" w:rsidRPr="00A41A28" w:rsidRDefault="00CB5144" w:rsidP="00CB5144">
      <w:pPr>
        <w:widowControl/>
        <w:numPr>
          <w:ilvl w:val="0"/>
          <w:numId w:val="59"/>
        </w:numPr>
        <w:autoSpaceDE/>
        <w:autoSpaceDN/>
        <w:adjustRightInd/>
        <w:rPr>
          <w:rFonts w:asciiTheme="majorHAnsi" w:hAnsiTheme="majorHAnsi"/>
          <w:snapToGrid w:val="0"/>
          <w:szCs w:val="18"/>
        </w:rPr>
      </w:pPr>
      <w:r w:rsidRPr="00A41A28">
        <w:rPr>
          <w:rFonts w:asciiTheme="majorHAnsi" w:hAnsiTheme="majorHAnsi"/>
          <w:snapToGrid w:val="0"/>
          <w:szCs w:val="18"/>
        </w:rPr>
        <w:t>Les jours fériés non travaillés,</w:t>
      </w:r>
    </w:p>
    <w:p w14:paraId="1414B256" w14:textId="33544424" w:rsidR="00CB5144" w:rsidRPr="00A41A28" w:rsidRDefault="00CB5144" w:rsidP="00CB5144">
      <w:pPr>
        <w:widowControl/>
        <w:numPr>
          <w:ilvl w:val="0"/>
          <w:numId w:val="59"/>
        </w:numPr>
        <w:autoSpaceDE/>
        <w:autoSpaceDN/>
        <w:adjustRightInd/>
        <w:rPr>
          <w:rFonts w:asciiTheme="majorHAnsi" w:hAnsiTheme="majorHAnsi"/>
          <w:snapToGrid w:val="0"/>
          <w:szCs w:val="18"/>
        </w:rPr>
      </w:pPr>
      <w:r w:rsidRPr="00A41A28">
        <w:rPr>
          <w:rFonts w:asciiTheme="majorHAnsi" w:hAnsiTheme="majorHAnsi"/>
          <w:snapToGrid w:val="0"/>
          <w:szCs w:val="18"/>
        </w:rPr>
        <w:t xml:space="preserve">Le temps de trajet entre le domicile et </w:t>
      </w:r>
      <w:r w:rsidR="00B55E67" w:rsidRPr="00A41A28">
        <w:rPr>
          <w:rFonts w:asciiTheme="majorHAnsi" w:hAnsiTheme="majorHAnsi"/>
          <w:snapToGrid w:val="0"/>
          <w:szCs w:val="18"/>
        </w:rPr>
        <w:t>la résidence administrative</w:t>
      </w:r>
      <w:r w:rsidRPr="00A41A28">
        <w:rPr>
          <w:rFonts w:asciiTheme="majorHAnsi" w:hAnsiTheme="majorHAnsi"/>
          <w:snapToGrid w:val="0"/>
          <w:szCs w:val="18"/>
        </w:rPr>
        <w:t>,</w:t>
      </w:r>
    </w:p>
    <w:p w14:paraId="790A4CEE" w14:textId="1C69D9DE" w:rsidR="00CB5144" w:rsidRPr="00A41A28" w:rsidRDefault="00CB5144" w:rsidP="00CB5144">
      <w:pPr>
        <w:widowControl/>
        <w:numPr>
          <w:ilvl w:val="0"/>
          <w:numId w:val="59"/>
        </w:numPr>
        <w:autoSpaceDE/>
        <w:autoSpaceDN/>
        <w:adjustRightInd/>
        <w:rPr>
          <w:rFonts w:asciiTheme="majorHAnsi" w:hAnsiTheme="majorHAnsi"/>
          <w:snapToGrid w:val="0"/>
          <w:szCs w:val="18"/>
        </w:rPr>
      </w:pPr>
      <w:r w:rsidRPr="00A41A28">
        <w:rPr>
          <w:rFonts w:asciiTheme="majorHAnsi" w:hAnsiTheme="majorHAnsi"/>
          <w:snapToGrid w:val="0"/>
          <w:szCs w:val="18"/>
        </w:rPr>
        <w:t>La pause méridienne,</w:t>
      </w:r>
      <w:r w:rsidR="00E03F08">
        <w:rPr>
          <w:rFonts w:asciiTheme="majorHAnsi" w:hAnsiTheme="majorHAnsi"/>
          <w:snapToGrid w:val="0"/>
          <w:szCs w:val="18"/>
        </w:rPr>
        <w:t xml:space="preserve"> </w:t>
      </w:r>
      <w:r w:rsidR="00E03F08" w:rsidRPr="00E03F08">
        <w:rPr>
          <w:rFonts w:asciiTheme="majorHAnsi" w:hAnsiTheme="majorHAnsi"/>
          <w:snapToGrid w:val="0"/>
          <w:szCs w:val="18"/>
        </w:rPr>
        <w:t>sauf si l’agent reste à la disposition de son employeur sans pouvoir vaquer librement à des occupations personnelles</w:t>
      </w:r>
      <w:r w:rsidR="00E03F08">
        <w:rPr>
          <w:rFonts w:asciiTheme="majorHAnsi" w:hAnsiTheme="majorHAnsi"/>
          <w:snapToGrid w:val="0"/>
          <w:szCs w:val="18"/>
        </w:rPr>
        <w:t>,</w:t>
      </w:r>
      <w:r w:rsidR="00E03F08" w:rsidRPr="00E03F08">
        <w:rPr>
          <w:rFonts w:asciiTheme="majorHAnsi" w:hAnsiTheme="majorHAnsi"/>
          <w:snapToGrid w:val="0"/>
          <w:szCs w:val="18"/>
        </w:rPr>
        <w:t> </w:t>
      </w:r>
    </w:p>
    <w:p w14:paraId="1B362F70" w14:textId="77777777" w:rsidR="00CB5144" w:rsidRPr="00A41A28" w:rsidRDefault="00CB5144" w:rsidP="00CB5144">
      <w:pPr>
        <w:widowControl/>
        <w:numPr>
          <w:ilvl w:val="0"/>
          <w:numId w:val="59"/>
        </w:numPr>
        <w:autoSpaceDE/>
        <w:autoSpaceDN/>
        <w:adjustRightInd/>
        <w:rPr>
          <w:rFonts w:asciiTheme="majorHAnsi" w:hAnsiTheme="majorHAnsi"/>
          <w:b/>
          <w:snapToGrid w:val="0"/>
          <w:szCs w:val="18"/>
        </w:rPr>
      </w:pPr>
      <w:r w:rsidRPr="00A41A28">
        <w:rPr>
          <w:rFonts w:asciiTheme="majorHAnsi" w:hAnsiTheme="majorHAnsi"/>
          <w:bCs/>
          <w:snapToGrid w:val="0"/>
          <w:szCs w:val="18"/>
        </w:rPr>
        <w:t>Le temps d’habillage et de déshabillage, le temps de douche sauf lorsque ces opérations sont consécutives à la mise en œuvre de règles d’hygiène et de sécurité.</w:t>
      </w:r>
    </w:p>
    <w:p w14:paraId="0CB9A866" w14:textId="77777777" w:rsidR="006B5364" w:rsidRPr="00A41A28" w:rsidRDefault="006B5364" w:rsidP="006B5364">
      <w:pPr>
        <w:widowControl/>
        <w:rPr>
          <w:rFonts w:asciiTheme="majorHAnsi" w:hAnsiTheme="majorHAnsi" w:cs="Arial"/>
          <w:szCs w:val="18"/>
        </w:rPr>
      </w:pPr>
    </w:p>
    <w:p w14:paraId="17BC31F6" w14:textId="6E049E29" w:rsidR="002548B1" w:rsidRPr="003604E8" w:rsidRDefault="002548B1" w:rsidP="00F3413E">
      <w:pPr>
        <w:pStyle w:val="Titre5"/>
        <w:rPr>
          <w:rFonts w:eastAsia="Times New Roman"/>
        </w:rPr>
      </w:pPr>
      <w:bookmarkStart w:id="29" w:name="_Toc151414796"/>
      <w:r w:rsidRPr="003604E8">
        <w:rPr>
          <w:rFonts w:eastAsia="Times New Roman"/>
        </w:rPr>
        <w:t>La durée légale du temps de travail effectif</w:t>
      </w:r>
      <w:bookmarkEnd w:id="29"/>
    </w:p>
    <w:p w14:paraId="0C5B3AAF" w14:textId="77777777" w:rsidR="002548B1" w:rsidRPr="00A41A28" w:rsidRDefault="002548B1" w:rsidP="006B5364">
      <w:pPr>
        <w:widowControl/>
        <w:rPr>
          <w:rFonts w:asciiTheme="majorHAnsi" w:hAnsiTheme="majorHAnsi" w:cs="Arial"/>
          <w:szCs w:val="18"/>
        </w:rPr>
      </w:pPr>
    </w:p>
    <w:p w14:paraId="7A218535" w14:textId="3DEF4AF6" w:rsidR="00F85429" w:rsidRPr="00A41A28" w:rsidRDefault="00F85429" w:rsidP="00F85429">
      <w:pPr>
        <w:pStyle w:val="Default"/>
        <w:jc w:val="both"/>
        <w:rPr>
          <w:rFonts w:asciiTheme="majorHAnsi" w:hAnsiTheme="majorHAnsi" w:cs="Arial"/>
          <w:color w:val="auto"/>
          <w:sz w:val="18"/>
          <w:szCs w:val="18"/>
        </w:rPr>
      </w:pPr>
      <w:r w:rsidRPr="00A41A28">
        <w:rPr>
          <w:rFonts w:asciiTheme="majorHAnsi" w:hAnsiTheme="majorHAnsi" w:cs="Arial"/>
          <w:color w:val="auto"/>
          <w:sz w:val="18"/>
          <w:szCs w:val="18"/>
        </w:rPr>
        <w:t xml:space="preserve">La durée légale du temps de travail </w:t>
      </w:r>
      <w:r w:rsidR="00934593" w:rsidRPr="00A41A28">
        <w:rPr>
          <w:rFonts w:asciiTheme="majorHAnsi" w:hAnsiTheme="majorHAnsi" w:cs="Arial"/>
          <w:color w:val="auto"/>
          <w:sz w:val="18"/>
          <w:szCs w:val="18"/>
        </w:rPr>
        <w:t>pour un agent à temps complet</w:t>
      </w:r>
      <w:r w:rsidRPr="00A41A28">
        <w:rPr>
          <w:rFonts w:asciiTheme="majorHAnsi" w:hAnsiTheme="majorHAnsi" w:cs="Arial"/>
          <w:color w:val="auto"/>
          <w:sz w:val="18"/>
          <w:szCs w:val="18"/>
        </w:rPr>
        <w:t xml:space="preserve"> est de 35 heures par semaine (1607 heures par an</w:t>
      </w:r>
      <w:r w:rsidR="00934593" w:rsidRPr="00A41A28">
        <w:rPr>
          <w:rFonts w:asciiTheme="majorHAnsi" w:hAnsiTheme="majorHAnsi" w:cs="Arial"/>
          <w:color w:val="auto"/>
          <w:sz w:val="18"/>
          <w:szCs w:val="18"/>
        </w:rPr>
        <w:t xml:space="preserve">, </w:t>
      </w:r>
      <w:r w:rsidRPr="00A41A28">
        <w:rPr>
          <w:rFonts w:asciiTheme="majorHAnsi" w:hAnsiTheme="majorHAnsi" w:cs="Arial"/>
          <w:color w:val="auto"/>
          <w:sz w:val="18"/>
          <w:szCs w:val="18"/>
        </w:rPr>
        <w:t>journée de solidarité</w:t>
      </w:r>
      <w:r w:rsidR="00934593" w:rsidRPr="00A41A28">
        <w:rPr>
          <w:rFonts w:asciiTheme="majorHAnsi" w:hAnsiTheme="majorHAnsi" w:cs="Arial"/>
          <w:color w:val="auto"/>
          <w:sz w:val="18"/>
          <w:szCs w:val="18"/>
        </w:rPr>
        <w:t xml:space="preserve"> incluse</w:t>
      </w:r>
      <w:r w:rsidRPr="00A41A28">
        <w:rPr>
          <w:rFonts w:asciiTheme="majorHAnsi" w:hAnsiTheme="majorHAnsi" w:cs="Arial"/>
          <w:color w:val="auto"/>
          <w:sz w:val="18"/>
          <w:szCs w:val="18"/>
        </w:rPr>
        <w:t>)</w:t>
      </w:r>
      <w:r w:rsidR="00934593" w:rsidRPr="00A41A28">
        <w:rPr>
          <w:rFonts w:asciiTheme="majorHAnsi" w:hAnsiTheme="majorHAnsi" w:cs="Arial"/>
          <w:color w:val="auto"/>
          <w:sz w:val="18"/>
          <w:szCs w:val="18"/>
        </w:rPr>
        <w:t>.</w:t>
      </w:r>
    </w:p>
    <w:p w14:paraId="1D769F10" w14:textId="0F6A28A2" w:rsidR="00863086" w:rsidRPr="00A41A28" w:rsidRDefault="00863086" w:rsidP="00F85429">
      <w:pPr>
        <w:pStyle w:val="Default"/>
        <w:jc w:val="both"/>
        <w:rPr>
          <w:rFonts w:asciiTheme="majorHAnsi" w:hAnsiTheme="majorHAnsi" w:cs="Arial"/>
          <w:color w:val="auto"/>
          <w:sz w:val="18"/>
          <w:szCs w:val="18"/>
        </w:rPr>
      </w:pPr>
    </w:p>
    <w:p w14:paraId="3C62E999" w14:textId="76A57C68" w:rsidR="00D2740D" w:rsidRPr="00A41A28" w:rsidRDefault="00863086" w:rsidP="00A41A2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ind w:left="567"/>
        <w:jc w:val="both"/>
        <w:rPr>
          <w:rFonts w:asciiTheme="majorHAnsi" w:hAnsiTheme="majorHAnsi" w:cs="Arial"/>
          <w:color w:val="auto"/>
          <w:sz w:val="18"/>
          <w:szCs w:val="18"/>
        </w:rPr>
      </w:pPr>
      <w:r w:rsidRPr="00A41A28">
        <w:rPr>
          <w:rFonts w:asciiTheme="majorHAnsi" w:eastAsia="Times New Roman" w:hAnsiTheme="majorHAnsi" w:cs="Arial"/>
          <w:noProof/>
          <w:color w:val="auto"/>
          <w:sz w:val="18"/>
          <w:szCs w:val="18"/>
        </w:rPr>
        <w:drawing>
          <wp:anchor distT="0" distB="0" distL="114300" distR="114300" simplePos="0" relativeHeight="252094976" behindDoc="0" locked="0" layoutInCell="1" allowOverlap="1" wp14:anchorId="6D2129F7" wp14:editId="1F56FACF">
            <wp:simplePos x="0" y="0"/>
            <wp:positionH relativeFrom="column">
              <wp:posOffset>-166978</wp:posOffset>
            </wp:positionH>
            <wp:positionV relativeFrom="paragraph">
              <wp:posOffset>218743</wp:posOffset>
            </wp:positionV>
            <wp:extent cx="461010" cy="461010"/>
            <wp:effectExtent l="0" t="0" r="0" b="0"/>
            <wp:wrapNone/>
            <wp:docPr id="1838930386" name="Graphique 1838930386" descr="Mégaphone1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93267" name="Graphique 889793267" descr="Mégaphone1 avec un remplissage uni"/>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61010" cy="461010"/>
                    </a:xfrm>
                    <a:prstGeom prst="rect">
                      <a:avLst/>
                    </a:prstGeom>
                  </pic:spPr>
                </pic:pic>
              </a:graphicData>
            </a:graphic>
            <wp14:sizeRelH relativeFrom="margin">
              <wp14:pctWidth>0</wp14:pctWidth>
            </wp14:sizeRelH>
            <wp14:sizeRelV relativeFrom="margin">
              <wp14:pctHeight>0</wp14:pctHeight>
            </wp14:sizeRelV>
          </wp:anchor>
        </w:drawing>
      </w:r>
      <w:r w:rsidR="005648CB" w:rsidRPr="00A41A28">
        <w:rPr>
          <w:rFonts w:asciiTheme="majorHAnsi" w:hAnsiTheme="majorHAnsi" w:cs="Arial"/>
          <w:color w:val="auto"/>
          <w:sz w:val="18"/>
          <w:szCs w:val="18"/>
          <w:highlight w:val="yellow"/>
        </w:rPr>
        <w:t xml:space="preserve">Préciser si la </w:t>
      </w:r>
      <w:r w:rsidR="00040B68" w:rsidRPr="00A41A28">
        <w:rPr>
          <w:rFonts w:asciiTheme="majorHAnsi" w:hAnsiTheme="majorHAnsi" w:cs="Arial"/>
          <w:color w:val="auto"/>
          <w:sz w:val="18"/>
          <w:szCs w:val="18"/>
          <w:highlight w:val="yellow"/>
        </w:rPr>
        <w:t>collectivité / l’établissement</w:t>
      </w:r>
      <w:r w:rsidR="005648CB" w:rsidRPr="00A41A28">
        <w:rPr>
          <w:rFonts w:asciiTheme="majorHAnsi" w:hAnsiTheme="majorHAnsi" w:cs="Arial"/>
          <w:color w:val="auto"/>
          <w:sz w:val="18"/>
          <w:szCs w:val="18"/>
          <w:highlight w:val="yellow"/>
        </w:rPr>
        <w:t xml:space="preserve"> </w:t>
      </w:r>
      <w:r w:rsidR="00040B68" w:rsidRPr="00A41A28">
        <w:rPr>
          <w:rFonts w:asciiTheme="majorHAnsi" w:hAnsiTheme="majorHAnsi" w:cs="Arial"/>
          <w:color w:val="auto"/>
          <w:sz w:val="18"/>
          <w:szCs w:val="18"/>
          <w:highlight w:val="yellow"/>
        </w:rPr>
        <w:t>a prévu des dérogations à la durée annuelle de travail de 1 607 heures</w:t>
      </w:r>
      <w:r w:rsidR="001C09E1" w:rsidRPr="00A41A28">
        <w:rPr>
          <w:rFonts w:asciiTheme="majorHAnsi" w:hAnsiTheme="majorHAnsi" w:cs="Arial"/>
          <w:color w:val="auto"/>
          <w:sz w:val="18"/>
          <w:szCs w:val="18"/>
          <w:highlight w:val="yellow"/>
        </w:rPr>
        <w:t>,</w:t>
      </w:r>
      <w:r w:rsidR="00870E8E" w:rsidRPr="00A41A28">
        <w:rPr>
          <w:rFonts w:asciiTheme="majorHAnsi" w:hAnsiTheme="majorHAnsi" w:cs="Arial"/>
          <w:color w:val="auto"/>
          <w:sz w:val="18"/>
          <w:szCs w:val="18"/>
          <w:highlight w:val="yellow"/>
        </w:rPr>
        <w:t xml:space="preserve"> </w:t>
      </w:r>
      <w:r w:rsidR="00E512AB" w:rsidRPr="00A41A28">
        <w:rPr>
          <w:rFonts w:asciiTheme="majorHAnsi" w:hAnsiTheme="majorHAnsi" w:cs="Arial"/>
          <w:color w:val="auto"/>
          <w:sz w:val="18"/>
          <w:szCs w:val="18"/>
          <w:highlight w:val="yellow"/>
        </w:rPr>
        <w:t xml:space="preserve">notamment en cas de travail de nuit, de travail le dimanche, de travail en horaires décalés, de </w:t>
      </w:r>
      <w:r w:rsidR="001C09E1" w:rsidRPr="00A41A28">
        <w:rPr>
          <w:rFonts w:asciiTheme="majorHAnsi" w:hAnsiTheme="majorHAnsi" w:cs="Arial"/>
          <w:color w:val="auto"/>
          <w:sz w:val="18"/>
          <w:szCs w:val="18"/>
          <w:highlight w:val="yellow"/>
        </w:rPr>
        <w:t>t</w:t>
      </w:r>
      <w:r w:rsidR="00E512AB" w:rsidRPr="00A41A28">
        <w:rPr>
          <w:rFonts w:asciiTheme="majorHAnsi" w:hAnsiTheme="majorHAnsi" w:cs="Arial"/>
          <w:color w:val="auto"/>
          <w:sz w:val="18"/>
          <w:szCs w:val="18"/>
          <w:highlight w:val="yellow"/>
        </w:rPr>
        <w:t>ravail en</w:t>
      </w:r>
      <w:r w:rsidR="001C09E1" w:rsidRPr="00A41A28">
        <w:rPr>
          <w:rFonts w:asciiTheme="majorHAnsi" w:hAnsiTheme="majorHAnsi" w:cs="Arial"/>
          <w:color w:val="auto"/>
          <w:sz w:val="18"/>
          <w:szCs w:val="18"/>
          <w:highlight w:val="yellow"/>
        </w:rPr>
        <w:t xml:space="preserve"> </w:t>
      </w:r>
      <w:r w:rsidR="00E512AB" w:rsidRPr="00A41A28">
        <w:rPr>
          <w:rFonts w:asciiTheme="majorHAnsi" w:hAnsiTheme="majorHAnsi" w:cs="Arial"/>
          <w:color w:val="auto"/>
          <w:sz w:val="18"/>
          <w:szCs w:val="18"/>
          <w:highlight w:val="yellow"/>
        </w:rPr>
        <w:t>équipes, de modulation importante du cycle de travail ou de travaux pénibles ou dangereux</w:t>
      </w:r>
      <w:r w:rsidR="001C09E1" w:rsidRPr="00A41A28">
        <w:rPr>
          <w:rFonts w:asciiTheme="majorHAnsi" w:hAnsiTheme="majorHAnsi" w:cs="Arial"/>
          <w:color w:val="auto"/>
          <w:sz w:val="18"/>
          <w:szCs w:val="18"/>
          <w:highlight w:val="yellow"/>
        </w:rPr>
        <w:t xml:space="preserve">, </w:t>
      </w:r>
      <w:r w:rsidR="002B27DE" w:rsidRPr="00A41A28">
        <w:rPr>
          <w:rFonts w:asciiTheme="majorHAnsi" w:hAnsiTheme="majorHAnsi" w:cs="Arial"/>
          <w:color w:val="auto"/>
          <w:sz w:val="18"/>
          <w:szCs w:val="18"/>
          <w:highlight w:val="yellow"/>
        </w:rPr>
        <w:t xml:space="preserve">ainsi que la référence de la délibération l’instaurant </w:t>
      </w:r>
      <w:r w:rsidR="00870E8E" w:rsidRPr="00A41A28">
        <w:rPr>
          <w:rFonts w:asciiTheme="majorHAnsi" w:hAnsiTheme="majorHAnsi" w:cs="Arial"/>
          <w:color w:val="auto"/>
          <w:sz w:val="18"/>
          <w:szCs w:val="18"/>
          <w:highlight w:val="yellow"/>
        </w:rPr>
        <w:t>(</w:t>
      </w:r>
      <w:r w:rsidR="00870E8E" w:rsidRPr="00A41A28">
        <w:rPr>
          <w:rFonts w:asciiTheme="majorHAnsi" w:hAnsiTheme="majorHAnsi" w:cs="Arial"/>
          <w:b/>
          <w:bCs/>
          <w:color w:val="auto"/>
          <w:sz w:val="18"/>
          <w:szCs w:val="18"/>
          <w:highlight w:val="yellow"/>
          <w:u w:val="single"/>
        </w:rPr>
        <w:t>attention</w:t>
      </w:r>
      <w:r w:rsidR="00870E8E" w:rsidRPr="00A41A28">
        <w:rPr>
          <w:rFonts w:asciiTheme="majorHAnsi" w:hAnsiTheme="majorHAnsi" w:cs="Arial"/>
          <w:color w:val="auto"/>
          <w:sz w:val="18"/>
          <w:szCs w:val="18"/>
          <w:highlight w:val="yellow"/>
        </w:rPr>
        <w:t xml:space="preserve">, le champ de ces dérogations est expressément limité aux seules hypothèses de sujétions intrinsèquement liées à la nature </w:t>
      </w:r>
      <w:r w:rsidR="002B27DE" w:rsidRPr="00A41A28">
        <w:rPr>
          <w:rFonts w:asciiTheme="majorHAnsi" w:hAnsiTheme="majorHAnsi" w:cs="Arial"/>
          <w:color w:val="auto"/>
          <w:sz w:val="18"/>
          <w:szCs w:val="18"/>
          <w:highlight w:val="yellow"/>
        </w:rPr>
        <w:t>des missions).</w:t>
      </w:r>
    </w:p>
    <w:p w14:paraId="7FC6B8AE" w14:textId="77777777" w:rsidR="00D2740D" w:rsidRPr="00A41A28" w:rsidRDefault="00D2740D" w:rsidP="00F85429">
      <w:pPr>
        <w:pStyle w:val="Default"/>
        <w:jc w:val="both"/>
        <w:rPr>
          <w:rFonts w:asciiTheme="majorHAnsi" w:hAnsiTheme="majorHAnsi" w:cs="Arial"/>
          <w:color w:val="auto"/>
          <w:sz w:val="18"/>
          <w:szCs w:val="18"/>
        </w:rPr>
      </w:pPr>
    </w:p>
    <w:p w14:paraId="7B117B1F" w14:textId="77777777" w:rsidR="008D4D9B" w:rsidRPr="00A41A28" w:rsidRDefault="008D4D9B" w:rsidP="008D4D9B">
      <w:pPr>
        <w:widowControl/>
        <w:rPr>
          <w:rFonts w:asciiTheme="majorHAnsi" w:hAnsiTheme="majorHAnsi" w:cs="Arial"/>
          <w:szCs w:val="18"/>
        </w:rPr>
      </w:pPr>
      <w:r w:rsidRPr="00A41A28">
        <w:rPr>
          <w:rFonts w:asciiTheme="majorHAnsi" w:hAnsiTheme="majorHAnsi" w:cs="Arial"/>
          <w:szCs w:val="18"/>
        </w:rPr>
        <w:t xml:space="preserve">L’organe délibérant peut créer des postes à temps non complet. Les agents nommés sur ces postes sont employés pour la durée hebdomadaire fixée par la délibération de l’organe délibérant. </w:t>
      </w:r>
    </w:p>
    <w:p w14:paraId="2634255F" w14:textId="77777777" w:rsidR="008D4D9B" w:rsidRPr="00A41A28" w:rsidRDefault="008D4D9B" w:rsidP="00F85429">
      <w:pPr>
        <w:pStyle w:val="Default"/>
        <w:jc w:val="both"/>
        <w:rPr>
          <w:rFonts w:asciiTheme="majorHAnsi" w:hAnsiTheme="majorHAnsi" w:cs="Arial"/>
          <w:color w:val="auto"/>
          <w:sz w:val="18"/>
          <w:szCs w:val="18"/>
        </w:rPr>
      </w:pPr>
    </w:p>
    <w:p w14:paraId="6B841A56" w14:textId="086A1EAA" w:rsidR="0040125E" w:rsidRPr="00DD35E5" w:rsidRDefault="00273CD3" w:rsidP="00A41A28">
      <w:pPr>
        <w:pStyle w:val="Titre5"/>
      </w:pPr>
      <w:bookmarkStart w:id="30" w:name="_Toc151414797"/>
      <w:r w:rsidRPr="00DD35E5">
        <w:t>Les cycles de travail</w:t>
      </w:r>
      <w:bookmarkEnd w:id="30"/>
    </w:p>
    <w:p w14:paraId="4A3FD6C2" w14:textId="77777777" w:rsidR="00962144" w:rsidRPr="00A41A28" w:rsidRDefault="00962144" w:rsidP="00F85429">
      <w:pPr>
        <w:pStyle w:val="Default"/>
        <w:jc w:val="both"/>
        <w:rPr>
          <w:rFonts w:asciiTheme="majorHAnsi" w:hAnsiTheme="majorHAnsi" w:cs="Arial"/>
          <w:color w:val="auto"/>
          <w:sz w:val="18"/>
          <w:szCs w:val="18"/>
        </w:rPr>
      </w:pPr>
    </w:p>
    <w:p w14:paraId="0909A2F0" w14:textId="4D7578F5" w:rsidR="00273CD3" w:rsidRPr="00A41A28" w:rsidRDefault="00273CD3" w:rsidP="00273CD3">
      <w:pPr>
        <w:rPr>
          <w:rFonts w:asciiTheme="majorHAnsi" w:hAnsiTheme="majorHAnsi" w:cs="Arial"/>
          <w:szCs w:val="18"/>
        </w:rPr>
      </w:pPr>
      <w:r w:rsidRPr="00A41A28">
        <w:rPr>
          <w:rFonts w:asciiTheme="majorHAnsi" w:hAnsiTheme="majorHAnsi" w:cs="Arial"/>
          <w:szCs w:val="18"/>
        </w:rPr>
        <w:t>Le travail est organisé selon des périodes de référence dénommées cycles de travail. Les horaires de travail sont définis à l’intérieur du cycle qui peut varier entre le cycle hebdomadaire et le cycle annuel.</w:t>
      </w:r>
    </w:p>
    <w:p w14:paraId="1C9A6962" w14:textId="07134137" w:rsidR="00EE620D" w:rsidRDefault="00F44BDB" w:rsidP="00273CD3">
      <w:pPr>
        <w:rPr>
          <w:rFonts w:asciiTheme="majorHAnsi" w:hAnsiTheme="majorHAnsi" w:cs="Arial"/>
          <w:szCs w:val="18"/>
        </w:rPr>
      </w:pPr>
      <w:r>
        <w:rPr>
          <w:rFonts w:asciiTheme="majorHAnsi" w:hAnsiTheme="majorHAnsi" w:cs="Arial"/>
          <w:noProof/>
          <w:color w:val="000000"/>
          <w:szCs w:val="18"/>
        </w:rPr>
        <w:drawing>
          <wp:anchor distT="0" distB="0" distL="114300" distR="114300" simplePos="0" relativeHeight="252141056" behindDoc="0" locked="0" layoutInCell="1" allowOverlap="1" wp14:anchorId="7484F4A7" wp14:editId="2528B8A7">
            <wp:simplePos x="0" y="0"/>
            <wp:positionH relativeFrom="margin">
              <wp:posOffset>-23854</wp:posOffset>
            </wp:positionH>
            <wp:positionV relativeFrom="paragraph">
              <wp:posOffset>71285</wp:posOffset>
            </wp:positionV>
            <wp:extent cx="429260" cy="429260"/>
            <wp:effectExtent l="0" t="0" r="0" b="8890"/>
            <wp:wrapNone/>
            <wp:docPr id="400555892" name="Graphique 400555892" descr="Piqu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62307" name="Graphique 1469762307" descr="Pique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9260" cy="429260"/>
                    </a:xfrm>
                    <a:prstGeom prst="rect">
                      <a:avLst/>
                    </a:prstGeom>
                  </pic:spPr>
                </pic:pic>
              </a:graphicData>
            </a:graphic>
          </wp:anchor>
        </w:drawing>
      </w:r>
    </w:p>
    <w:p w14:paraId="05E555D6" w14:textId="5CB42C45" w:rsidR="00EE620D" w:rsidRDefault="00EE620D" w:rsidP="00A41A28">
      <w:pPr>
        <w:pBdr>
          <w:top w:val="single" w:sz="4" w:space="1" w:color="auto"/>
          <w:left w:val="single" w:sz="4" w:space="4" w:color="auto"/>
          <w:bottom w:val="single" w:sz="4" w:space="1" w:color="auto"/>
          <w:right w:val="single" w:sz="4" w:space="4" w:color="auto"/>
        </w:pBdr>
        <w:tabs>
          <w:tab w:val="left" w:pos="1227"/>
        </w:tabs>
        <w:ind w:left="851"/>
        <w:rPr>
          <w:rFonts w:asciiTheme="majorHAnsi" w:hAnsiTheme="majorHAnsi" w:cs="Arial"/>
          <w:szCs w:val="18"/>
        </w:rPr>
      </w:pPr>
      <w:r w:rsidRPr="00A41A28">
        <w:rPr>
          <w:rFonts w:asciiTheme="majorHAnsi" w:hAnsiTheme="majorHAnsi" w:cs="Arial"/>
          <w:szCs w:val="18"/>
          <w:highlight w:val="yellow"/>
        </w:rPr>
        <w:t xml:space="preserve">Parties suivantes à </w:t>
      </w:r>
      <w:r w:rsidR="00822AA9">
        <w:rPr>
          <w:rFonts w:asciiTheme="majorHAnsi" w:hAnsiTheme="majorHAnsi" w:cs="Arial"/>
          <w:szCs w:val="18"/>
          <w:highlight w:val="yellow"/>
        </w:rPr>
        <w:t>compléter et adapter</w:t>
      </w:r>
      <w:r w:rsidRPr="00A41A28">
        <w:rPr>
          <w:rFonts w:asciiTheme="majorHAnsi" w:hAnsiTheme="majorHAnsi" w:cs="Arial"/>
          <w:szCs w:val="18"/>
          <w:highlight w:val="yellow"/>
        </w:rPr>
        <w:t xml:space="preserve"> en fonction de l’organisation de travail de la collectivité / de l’établissement</w:t>
      </w:r>
    </w:p>
    <w:p w14:paraId="3B53F6F5" w14:textId="582AC2A1" w:rsidR="00EE620D" w:rsidRDefault="00EE620D" w:rsidP="00273CD3">
      <w:pPr>
        <w:rPr>
          <w:rFonts w:asciiTheme="majorHAnsi" w:hAnsiTheme="majorHAnsi" w:cs="Arial"/>
          <w:szCs w:val="18"/>
        </w:rPr>
      </w:pPr>
    </w:p>
    <w:p w14:paraId="16420A0F" w14:textId="2829420B" w:rsidR="002222E6" w:rsidRPr="00A41A28" w:rsidRDefault="00E566E4" w:rsidP="00F85429">
      <w:pPr>
        <w:pStyle w:val="Default"/>
        <w:jc w:val="both"/>
        <w:rPr>
          <w:rFonts w:asciiTheme="majorHAnsi" w:hAnsiTheme="majorHAnsi" w:cs="Arial"/>
          <w:color w:val="auto"/>
          <w:sz w:val="18"/>
          <w:szCs w:val="18"/>
        </w:rPr>
      </w:pPr>
      <w:r w:rsidRPr="00A41A28">
        <w:rPr>
          <w:rFonts w:asciiTheme="majorHAnsi" w:hAnsiTheme="majorHAnsi" w:cs="Arial"/>
          <w:color w:val="auto"/>
          <w:sz w:val="18"/>
          <w:szCs w:val="18"/>
        </w:rPr>
        <w:t xml:space="preserve">Le cycle </w:t>
      </w:r>
      <w:r w:rsidR="00320C17" w:rsidRPr="00A41A28">
        <w:rPr>
          <w:rFonts w:asciiTheme="majorHAnsi" w:hAnsiTheme="majorHAnsi" w:cs="Arial"/>
          <w:color w:val="auto"/>
          <w:sz w:val="18"/>
          <w:szCs w:val="18"/>
        </w:rPr>
        <w:t xml:space="preserve">hebdomadaire </w:t>
      </w:r>
      <w:r w:rsidRPr="00A41A28">
        <w:rPr>
          <w:rFonts w:asciiTheme="majorHAnsi" w:hAnsiTheme="majorHAnsi" w:cs="Arial"/>
          <w:color w:val="auto"/>
          <w:sz w:val="18"/>
          <w:szCs w:val="18"/>
        </w:rPr>
        <w:t xml:space="preserve">de travail d’un agent </w:t>
      </w:r>
      <w:r w:rsidR="00833864" w:rsidRPr="00A41A28">
        <w:rPr>
          <w:rFonts w:asciiTheme="majorHAnsi" w:hAnsiTheme="majorHAnsi" w:cs="Arial"/>
          <w:color w:val="auto"/>
          <w:sz w:val="18"/>
          <w:szCs w:val="18"/>
        </w:rPr>
        <w:t xml:space="preserve">à temps </w:t>
      </w:r>
      <w:r w:rsidRPr="00A41A28">
        <w:rPr>
          <w:rFonts w:asciiTheme="majorHAnsi" w:hAnsiTheme="majorHAnsi" w:cs="Arial"/>
          <w:color w:val="auto"/>
          <w:sz w:val="18"/>
          <w:szCs w:val="18"/>
        </w:rPr>
        <w:t>complet est</w:t>
      </w:r>
      <w:r w:rsidR="00E555DA" w:rsidRPr="00A41A28">
        <w:rPr>
          <w:rFonts w:asciiTheme="majorHAnsi" w:hAnsiTheme="majorHAnsi" w:cs="Arial"/>
          <w:color w:val="auto"/>
          <w:sz w:val="18"/>
          <w:szCs w:val="18"/>
        </w:rPr>
        <w:t xml:space="preserve"> fixé à 35 heures </w:t>
      </w:r>
      <w:r w:rsidR="004400F9" w:rsidRPr="00A41A28">
        <w:rPr>
          <w:rFonts w:asciiTheme="majorHAnsi" w:hAnsiTheme="majorHAnsi" w:cs="Arial"/>
          <w:color w:val="auto"/>
          <w:sz w:val="18"/>
          <w:szCs w:val="18"/>
          <w:highlight w:val="yellow"/>
        </w:rPr>
        <w:t>réparties sur … jours</w:t>
      </w:r>
      <w:r w:rsidR="00C51C41" w:rsidRPr="00A41A28">
        <w:rPr>
          <w:rFonts w:asciiTheme="majorHAnsi" w:hAnsiTheme="majorHAnsi" w:cs="Arial"/>
          <w:color w:val="auto"/>
          <w:sz w:val="18"/>
          <w:szCs w:val="18"/>
          <w:highlight w:val="yellow"/>
        </w:rPr>
        <w:t xml:space="preserve"> (à compléter).</w:t>
      </w:r>
    </w:p>
    <w:p w14:paraId="09522360" w14:textId="77777777" w:rsidR="00320C17" w:rsidRPr="00A41A28" w:rsidRDefault="00320C17" w:rsidP="00F85429">
      <w:pPr>
        <w:pStyle w:val="Default"/>
        <w:jc w:val="both"/>
        <w:rPr>
          <w:rFonts w:asciiTheme="majorHAnsi" w:hAnsiTheme="majorHAnsi" w:cs="Arial"/>
          <w:color w:val="auto"/>
          <w:sz w:val="18"/>
          <w:szCs w:val="18"/>
        </w:rPr>
      </w:pPr>
    </w:p>
    <w:p w14:paraId="1FF54573" w14:textId="4AA895B4" w:rsidR="00833864" w:rsidRPr="00A41A28" w:rsidRDefault="00EE620D" w:rsidP="00833864">
      <w:pPr>
        <w:pStyle w:val="Default"/>
        <w:jc w:val="both"/>
        <w:rPr>
          <w:rFonts w:asciiTheme="majorHAnsi" w:hAnsiTheme="majorHAnsi" w:cs="Arial"/>
          <w:color w:val="auto"/>
          <w:sz w:val="18"/>
          <w:szCs w:val="18"/>
        </w:rPr>
      </w:pPr>
      <w:r>
        <w:rPr>
          <w:rFonts w:asciiTheme="majorHAnsi" w:hAnsiTheme="majorHAnsi" w:cs="Arial"/>
          <w:color w:val="auto"/>
          <w:sz w:val="18"/>
          <w:szCs w:val="18"/>
          <w:highlight w:val="yellow"/>
        </w:rPr>
        <w:t>(</w:t>
      </w:r>
      <w:r w:rsidR="00833864" w:rsidRPr="00A41A28">
        <w:rPr>
          <w:rFonts w:asciiTheme="majorHAnsi" w:hAnsiTheme="majorHAnsi" w:cs="Arial"/>
          <w:color w:val="auto"/>
          <w:sz w:val="18"/>
          <w:szCs w:val="18"/>
          <w:highlight w:val="yellow"/>
        </w:rPr>
        <w:t xml:space="preserve">Si </w:t>
      </w:r>
      <w:r>
        <w:rPr>
          <w:rFonts w:asciiTheme="majorHAnsi" w:hAnsiTheme="majorHAnsi" w:cs="Arial"/>
          <w:color w:val="auto"/>
          <w:sz w:val="18"/>
          <w:szCs w:val="18"/>
          <w:highlight w:val="yellow"/>
        </w:rPr>
        <w:t xml:space="preserve">cela est </w:t>
      </w:r>
      <w:r w:rsidR="00833864" w:rsidRPr="00A41A28">
        <w:rPr>
          <w:rFonts w:asciiTheme="majorHAnsi" w:hAnsiTheme="majorHAnsi" w:cs="Arial"/>
          <w:color w:val="auto"/>
          <w:sz w:val="18"/>
          <w:szCs w:val="18"/>
          <w:highlight w:val="yellow"/>
        </w:rPr>
        <w:t>applicable dans la collectivité ou l’établissement</w:t>
      </w:r>
      <w:r>
        <w:rPr>
          <w:rFonts w:asciiTheme="majorHAnsi" w:hAnsiTheme="majorHAnsi" w:cs="Arial"/>
          <w:color w:val="auto"/>
          <w:sz w:val="18"/>
          <w:szCs w:val="18"/>
          <w:highlight w:val="yellow"/>
        </w:rPr>
        <w:t>)</w:t>
      </w:r>
      <w:r w:rsidR="00833864" w:rsidRPr="00A41A28">
        <w:rPr>
          <w:rFonts w:asciiTheme="majorHAnsi" w:hAnsiTheme="majorHAnsi" w:cs="Arial"/>
          <w:color w:val="auto"/>
          <w:sz w:val="18"/>
          <w:szCs w:val="18"/>
          <w:highlight w:val="yellow"/>
        </w:rPr>
        <w:t xml:space="preserve"> Le cycle mensuel, trimestriel ou annuel de travail d’un agent à temps complet est fixé à … heures réparties sur … jours (à compléter).</w:t>
      </w:r>
    </w:p>
    <w:p w14:paraId="40314EDC" w14:textId="77777777" w:rsidR="002222E6" w:rsidRPr="00A41A28" w:rsidRDefault="002222E6" w:rsidP="00F85429">
      <w:pPr>
        <w:pStyle w:val="Default"/>
        <w:jc w:val="both"/>
        <w:rPr>
          <w:rFonts w:asciiTheme="majorHAnsi" w:hAnsiTheme="majorHAnsi" w:cs="Arial"/>
          <w:color w:val="auto"/>
          <w:sz w:val="18"/>
          <w:szCs w:val="18"/>
        </w:rPr>
      </w:pPr>
    </w:p>
    <w:p w14:paraId="7235F6DC" w14:textId="77777777" w:rsidR="00E14209" w:rsidRPr="00A41A28" w:rsidRDefault="00697288" w:rsidP="00697288">
      <w:pPr>
        <w:rPr>
          <w:rFonts w:asciiTheme="majorHAnsi" w:hAnsiTheme="majorHAnsi" w:cs="Arial"/>
          <w:szCs w:val="18"/>
          <w:highlight w:val="yellow"/>
        </w:rPr>
      </w:pPr>
      <w:r w:rsidRPr="00A41A28">
        <w:rPr>
          <w:rFonts w:asciiTheme="majorHAnsi" w:hAnsiTheme="majorHAnsi" w:cs="Arial"/>
          <w:szCs w:val="18"/>
          <w:highlight w:val="yellow"/>
        </w:rPr>
        <w:t>L’annualisation du temps de travail est une pratique utilisée pour des services alternant des périodes de haute activité et des périodes de faible activité</w:t>
      </w:r>
      <w:r w:rsidR="00222DCC" w:rsidRPr="00A41A28">
        <w:rPr>
          <w:rFonts w:asciiTheme="majorHAnsi" w:hAnsiTheme="majorHAnsi" w:cs="Arial"/>
          <w:szCs w:val="18"/>
          <w:highlight w:val="yellow"/>
        </w:rPr>
        <w:t>. Les heures effectuées au-delà de 35 heures hebdomadaires sont ainsi récupérées</w:t>
      </w:r>
      <w:r w:rsidR="004876DA" w:rsidRPr="00A41A28">
        <w:rPr>
          <w:rFonts w:asciiTheme="majorHAnsi" w:hAnsiTheme="majorHAnsi" w:cs="Arial"/>
          <w:szCs w:val="18"/>
          <w:highlight w:val="yellow"/>
        </w:rPr>
        <w:t xml:space="preserve"> par l’agent dont le temps de travail est annualisé pendant les périodes de faible activité</w:t>
      </w:r>
      <w:r w:rsidR="00D604CA" w:rsidRPr="00A41A28">
        <w:rPr>
          <w:rFonts w:asciiTheme="majorHAnsi" w:hAnsiTheme="majorHAnsi" w:cs="Arial"/>
          <w:szCs w:val="18"/>
          <w:highlight w:val="yellow"/>
        </w:rPr>
        <w:t xml:space="preserve">. </w:t>
      </w:r>
      <w:r w:rsidR="00E14209" w:rsidRPr="00A41A28">
        <w:rPr>
          <w:rFonts w:asciiTheme="majorHAnsi" w:hAnsiTheme="majorHAnsi" w:cs="Arial"/>
          <w:szCs w:val="18"/>
          <w:highlight w:val="yellow"/>
        </w:rPr>
        <w:t xml:space="preserve">Les jours fériés sont décomptés forfaitairement dans le calcul de l’annualisation à raison de 8 jours par an, quelle que soit l’année. </w:t>
      </w:r>
    </w:p>
    <w:p w14:paraId="2C85AC96" w14:textId="77777777" w:rsidR="00E14209" w:rsidRPr="00A41A28" w:rsidRDefault="00E14209" w:rsidP="00697288">
      <w:pPr>
        <w:rPr>
          <w:rFonts w:asciiTheme="majorHAnsi" w:hAnsiTheme="majorHAnsi" w:cs="Arial"/>
          <w:szCs w:val="18"/>
          <w:highlight w:val="yellow"/>
        </w:rPr>
      </w:pPr>
    </w:p>
    <w:p w14:paraId="387FBEAD" w14:textId="2A8ADE7A" w:rsidR="00697288" w:rsidRPr="00A41A28" w:rsidRDefault="00D604CA" w:rsidP="00697288">
      <w:pPr>
        <w:rPr>
          <w:rFonts w:asciiTheme="majorHAnsi" w:hAnsiTheme="majorHAnsi" w:cs="Arial"/>
          <w:szCs w:val="18"/>
        </w:rPr>
      </w:pPr>
      <w:r w:rsidRPr="00A41A28">
        <w:rPr>
          <w:rFonts w:asciiTheme="majorHAnsi" w:hAnsiTheme="majorHAnsi" w:cs="Arial"/>
          <w:szCs w:val="18"/>
          <w:highlight w:val="yellow"/>
        </w:rPr>
        <w:t>L’autorité territoriale ou le responsable de service notifiera à chaqu</w:t>
      </w:r>
      <w:r w:rsidR="003D3D84" w:rsidRPr="00A41A28">
        <w:rPr>
          <w:rFonts w:asciiTheme="majorHAnsi" w:hAnsiTheme="majorHAnsi" w:cs="Arial"/>
          <w:szCs w:val="18"/>
          <w:highlight w:val="yellow"/>
        </w:rPr>
        <w:t xml:space="preserve">e agent dont le cycle de travail est annualisé au plus tard </w:t>
      </w:r>
      <w:r w:rsidR="007E2975" w:rsidRPr="00A41A28">
        <w:rPr>
          <w:rFonts w:asciiTheme="majorHAnsi" w:hAnsiTheme="majorHAnsi" w:cs="Arial"/>
          <w:szCs w:val="18"/>
          <w:highlight w:val="yellow"/>
        </w:rPr>
        <w:t>… jours avant le début d’un nouveau cycle (par exemple, le 1</w:t>
      </w:r>
      <w:r w:rsidR="007E2975" w:rsidRPr="00A41A28">
        <w:rPr>
          <w:rFonts w:asciiTheme="majorHAnsi" w:hAnsiTheme="majorHAnsi" w:cs="Arial"/>
          <w:szCs w:val="18"/>
          <w:highlight w:val="yellow"/>
          <w:vertAlign w:val="superscript"/>
        </w:rPr>
        <w:t>er</w:t>
      </w:r>
      <w:r w:rsidR="007E2975" w:rsidRPr="00A41A28">
        <w:rPr>
          <w:rFonts w:asciiTheme="majorHAnsi" w:hAnsiTheme="majorHAnsi" w:cs="Arial"/>
          <w:szCs w:val="18"/>
          <w:highlight w:val="yellow"/>
        </w:rPr>
        <w:t xml:space="preserve"> janvier ou la date de rentrée scolaire) un planning dans lequel il sera précisé les périodes de travail, les périodes de récupération </w:t>
      </w:r>
      <w:r w:rsidR="007E2975" w:rsidRPr="00A41A28">
        <w:rPr>
          <w:rFonts w:asciiTheme="majorHAnsi" w:hAnsiTheme="majorHAnsi" w:cs="Arial"/>
          <w:szCs w:val="18"/>
          <w:highlight w:val="yellow"/>
        </w:rPr>
        <w:lastRenderedPageBreak/>
        <w:t>et les congés annuels</w:t>
      </w:r>
      <w:r w:rsidR="00BA5210" w:rsidRPr="00A41A28">
        <w:rPr>
          <w:rFonts w:asciiTheme="majorHAnsi" w:hAnsiTheme="majorHAnsi" w:cs="Arial"/>
          <w:szCs w:val="18"/>
          <w:highlight w:val="yellow"/>
        </w:rPr>
        <w:t>. Dans la perspective de l’établissement de ce planning, l’agent remettra ses demandes de congés annuels de l’année N+1 à l’autorité territoriale ou à son responsable de service</w:t>
      </w:r>
      <w:r w:rsidR="007A389A" w:rsidRPr="00A41A28">
        <w:rPr>
          <w:rFonts w:asciiTheme="majorHAnsi" w:hAnsiTheme="majorHAnsi" w:cs="Arial"/>
          <w:szCs w:val="18"/>
          <w:highlight w:val="yellow"/>
        </w:rPr>
        <w:t xml:space="preserve"> … jours (ou mois) avant le début du cycle</w:t>
      </w:r>
      <w:r w:rsidR="00697288" w:rsidRPr="00A41A28">
        <w:rPr>
          <w:rFonts w:asciiTheme="majorHAnsi" w:hAnsiTheme="majorHAnsi" w:cs="Arial"/>
          <w:szCs w:val="18"/>
          <w:highlight w:val="yellow"/>
        </w:rPr>
        <w:t xml:space="preserve">. </w:t>
      </w:r>
    </w:p>
    <w:p w14:paraId="0A503C59" w14:textId="208FC738" w:rsidR="00E14209" w:rsidRPr="00A41A28" w:rsidRDefault="00E14209" w:rsidP="00F85429">
      <w:pPr>
        <w:pStyle w:val="Default"/>
        <w:jc w:val="both"/>
        <w:rPr>
          <w:rFonts w:asciiTheme="majorHAnsi" w:hAnsiTheme="majorHAnsi" w:cs="Arial"/>
          <w:color w:val="auto"/>
          <w:sz w:val="18"/>
          <w:szCs w:val="18"/>
        </w:rPr>
      </w:pPr>
    </w:p>
    <w:p w14:paraId="71DE0D54" w14:textId="46DA7301" w:rsidR="000C402C" w:rsidRPr="00A41A28" w:rsidRDefault="00822AA9" w:rsidP="00A41A28">
      <w:pPr>
        <w:pStyle w:val="Default"/>
        <w:pBdr>
          <w:top w:val="single" w:sz="4" w:space="1" w:color="auto"/>
          <w:left w:val="single" w:sz="4" w:space="4" w:color="auto"/>
          <w:bottom w:val="single" w:sz="4" w:space="1" w:color="auto"/>
          <w:right w:val="single" w:sz="4" w:space="4" w:color="auto"/>
        </w:pBdr>
        <w:ind w:left="851"/>
        <w:jc w:val="both"/>
        <w:rPr>
          <w:rFonts w:asciiTheme="majorHAnsi" w:hAnsiTheme="majorHAnsi" w:cs="Arial"/>
          <w:color w:val="auto"/>
          <w:sz w:val="18"/>
          <w:szCs w:val="18"/>
        </w:rPr>
      </w:pPr>
      <w:r w:rsidRPr="00A41A28">
        <w:rPr>
          <w:rFonts w:asciiTheme="majorHAnsi" w:eastAsia="Times New Roman" w:hAnsiTheme="majorHAnsi" w:cs="Arial"/>
          <w:noProof/>
          <w:color w:val="auto"/>
          <w:sz w:val="18"/>
          <w:szCs w:val="18"/>
        </w:rPr>
        <w:drawing>
          <wp:anchor distT="0" distB="0" distL="114300" distR="114300" simplePos="0" relativeHeight="252099072" behindDoc="0" locked="0" layoutInCell="1" allowOverlap="1" wp14:anchorId="2DEC2240" wp14:editId="7C66E40A">
            <wp:simplePos x="0" y="0"/>
            <wp:positionH relativeFrom="column">
              <wp:posOffset>-47625</wp:posOffset>
            </wp:positionH>
            <wp:positionV relativeFrom="paragraph">
              <wp:posOffset>91551</wp:posOffset>
            </wp:positionV>
            <wp:extent cx="461010" cy="461010"/>
            <wp:effectExtent l="0" t="0" r="0" b="0"/>
            <wp:wrapNone/>
            <wp:docPr id="1828726158" name="Graphique 1828726158" descr="Mégaphone1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93267" name="Graphique 889793267" descr="Mégaphone1 avec un remplissage uni"/>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61010" cy="461010"/>
                    </a:xfrm>
                    <a:prstGeom prst="rect">
                      <a:avLst/>
                    </a:prstGeom>
                  </pic:spPr>
                </pic:pic>
              </a:graphicData>
            </a:graphic>
            <wp14:sizeRelH relativeFrom="margin">
              <wp14:pctWidth>0</wp14:pctWidth>
            </wp14:sizeRelH>
            <wp14:sizeRelV relativeFrom="margin">
              <wp14:pctHeight>0</wp14:pctHeight>
            </wp14:sizeRelV>
          </wp:anchor>
        </w:drawing>
      </w:r>
      <w:r w:rsidR="00C51C41" w:rsidRPr="00A41A28">
        <w:rPr>
          <w:rFonts w:asciiTheme="majorHAnsi" w:hAnsiTheme="majorHAnsi" w:cs="Arial"/>
          <w:color w:val="auto"/>
          <w:sz w:val="18"/>
          <w:szCs w:val="18"/>
          <w:highlight w:val="yellow"/>
        </w:rPr>
        <w:t>Possibilité de distinguer entre les f</w:t>
      </w:r>
      <w:r w:rsidR="00CA20A8" w:rsidRPr="00A41A28">
        <w:rPr>
          <w:rFonts w:asciiTheme="majorHAnsi" w:hAnsiTheme="majorHAnsi" w:cs="Arial"/>
          <w:color w:val="auto"/>
          <w:sz w:val="18"/>
          <w:szCs w:val="18"/>
          <w:highlight w:val="yellow"/>
        </w:rPr>
        <w:t>ilières ou les services</w:t>
      </w:r>
      <w:r w:rsidR="00E14209" w:rsidRPr="00A41A28">
        <w:rPr>
          <w:rFonts w:asciiTheme="majorHAnsi" w:hAnsiTheme="majorHAnsi" w:cs="Arial"/>
          <w:color w:val="auto"/>
          <w:sz w:val="18"/>
          <w:szCs w:val="18"/>
          <w:highlight w:val="yellow"/>
        </w:rPr>
        <w:t> :</w:t>
      </w:r>
      <w:r w:rsidR="00CA20A8" w:rsidRPr="00A41A28">
        <w:rPr>
          <w:rFonts w:asciiTheme="majorHAnsi" w:hAnsiTheme="majorHAnsi" w:cs="Arial"/>
          <w:color w:val="auto"/>
          <w:sz w:val="18"/>
          <w:szCs w:val="18"/>
          <w:highlight w:val="yellow"/>
        </w:rPr>
        <w:t xml:space="preserve"> </w:t>
      </w:r>
      <w:r w:rsidR="00CD16B5" w:rsidRPr="00A41A28">
        <w:rPr>
          <w:rFonts w:asciiTheme="majorHAnsi" w:hAnsiTheme="majorHAnsi" w:cs="Arial"/>
          <w:color w:val="auto"/>
          <w:sz w:val="18"/>
          <w:szCs w:val="18"/>
          <w:highlight w:val="yellow"/>
        </w:rPr>
        <w:t xml:space="preserve">lister les services </w:t>
      </w:r>
      <w:r w:rsidR="00D91B95" w:rsidRPr="00A41A28">
        <w:rPr>
          <w:rFonts w:asciiTheme="majorHAnsi" w:hAnsiTheme="majorHAnsi" w:cs="Arial"/>
          <w:color w:val="auto"/>
          <w:sz w:val="18"/>
          <w:szCs w:val="18"/>
          <w:highlight w:val="yellow"/>
        </w:rPr>
        <w:t xml:space="preserve">ou les fonctions (par exemple, ATSEM) </w:t>
      </w:r>
      <w:r w:rsidR="00CD16B5" w:rsidRPr="00A41A28">
        <w:rPr>
          <w:rFonts w:asciiTheme="majorHAnsi" w:hAnsiTheme="majorHAnsi" w:cs="Arial"/>
          <w:color w:val="auto"/>
          <w:sz w:val="18"/>
          <w:szCs w:val="18"/>
          <w:highlight w:val="yellow"/>
        </w:rPr>
        <w:t>de la collectivité / de l’établissement dont les cycles de travail sont différents</w:t>
      </w:r>
      <w:r w:rsidR="002222E6" w:rsidRPr="00A41A28">
        <w:rPr>
          <w:rFonts w:asciiTheme="majorHAnsi" w:hAnsiTheme="majorHAnsi" w:cs="Arial"/>
          <w:color w:val="auto"/>
          <w:sz w:val="18"/>
          <w:szCs w:val="18"/>
          <w:highlight w:val="yellow"/>
        </w:rPr>
        <w:t xml:space="preserve"> et indiquer la référence de la délibération de la collectivité / de l’établissement mettant en place ces cycles de travail.</w:t>
      </w:r>
    </w:p>
    <w:p w14:paraId="12888046" w14:textId="77777777" w:rsidR="000C402C" w:rsidRPr="00A41A28" w:rsidRDefault="000C402C" w:rsidP="00F85429">
      <w:pPr>
        <w:pStyle w:val="Default"/>
        <w:jc w:val="both"/>
        <w:rPr>
          <w:rFonts w:asciiTheme="majorHAnsi" w:hAnsiTheme="majorHAnsi" w:cs="Arial"/>
          <w:color w:val="auto"/>
          <w:sz w:val="18"/>
          <w:szCs w:val="18"/>
        </w:rPr>
      </w:pPr>
    </w:p>
    <w:p w14:paraId="488A5EB4" w14:textId="61C1ADE1" w:rsidR="00962144" w:rsidRPr="00A41A28" w:rsidRDefault="00F547CF" w:rsidP="00F3413E">
      <w:pPr>
        <w:pStyle w:val="Titre5"/>
      </w:pPr>
      <w:bookmarkStart w:id="31" w:name="_Toc151414798"/>
      <w:r w:rsidRPr="00A41A28">
        <w:rPr>
          <w:rFonts w:eastAsia="Times New Roman" w:cs="Arial"/>
          <w:noProof/>
        </w:rPr>
        <w:drawing>
          <wp:anchor distT="0" distB="0" distL="114300" distR="114300" simplePos="0" relativeHeight="252101120" behindDoc="0" locked="0" layoutInCell="1" allowOverlap="1" wp14:anchorId="04725DBF" wp14:editId="1A55CDAA">
            <wp:simplePos x="0" y="0"/>
            <wp:positionH relativeFrom="column">
              <wp:posOffset>-47514</wp:posOffset>
            </wp:positionH>
            <wp:positionV relativeFrom="paragraph">
              <wp:posOffset>149281</wp:posOffset>
            </wp:positionV>
            <wp:extent cx="461010" cy="461010"/>
            <wp:effectExtent l="0" t="0" r="0" b="0"/>
            <wp:wrapNone/>
            <wp:docPr id="342370145" name="Graphique 342370145" descr="Mégaphone1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93267" name="Graphique 889793267" descr="Mégaphone1 avec un remplissage uni"/>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61010" cy="461010"/>
                    </a:xfrm>
                    <a:prstGeom prst="rect">
                      <a:avLst/>
                    </a:prstGeom>
                  </pic:spPr>
                </pic:pic>
              </a:graphicData>
            </a:graphic>
            <wp14:sizeRelH relativeFrom="margin">
              <wp14:pctWidth>0</wp14:pctWidth>
            </wp14:sizeRelH>
            <wp14:sizeRelV relativeFrom="margin">
              <wp14:pctHeight>0</wp14:pctHeight>
            </wp14:sizeRelV>
          </wp:anchor>
        </w:drawing>
      </w:r>
      <w:r w:rsidR="00B625DF" w:rsidRPr="00EA376F">
        <w:t>L’aménagement et la réduction du temps de travail</w:t>
      </w:r>
      <w:r w:rsidR="00175E99" w:rsidRPr="00EA376F">
        <w:t xml:space="preserve"> (ARTT)</w:t>
      </w:r>
      <w:bookmarkEnd w:id="31"/>
      <w:r w:rsidR="00B625DF" w:rsidRPr="00EA376F">
        <w:t xml:space="preserve"> </w:t>
      </w:r>
    </w:p>
    <w:p w14:paraId="252B46CC" w14:textId="77777777" w:rsidR="00072EAD" w:rsidRPr="00E86C26" w:rsidRDefault="00072EAD" w:rsidP="00EE620D">
      <w:pPr>
        <w:pStyle w:val="Default"/>
        <w:jc w:val="both"/>
        <w:rPr>
          <w:rFonts w:asciiTheme="majorHAnsi" w:hAnsiTheme="majorHAnsi" w:cs="Arial"/>
          <w:color w:val="auto"/>
          <w:sz w:val="18"/>
          <w:szCs w:val="18"/>
        </w:rPr>
      </w:pPr>
    </w:p>
    <w:p w14:paraId="5AB38E6F" w14:textId="543B3052" w:rsidR="00EE620D" w:rsidRPr="00E86C26" w:rsidRDefault="00EE620D" w:rsidP="00EE620D">
      <w:pPr>
        <w:pStyle w:val="Default"/>
        <w:pBdr>
          <w:top w:val="single" w:sz="4" w:space="1" w:color="auto"/>
          <w:left w:val="single" w:sz="4" w:space="4" w:color="auto"/>
          <w:bottom w:val="single" w:sz="4" w:space="1" w:color="auto"/>
          <w:right w:val="single" w:sz="4" w:space="4" w:color="auto"/>
        </w:pBdr>
        <w:ind w:left="851"/>
        <w:jc w:val="both"/>
        <w:rPr>
          <w:rFonts w:asciiTheme="majorHAnsi" w:hAnsiTheme="majorHAnsi" w:cs="Arial"/>
          <w:color w:val="auto"/>
          <w:sz w:val="18"/>
          <w:szCs w:val="18"/>
        </w:rPr>
      </w:pPr>
      <w:r w:rsidRPr="00A41A28">
        <w:rPr>
          <w:rFonts w:asciiTheme="majorHAnsi" w:hAnsiTheme="majorHAnsi" w:cs="Arial"/>
          <w:color w:val="auto"/>
          <w:sz w:val="18"/>
          <w:szCs w:val="18"/>
          <w:highlight w:val="yellow"/>
        </w:rPr>
        <w:t xml:space="preserve">Cette partie est facultative </w:t>
      </w:r>
      <w:r w:rsidR="00F547CF" w:rsidRPr="00A41A28">
        <w:rPr>
          <w:rFonts w:asciiTheme="majorHAnsi" w:hAnsiTheme="majorHAnsi" w:cs="Arial"/>
          <w:color w:val="auto"/>
          <w:sz w:val="18"/>
          <w:szCs w:val="18"/>
          <w:highlight w:val="yellow"/>
        </w:rPr>
        <w:t>si la collectivité ou l’établissement n’a pas mis en place l’ARTT.</w:t>
      </w:r>
    </w:p>
    <w:p w14:paraId="356C23D9" w14:textId="77777777" w:rsidR="00EE620D" w:rsidRPr="00E86C26" w:rsidRDefault="00EE620D" w:rsidP="00EE620D">
      <w:pPr>
        <w:pStyle w:val="Default"/>
        <w:jc w:val="both"/>
        <w:rPr>
          <w:rFonts w:asciiTheme="majorHAnsi" w:hAnsiTheme="majorHAnsi" w:cs="Arial"/>
          <w:color w:val="auto"/>
          <w:sz w:val="18"/>
          <w:szCs w:val="18"/>
        </w:rPr>
      </w:pPr>
    </w:p>
    <w:p w14:paraId="2A4CBA78" w14:textId="193AA24A" w:rsidR="00B625DF" w:rsidRPr="00A41A28" w:rsidRDefault="00CE078E" w:rsidP="00F85429">
      <w:pPr>
        <w:pStyle w:val="Default"/>
        <w:jc w:val="both"/>
        <w:rPr>
          <w:rFonts w:asciiTheme="majorHAnsi" w:hAnsiTheme="majorHAnsi" w:cs="Arial"/>
          <w:color w:val="auto"/>
          <w:sz w:val="18"/>
          <w:szCs w:val="18"/>
        </w:rPr>
      </w:pPr>
      <w:r w:rsidRPr="00A41A28">
        <w:rPr>
          <w:rFonts w:asciiTheme="majorHAnsi" w:hAnsiTheme="majorHAnsi" w:cs="Arial"/>
          <w:color w:val="auto"/>
          <w:sz w:val="18"/>
          <w:szCs w:val="18"/>
        </w:rPr>
        <w:t>En cas de cycle de travail supérieur à 35 heures</w:t>
      </w:r>
      <w:r w:rsidR="006C7F2D" w:rsidRPr="00A41A28">
        <w:rPr>
          <w:rFonts w:asciiTheme="majorHAnsi" w:hAnsiTheme="majorHAnsi" w:cs="Arial"/>
          <w:color w:val="auto"/>
          <w:sz w:val="18"/>
          <w:szCs w:val="18"/>
        </w:rPr>
        <w:t xml:space="preserve"> hebdomadaires,</w:t>
      </w:r>
      <w:r w:rsidR="00175E99" w:rsidRPr="00A41A28">
        <w:rPr>
          <w:rFonts w:asciiTheme="majorHAnsi" w:hAnsiTheme="majorHAnsi" w:cs="Arial"/>
          <w:color w:val="auto"/>
          <w:sz w:val="18"/>
          <w:szCs w:val="18"/>
        </w:rPr>
        <w:t xml:space="preserve"> des jours d’ARTT</w:t>
      </w:r>
      <w:r w:rsidR="00B66EC1" w:rsidRPr="00A41A28">
        <w:rPr>
          <w:rFonts w:asciiTheme="majorHAnsi" w:hAnsiTheme="majorHAnsi" w:cs="Arial"/>
          <w:color w:val="auto"/>
          <w:sz w:val="18"/>
          <w:szCs w:val="18"/>
        </w:rPr>
        <w:t xml:space="preserve"> sont accordés.</w:t>
      </w:r>
    </w:p>
    <w:p w14:paraId="4B01F6D9" w14:textId="77777777" w:rsidR="00B66EC1" w:rsidRPr="00A41A28" w:rsidRDefault="00B66EC1" w:rsidP="00F85429">
      <w:pPr>
        <w:pStyle w:val="Default"/>
        <w:jc w:val="both"/>
        <w:rPr>
          <w:rFonts w:asciiTheme="majorHAnsi" w:hAnsiTheme="majorHAnsi" w:cs="Arial"/>
          <w:color w:val="auto"/>
          <w:sz w:val="18"/>
          <w:szCs w:val="18"/>
        </w:rPr>
      </w:pPr>
    </w:p>
    <w:p w14:paraId="2A54E0F5" w14:textId="613A1F74" w:rsidR="00B66EC1" w:rsidRPr="00A41A28" w:rsidRDefault="00B66EC1" w:rsidP="00F85429">
      <w:pPr>
        <w:pStyle w:val="Default"/>
        <w:jc w:val="both"/>
        <w:rPr>
          <w:rFonts w:asciiTheme="majorHAnsi" w:hAnsiTheme="majorHAnsi" w:cs="Arial"/>
          <w:color w:val="auto"/>
          <w:sz w:val="18"/>
          <w:szCs w:val="18"/>
        </w:rPr>
      </w:pPr>
      <w:r w:rsidRPr="00A41A28">
        <w:rPr>
          <w:rFonts w:asciiTheme="majorHAnsi" w:hAnsiTheme="majorHAnsi" w:cs="Arial"/>
          <w:color w:val="auto"/>
          <w:sz w:val="18"/>
          <w:szCs w:val="18"/>
        </w:rPr>
        <w:t xml:space="preserve">Les agents à temps complet bénéficient de </w:t>
      </w:r>
      <w:r w:rsidRPr="00A41A28">
        <w:rPr>
          <w:rFonts w:asciiTheme="majorHAnsi" w:hAnsiTheme="majorHAnsi" w:cs="Arial"/>
          <w:color w:val="auto"/>
          <w:sz w:val="18"/>
          <w:szCs w:val="18"/>
          <w:highlight w:val="yellow"/>
        </w:rPr>
        <w:t>… jours (à compléter)</w:t>
      </w:r>
      <w:r w:rsidRPr="00A41A28">
        <w:rPr>
          <w:rFonts w:asciiTheme="majorHAnsi" w:hAnsiTheme="majorHAnsi" w:cs="Arial"/>
          <w:color w:val="auto"/>
          <w:sz w:val="18"/>
          <w:szCs w:val="18"/>
        </w:rPr>
        <w:t xml:space="preserve"> d’ARTT</w:t>
      </w:r>
      <w:r w:rsidR="00C25934" w:rsidRPr="00A41A28">
        <w:rPr>
          <w:rFonts w:asciiTheme="majorHAnsi" w:hAnsiTheme="majorHAnsi" w:cs="Arial"/>
          <w:color w:val="auto"/>
          <w:sz w:val="18"/>
          <w:szCs w:val="18"/>
        </w:rPr>
        <w:t>. Les agents à temps non complet ne bénéficient pas de jours d’ARTT.</w:t>
      </w:r>
    </w:p>
    <w:p w14:paraId="2C5AE202" w14:textId="77777777" w:rsidR="00C25934" w:rsidRPr="00A41A28" w:rsidRDefault="00C25934" w:rsidP="00F85429">
      <w:pPr>
        <w:pStyle w:val="Default"/>
        <w:jc w:val="both"/>
        <w:rPr>
          <w:rFonts w:asciiTheme="majorHAnsi" w:hAnsiTheme="majorHAnsi" w:cs="Arial"/>
          <w:color w:val="auto"/>
          <w:sz w:val="18"/>
          <w:szCs w:val="18"/>
        </w:rPr>
      </w:pPr>
    </w:p>
    <w:p w14:paraId="1129C850" w14:textId="31C962B4" w:rsidR="00C25934" w:rsidRPr="00A41A28" w:rsidRDefault="00C25934" w:rsidP="00F85429">
      <w:pPr>
        <w:pStyle w:val="Default"/>
        <w:jc w:val="both"/>
        <w:rPr>
          <w:rFonts w:asciiTheme="majorHAnsi" w:hAnsiTheme="majorHAnsi" w:cs="Arial"/>
          <w:color w:val="auto"/>
          <w:sz w:val="18"/>
          <w:szCs w:val="18"/>
        </w:rPr>
      </w:pPr>
      <w:r w:rsidRPr="00A41A28">
        <w:rPr>
          <w:rFonts w:asciiTheme="majorHAnsi" w:hAnsiTheme="majorHAnsi" w:cs="Arial"/>
          <w:color w:val="auto"/>
          <w:sz w:val="18"/>
          <w:szCs w:val="18"/>
        </w:rPr>
        <w:t>Les agents à temps partiel bénéficient de jours d’ARTT au prorata du nombre d’heures travaillées :</w:t>
      </w:r>
    </w:p>
    <w:p w14:paraId="636D938F" w14:textId="77777777" w:rsidR="00C25934" w:rsidRPr="00A41A28" w:rsidRDefault="00C25934" w:rsidP="00F85429">
      <w:pPr>
        <w:pStyle w:val="Default"/>
        <w:jc w:val="both"/>
        <w:rPr>
          <w:rFonts w:asciiTheme="majorHAnsi" w:hAnsiTheme="majorHAnsi" w:cs="Arial"/>
          <w:color w:val="auto"/>
          <w:sz w:val="18"/>
          <w:szCs w:val="18"/>
        </w:rPr>
      </w:pPr>
    </w:p>
    <w:tbl>
      <w:tblPr>
        <w:tblStyle w:val="Grilledetableauclaire"/>
        <w:tblW w:w="0" w:type="auto"/>
        <w:tblLook w:val="04A0" w:firstRow="1" w:lastRow="0" w:firstColumn="1" w:lastColumn="0" w:noHBand="0" w:noVBand="1"/>
      </w:tblPr>
      <w:tblGrid>
        <w:gridCol w:w="3207"/>
        <w:gridCol w:w="3207"/>
      </w:tblGrid>
      <w:tr w:rsidR="00863086" w:rsidRPr="00863086" w14:paraId="1EEEDBB1" w14:textId="77777777" w:rsidTr="00B12E52">
        <w:tc>
          <w:tcPr>
            <w:tcW w:w="3207" w:type="dxa"/>
            <w:vAlign w:val="center"/>
          </w:tcPr>
          <w:p w14:paraId="6314A9D9" w14:textId="769FA494" w:rsidR="00B12E52" w:rsidRPr="00A41A28" w:rsidRDefault="00B12E52" w:rsidP="00A41A28">
            <w:pPr>
              <w:pStyle w:val="Default"/>
              <w:jc w:val="center"/>
              <w:rPr>
                <w:rFonts w:asciiTheme="majorHAnsi" w:hAnsiTheme="majorHAnsi" w:cs="Arial"/>
                <w:color w:val="auto"/>
                <w:sz w:val="18"/>
                <w:szCs w:val="18"/>
              </w:rPr>
            </w:pPr>
            <w:r w:rsidRPr="00A41A28">
              <w:rPr>
                <w:rFonts w:asciiTheme="majorHAnsi" w:hAnsiTheme="majorHAnsi" w:cs="Arial"/>
                <w:color w:val="auto"/>
                <w:sz w:val="18"/>
                <w:szCs w:val="18"/>
              </w:rPr>
              <w:t>Quotité</w:t>
            </w:r>
          </w:p>
        </w:tc>
        <w:tc>
          <w:tcPr>
            <w:tcW w:w="3207" w:type="dxa"/>
            <w:vAlign w:val="center"/>
          </w:tcPr>
          <w:p w14:paraId="2AC4E40B" w14:textId="3798F2DB" w:rsidR="00B12E52" w:rsidRPr="00A41A28" w:rsidRDefault="00B12E52" w:rsidP="00A41A28">
            <w:pPr>
              <w:pStyle w:val="Default"/>
              <w:jc w:val="center"/>
              <w:rPr>
                <w:rFonts w:asciiTheme="majorHAnsi" w:hAnsiTheme="majorHAnsi" w:cs="Arial"/>
                <w:color w:val="auto"/>
                <w:sz w:val="18"/>
                <w:szCs w:val="18"/>
              </w:rPr>
            </w:pPr>
            <w:r w:rsidRPr="00A41A28">
              <w:rPr>
                <w:rFonts w:asciiTheme="majorHAnsi" w:hAnsiTheme="majorHAnsi" w:cs="Arial"/>
                <w:color w:val="auto"/>
                <w:sz w:val="18"/>
                <w:szCs w:val="18"/>
              </w:rPr>
              <w:t>Nombre de jours d’ARTT</w:t>
            </w:r>
          </w:p>
        </w:tc>
      </w:tr>
      <w:tr w:rsidR="00863086" w:rsidRPr="00863086" w14:paraId="236626C5" w14:textId="77777777" w:rsidTr="00B12E52">
        <w:tc>
          <w:tcPr>
            <w:tcW w:w="3207" w:type="dxa"/>
            <w:vAlign w:val="center"/>
          </w:tcPr>
          <w:p w14:paraId="4C6EC58E" w14:textId="6FA140CB" w:rsidR="00B12E52" w:rsidRPr="00A41A28" w:rsidRDefault="00B12E52" w:rsidP="00A41A28">
            <w:pPr>
              <w:pStyle w:val="Default"/>
              <w:jc w:val="center"/>
              <w:rPr>
                <w:rFonts w:asciiTheme="majorHAnsi" w:hAnsiTheme="majorHAnsi" w:cs="Arial"/>
                <w:color w:val="auto"/>
                <w:sz w:val="18"/>
                <w:szCs w:val="18"/>
              </w:rPr>
            </w:pPr>
            <w:r w:rsidRPr="00A41A28">
              <w:rPr>
                <w:rFonts w:asciiTheme="majorHAnsi" w:hAnsiTheme="majorHAnsi" w:cs="Arial"/>
                <w:color w:val="auto"/>
                <w:sz w:val="18"/>
                <w:szCs w:val="18"/>
              </w:rPr>
              <w:t>90 %</w:t>
            </w:r>
          </w:p>
        </w:tc>
        <w:tc>
          <w:tcPr>
            <w:tcW w:w="3207" w:type="dxa"/>
            <w:vAlign w:val="center"/>
          </w:tcPr>
          <w:p w14:paraId="509DB186" w14:textId="15CDDE16" w:rsidR="00B12E52" w:rsidRPr="00A41A28" w:rsidRDefault="00FE21DF" w:rsidP="00A41A28">
            <w:pPr>
              <w:pStyle w:val="Default"/>
              <w:jc w:val="center"/>
              <w:rPr>
                <w:rFonts w:asciiTheme="majorHAnsi" w:hAnsiTheme="majorHAnsi" w:cs="Arial"/>
                <w:color w:val="auto"/>
                <w:sz w:val="18"/>
                <w:szCs w:val="18"/>
                <w:highlight w:val="yellow"/>
              </w:rPr>
            </w:pPr>
            <w:r w:rsidRPr="00A41A28">
              <w:rPr>
                <w:rFonts w:asciiTheme="majorHAnsi" w:hAnsiTheme="majorHAnsi" w:cs="Arial"/>
                <w:color w:val="auto"/>
                <w:sz w:val="18"/>
                <w:szCs w:val="18"/>
                <w:highlight w:val="yellow"/>
              </w:rPr>
              <w:t>… (à compléter)</w:t>
            </w:r>
          </w:p>
        </w:tc>
      </w:tr>
      <w:tr w:rsidR="00863086" w:rsidRPr="00863086" w14:paraId="75DA0309" w14:textId="77777777" w:rsidTr="00B12E52">
        <w:tc>
          <w:tcPr>
            <w:tcW w:w="3207" w:type="dxa"/>
            <w:vAlign w:val="center"/>
          </w:tcPr>
          <w:p w14:paraId="20EA1D4C" w14:textId="2A8FA7D3" w:rsidR="00B12E52" w:rsidRPr="00A41A28" w:rsidRDefault="00FE21DF" w:rsidP="00A41A28">
            <w:pPr>
              <w:pStyle w:val="Default"/>
              <w:jc w:val="center"/>
              <w:rPr>
                <w:rFonts w:asciiTheme="majorHAnsi" w:hAnsiTheme="majorHAnsi" w:cs="Arial"/>
                <w:color w:val="auto"/>
                <w:sz w:val="18"/>
                <w:szCs w:val="18"/>
              </w:rPr>
            </w:pPr>
            <w:r w:rsidRPr="00A41A28">
              <w:rPr>
                <w:rFonts w:asciiTheme="majorHAnsi" w:hAnsiTheme="majorHAnsi" w:cs="Arial"/>
                <w:color w:val="auto"/>
                <w:sz w:val="18"/>
                <w:szCs w:val="18"/>
              </w:rPr>
              <w:t>80 %</w:t>
            </w:r>
          </w:p>
        </w:tc>
        <w:tc>
          <w:tcPr>
            <w:tcW w:w="3207" w:type="dxa"/>
            <w:vAlign w:val="center"/>
          </w:tcPr>
          <w:p w14:paraId="5072BC42" w14:textId="184DE83F" w:rsidR="00B12E52" w:rsidRPr="00A41A28" w:rsidRDefault="00FE21DF" w:rsidP="00A41A28">
            <w:pPr>
              <w:pStyle w:val="Default"/>
              <w:jc w:val="center"/>
              <w:rPr>
                <w:rFonts w:asciiTheme="majorHAnsi" w:hAnsiTheme="majorHAnsi" w:cs="Arial"/>
                <w:color w:val="auto"/>
                <w:sz w:val="18"/>
                <w:szCs w:val="18"/>
                <w:highlight w:val="yellow"/>
              </w:rPr>
            </w:pPr>
            <w:r w:rsidRPr="00A41A28">
              <w:rPr>
                <w:rFonts w:asciiTheme="majorHAnsi" w:hAnsiTheme="majorHAnsi" w:cs="Arial"/>
                <w:color w:val="auto"/>
                <w:sz w:val="18"/>
                <w:szCs w:val="18"/>
                <w:highlight w:val="yellow"/>
              </w:rPr>
              <w:t>… (à compléter)</w:t>
            </w:r>
          </w:p>
        </w:tc>
      </w:tr>
      <w:tr w:rsidR="00863086" w:rsidRPr="00863086" w14:paraId="22FEC479" w14:textId="77777777" w:rsidTr="00B12E52">
        <w:tc>
          <w:tcPr>
            <w:tcW w:w="3207" w:type="dxa"/>
            <w:vAlign w:val="center"/>
          </w:tcPr>
          <w:p w14:paraId="47B35845" w14:textId="7841BD09" w:rsidR="00B12E52" w:rsidRPr="00A41A28" w:rsidRDefault="00FE21DF" w:rsidP="00A41A28">
            <w:pPr>
              <w:pStyle w:val="Default"/>
              <w:jc w:val="center"/>
              <w:rPr>
                <w:rFonts w:asciiTheme="majorHAnsi" w:hAnsiTheme="majorHAnsi" w:cs="Arial"/>
                <w:color w:val="auto"/>
                <w:sz w:val="18"/>
                <w:szCs w:val="18"/>
              </w:rPr>
            </w:pPr>
            <w:r w:rsidRPr="00A41A28">
              <w:rPr>
                <w:rFonts w:asciiTheme="majorHAnsi" w:hAnsiTheme="majorHAnsi" w:cs="Arial"/>
                <w:color w:val="auto"/>
                <w:sz w:val="18"/>
                <w:szCs w:val="18"/>
              </w:rPr>
              <w:t>70 %</w:t>
            </w:r>
          </w:p>
        </w:tc>
        <w:tc>
          <w:tcPr>
            <w:tcW w:w="3207" w:type="dxa"/>
            <w:vAlign w:val="center"/>
          </w:tcPr>
          <w:p w14:paraId="464E2D67" w14:textId="36B63849" w:rsidR="00B12E52" w:rsidRPr="00A41A28" w:rsidRDefault="00FE21DF" w:rsidP="00A41A28">
            <w:pPr>
              <w:pStyle w:val="Default"/>
              <w:jc w:val="center"/>
              <w:rPr>
                <w:rFonts w:asciiTheme="majorHAnsi" w:hAnsiTheme="majorHAnsi" w:cs="Arial"/>
                <w:color w:val="auto"/>
                <w:sz w:val="18"/>
                <w:szCs w:val="18"/>
                <w:highlight w:val="yellow"/>
              </w:rPr>
            </w:pPr>
            <w:r w:rsidRPr="00A41A28">
              <w:rPr>
                <w:rFonts w:asciiTheme="majorHAnsi" w:hAnsiTheme="majorHAnsi" w:cs="Arial"/>
                <w:color w:val="auto"/>
                <w:sz w:val="18"/>
                <w:szCs w:val="18"/>
                <w:highlight w:val="yellow"/>
              </w:rPr>
              <w:t>… (à compléter)</w:t>
            </w:r>
          </w:p>
        </w:tc>
      </w:tr>
      <w:tr w:rsidR="00863086" w:rsidRPr="00863086" w14:paraId="0416902C" w14:textId="77777777" w:rsidTr="00B12E52">
        <w:tc>
          <w:tcPr>
            <w:tcW w:w="3207" w:type="dxa"/>
            <w:vAlign w:val="center"/>
          </w:tcPr>
          <w:p w14:paraId="22C4144D" w14:textId="142DA0D3" w:rsidR="00B12E52" w:rsidRPr="00A41A28" w:rsidRDefault="00FE21DF" w:rsidP="00A41A28">
            <w:pPr>
              <w:pStyle w:val="Default"/>
              <w:jc w:val="center"/>
              <w:rPr>
                <w:rFonts w:asciiTheme="majorHAnsi" w:hAnsiTheme="majorHAnsi" w:cs="Arial"/>
                <w:color w:val="auto"/>
                <w:sz w:val="18"/>
                <w:szCs w:val="18"/>
              </w:rPr>
            </w:pPr>
            <w:r w:rsidRPr="00A41A28">
              <w:rPr>
                <w:rFonts w:asciiTheme="majorHAnsi" w:hAnsiTheme="majorHAnsi" w:cs="Arial"/>
                <w:color w:val="auto"/>
                <w:sz w:val="18"/>
                <w:szCs w:val="18"/>
              </w:rPr>
              <w:t>60 %</w:t>
            </w:r>
          </w:p>
        </w:tc>
        <w:tc>
          <w:tcPr>
            <w:tcW w:w="3207" w:type="dxa"/>
            <w:vAlign w:val="center"/>
          </w:tcPr>
          <w:p w14:paraId="574B863E" w14:textId="03DC2DFA" w:rsidR="00B12E52" w:rsidRPr="00A41A28" w:rsidRDefault="00FE21DF" w:rsidP="00A41A28">
            <w:pPr>
              <w:pStyle w:val="Default"/>
              <w:jc w:val="center"/>
              <w:rPr>
                <w:rFonts w:asciiTheme="majorHAnsi" w:hAnsiTheme="majorHAnsi" w:cs="Arial"/>
                <w:color w:val="auto"/>
                <w:sz w:val="18"/>
                <w:szCs w:val="18"/>
                <w:highlight w:val="yellow"/>
              </w:rPr>
            </w:pPr>
            <w:r w:rsidRPr="00A41A28">
              <w:rPr>
                <w:rFonts w:asciiTheme="majorHAnsi" w:hAnsiTheme="majorHAnsi" w:cs="Arial"/>
                <w:color w:val="auto"/>
                <w:sz w:val="18"/>
                <w:szCs w:val="18"/>
                <w:highlight w:val="yellow"/>
              </w:rPr>
              <w:t>… (à compléter)</w:t>
            </w:r>
          </w:p>
        </w:tc>
      </w:tr>
      <w:tr w:rsidR="00EE620D" w:rsidRPr="00EE620D" w14:paraId="38FDFD9B" w14:textId="77777777" w:rsidTr="00B12E52">
        <w:tc>
          <w:tcPr>
            <w:tcW w:w="3207" w:type="dxa"/>
            <w:vAlign w:val="center"/>
          </w:tcPr>
          <w:p w14:paraId="327FEC66" w14:textId="6AE49C46" w:rsidR="00FE21DF" w:rsidRPr="00A41A28" w:rsidRDefault="00FE21DF" w:rsidP="00B12E52">
            <w:pPr>
              <w:pStyle w:val="Default"/>
              <w:jc w:val="center"/>
              <w:rPr>
                <w:rFonts w:asciiTheme="majorHAnsi" w:hAnsiTheme="majorHAnsi" w:cs="Arial"/>
                <w:color w:val="auto"/>
                <w:sz w:val="18"/>
                <w:szCs w:val="18"/>
              </w:rPr>
            </w:pPr>
            <w:r w:rsidRPr="00A41A28">
              <w:rPr>
                <w:rFonts w:asciiTheme="majorHAnsi" w:hAnsiTheme="majorHAnsi" w:cs="Arial"/>
                <w:color w:val="auto"/>
                <w:sz w:val="18"/>
                <w:szCs w:val="18"/>
              </w:rPr>
              <w:t>50 %</w:t>
            </w:r>
          </w:p>
        </w:tc>
        <w:tc>
          <w:tcPr>
            <w:tcW w:w="3207" w:type="dxa"/>
            <w:vAlign w:val="center"/>
          </w:tcPr>
          <w:p w14:paraId="709CCCD5" w14:textId="39A66A77" w:rsidR="00FE21DF" w:rsidRPr="00A41A28" w:rsidRDefault="00FE21DF" w:rsidP="00B12E52">
            <w:pPr>
              <w:pStyle w:val="Default"/>
              <w:jc w:val="center"/>
              <w:rPr>
                <w:rFonts w:asciiTheme="majorHAnsi" w:hAnsiTheme="majorHAnsi" w:cs="Arial"/>
                <w:color w:val="auto"/>
                <w:sz w:val="18"/>
                <w:szCs w:val="18"/>
                <w:highlight w:val="yellow"/>
              </w:rPr>
            </w:pPr>
            <w:r w:rsidRPr="00A41A28">
              <w:rPr>
                <w:rFonts w:asciiTheme="majorHAnsi" w:hAnsiTheme="majorHAnsi" w:cs="Arial"/>
                <w:color w:val="auto"/>
                <w:sz w:val="18"/>
                <w:szCs w:val="18"/>
                <w:highlight w:val="yellow"/>
              </w:rPr>
              <w:t>… (à compléter)</w:t>
            </w:r>
          </w:p>
        </w:tc>
      </w:tr>
    </w:tbl>
    <w:p w14:paraId="1B2D1E1A" w14:textId="77777777" w:rsidR="00962144" w:rsidRPr="00A41A28" w:rsidRDefault="00962144" w:rsidP="00473410">
      <w:pPr>
        <w:widowControl/>
        <w:rPr>
          <w:rFonts w:asciiTheme="majorHAnsi" w:hAnsiTheme="majorHAnsi" w:cs="Arial"/>
          <w:szCs w:val="18"/>
        </w:rPr>
      </w:pPr>
    </w:p>
    <w:p w14:paraId="2DCFCA14" w14:textId="73A603D4" w:rsidR="00340C9E" w:rsidRPr="00EA376F" w:rsidRDefault="00340C9E" w:rsidP="00F3413E">
      <w:pPr>
        <w:pStyle w:val="Titre5"/>
      </w:pPr>
      <w:bookmarkStart w:id="32" w:name="_Toc148817932"/>
      <w:bookmarkStart w:id="33" w:name="_Toc148818082"/>
      <w:bookmarkStart w:id="34" w:name="_Toc148818184"/>
      <w:bookmarkStart w:id="35" w:name="_Toc148818285"/>
      <w:bookmarkStart w:id="36" w:name="_Toc148818389"/>
      <w:bookmarkStart w:id="37" w:name="_Toc148818469"/>
      <w:bookmarkStart w:id="38" w:name="_Toc148818738"/>
      <w:bookmarkStart w:id="39" w:name="_Toc148910005"/>
      <w:bookmarkStart w:id="40" w:name="_Toc148910145"/>
      <w:bookmarkStart w:id="41" w:name="_Toc148949588"/>
      <w:bookmarkStart w:id="42" w:name="_Toc148954338"/>
      <w:bookmarkStart w:id="43" w:name="_Toc148954427"/>
      <w:bookmarkStart w:id="44" w:name="_Toc148954515"/>
      <w:bookmarkStart w:id="45" w:name="_Toc148973698"/>
      <w:bookmarkStart w:id="46" w:name="_Toc148973884"/>
      <w:bookmarkStart w:id="47" w:name="_Toc148973982"/>
      <w:bookmarkStart w:id="48" w:name="_Toc148991775"/>
      <w:bookmarkStart w:id="49" w:name="_Toc148992545"/>
      <w:bookmarkStart w:id="50" w:name="_Toc148992754"/>
      <w:bookmarkStart w:id="51" w:name="_Toc148992898"/>
      <w:bookmarkStart w:id="52" w:name="_Toc148994667"/>
      <w:bookmarkStart w:id="53" w:name="_Toc148994815"/>
      <w:bookmarkStart w:id="54" w:name="_Toc148994965"/>
      <w:bookmarkStart w:id="55" w:name="_Toc149040003"/>
      <w:bookmarkStart w:id="56" w:name="_Toc149040152"/>
      <w:bookmarkStart w:id="57" w:name="_Toc149040301"/>
      <w:bookmarkStart w:id="58" w:name="_Toc149040451"/>
      <w:bookmarkStart w:id="59" w:name="_Toc149040601"/>
      <w:bookmarkStart w:id="60" w:name="_Toc149041011"/>
      <w:bookmarkStart w:id="61" w:name="_Toc149041163"/>
      <w:bookmarkStart w:id="62" w:name="_Toc149041315"/>
      <w:bookmarkStart w:id="63" w:name="_Toc149041464"/>
      <w:bookmarkStart w:id="64" w:name="_Toc149164014"/>
      <w:bookmarkStart w:id="65" w:name="_Toc149164232"/>
      <w:bookmarkStart w:id="66" w:name="_Toc149164380"/>
      <w:bookmarkStart w:id="67" w:name="_Toc149164529"/>
      <w:bookmarkStart w:id="68" w:name="_Toc150250517"/>
      <w:bookmarkStart w:id="69" w:name="_Toc150251681"/>
      <w:bookmarkStart w:id="70" w:name="_Toc148817933"/>
      <w:bookmarkStart w:id="71" w:name="_Toc148818083"/>
      <w:bookmarkStart w:id="72" w:name="_Toc148818185"/>
      <w:bookmarkStart w:id="73" w:name="_Toc148818286"/>
      <w:bookmarkStart w:id="74" w:name="_Toc148818390"/>
      <w:bookmarkStart w:id="75" w:name="_Toc148818470"/>
      <w:bookmarkStart w:id="76" w:name="_Toc148818739"/>
      <w:bookmarkStart w:id="77" w:name="_Toc148910006"/>
      <w:bookmarkStart w:id="78" w:name="_Toc148910146"/>
      <w:bookmarkStart w:id="79" w:name="_Toc148949589"/>
      <w:bookmarkStart w:id="80" w:name="_Toc148954339"/>
      <w:bookmarkStart w:id="81" w:name="_Toc148954428"/>
      <w:bookmarkStart w:id="82" w:name="_Toc148954516"/>
      <w:bookmarkStart w:id="83" w:name="_Toc148973699"/>
      <w:bookmarkStart w:id="84" w:name="_Toc148973885"/>
      <w:bookmarkStart w:id="85" w:name="_Toc148973983"/>
      <w:bookmarkStart w:id="86" w:name="_Toc148991776"/>
      <w:bookmarkStart w:id="87" w:name="_Toc148992546"/>
      <w:bookmarkStart w:id="88" w:name="_Toc148992755"/>
      <w:bookmarkStart w:id="89" w:name="_Toc148992899"/>
      <w:bookmarkStart w:id="90" w:name="_Toc148994668"/>
      <w:bookmarkStart w:id="91" w:name="_Toc148994816"/>
      <w:bookmarkStart w:id="92" w:name="_Toc148994966"/>
      <w:bookmarkStart w:id="93" w:name="_Toc149040004"/>
      <w:bookmarkStart w:id="94" w:name="_Toc149040153"/>
      <w:bookmarkStart w:id="95" w:name="_Toc149040302"/>
      <w:bookmarkStart w:id="96" w:name="_Toc149040452"/>
      <w:bookmarkStart w:id="97" w:name="_Toc149040602"/>
      <w:bookmarkStart w:id="98" w:name="_Toc149041012"/>
      <w:bookmarkStart w:id="99" w:name="_Toc149041164"/>
      <w:bookmarkStart w:id="100" w:name="_Toc149041316"/>
      <w:bookmarkStart w:id="101" w:name="_Toc149041465"/>
      <w:bookmarkStart w:id="102" w:name="_Toc149164015"/>
      <w:bookmarkStart w:id="103" w:name="_Toc149164233"/>
      <w:bookmarkStart w:id="104" w:name="_Toc149164381"/>
      <w:bookmarkStart w:id="105" w:name="_Toc149164530"/>
      <w:bookmarkStart w:id="106" w:name="_Toc150250518"/>
      <w:bookmarkStart w:id="107" w:name="_Toc150251682"/>
      <w:bookmarkStart w:id="108" w:name="_Toc148817934"/>
      <w:bookmarkStart w:id="109" w:name="_Toc148818084"/>
      <w:bookmarkStart w:id="110" w:name="_Toc148818186"/>
      <w:bookmarkStart w:id="111" w:name="_Toc148818287"/>
      <w:bookmarkStart w:id="112" w:name="_Toc148818391"/>
      <w:bookmarkStart w:id="113" w:name="_Toc148818471"/>
      <w:bookmarkStart w:id="114" w:name="_Toc148818740"/>
      <w:bookmarkStart w:id="115" w:name="_Toc148910007"/>
      <w:bookmarkStart w:id="116" w:name="_Toc148910147"/>
      <w:bookmarkStart w:id="117" w:name="_Toc148949590"/>
      <w:bookmarkStart w:id="118" w:name="_Toc148954340"/>
      <w:bookmarkStart w:id="119" w:name="_Toc148954429"/>
      <w:bookmarkStart w:id="120" w:name="_Toc148954517"/>
      <w:bookmarkStart w:id="121" w:name="_Toc148973700"/>
      <w:bookmarkStart w:id="122" w:name="_Toc148973886"/>
      <w:bookmarkStart w:id="123" w:name="_Toc148973984"/>
      <w:bookmarkStart w:id="124" w:name="_Toc148991777"/>
      <w:bookmarkStart w:id="125" w:name="_Toc148992547"/>
      <w:bookmarkStart w:id="126" w:name="_Toc148992756"/>
      <w:bookmarkStart w:id="127" w:name="_Toc148992900"/>
      <w:bookmarkStart w:id="128" w:name="_Toc148994669"/>
      <w:bookmarkStart w:id="129" w:name="_Toc148994817"/>
      <w:bookmarkStart w:id="130" w:name="_Toc148994967"/>
      <w:bookmarkStart w:id="131" w:name="_Toc149040005"/>
      <w:bookmarkStart w:id="132" w:name="_Toc149040154"/>
      <w:bookmarkStart w:id="133" w:name="_Toc149040303"/>
      <w:bookmarkStart w:id="134" w:name="_Toc149040453"/>
      <w:bookmarkStart w:id="135" w:name="_Toc149040603"/>
      <w:bookmarkStart w:id="136" w:name="_Toc149041013"/>
      <w:bookmarkStart w:id="137" w:name="_Toc149041165"/>
      <w:bookmarkStart w:id="138" w:name="_Toc149041317"/>
      <w:bookmarkStart w:id="139" w:name="_Toc149041466"/>
      <w:bookmarkStart w:id="140" w:name="_Toc149164016"/>
      <w:bookmarkStart w:id="141" w:name="_Toc149164234"/>
      <w:bookmarkStart w:id="142" w:name="_Toc149164382"/>
      <w:bookmarkStart w:id="143" w:name="_Toc149164531"/>
      <w:bookmarkStart w:id="144" w:name="_Toc150250519"/>
      <w:bookmarkStart w:id="145" w:name="_Toc150251683"/>
      <w:bookmarkStart w:id="146" w:name="_Toc151414799"/>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Pr="00EA376F">
        <w:t>La journée de solidarité</w:t>
      </w:r>
      <w:bookmarkEnd w:id="146"/>
    </w:p>
    <w:p w14:paraId="2487BD58" w14:textId="77777777" w:rsidR="00475C2D" w:rsidRPr="00A41A28" w:rsidRDefault="00475C2D" w:rsidP="00475C2D">
      <w:pPr>
        <w:widowControl/>
        <w:rPr>
          <w:rFonts w:asciiTheme="majorHAnsi" w:hAnsiTheme="majorHAnsi" w:cs="Verdana"/>
          <w:szCs w:val="18"/>
        </w:rPr>
      </w:pPr>
    </w:p>
    <w:p w14:paraId="7EE7D537" w14:textId="2B948362" w:rsidR="006F59F1" w:rsidRPr="00A41A28" w:rsidRDefault="006F59F1" w:rsidP="00475C2D">
      <w:pPr>
        <w:widowControl/>
        <w:rPr>
          <w:rFonts w:asciiTheme="majorHAnsi" w:hAnsiTheme="majorHAnsi" w:cs="Verdana"/>
          <w:szCs w:val="18"/>
        </w:rPr>
      </w:pPr>
      <w:r w:rsidRPr="00A41A28">
        <w:rPr>
          <w:rFonts w:asciiTheme="majorHAnsi" w:hAnsiTheme="majorHAnsi" w:cs="Verdana"/>
          <w:szCs w:val="18"/>
        </w:rPr>
        <w:t xml:space="preserve">La journée de solidarité, qui finance des actions en faveur de l’autonomie des personnes âgées ou handicapées, </w:t>
      </w:r>
      <w:r w:rsidR="00B17F61" w:rsidRPr="00A41A28">
        <w:rPr>
          <w:rFonts w:asciiTheme="majorHAnsi" w:hAnsiTheme="majorHAnsi" w:cs="Verdana"/>
          <w:szCs w:val="18"/>
        </w:rPr>
        <w:t>est applicable à tous les agents (titulaires ou non titulaires). Elle correspond à un travail de 7 heures non rémunérées par u</w:t>
      </w:r>
      <w:r w:rsidR="005967FA" w:rsidRPr="00A41A28">
        <w:rPr>
          <w:rFonts w:asciiTheme="majorHAnsi" w:hAnsiTheme="majorHAnsi" w:cs="Verdana"/>
          <w:szCs w:val="18"/>
        </w:rPr>
        <w:t>n</w:t>
      </w:r>
      <w:r w:rsidR="00B17F61" w:rsidRPr="00A41A28">
        <w:rPr>
          <w:rFonts w:asciiTheme="majorHAnsi" w:hAnsiTheme="majorHAnsi" w:cs="Verdana"/>
          <w:szCs w:val="18"/>
        </w:rPr>
        <w:t xml:space="preserve"> agent à temps complet.</w:t>
      </w:r>
      <w:r w:rsidR="00312A24" w:rsidRPr="00A41A28">
        <w:rPr>
          <w:rFonts w:asciiTheme="majorHAnsi" w:hAnsiTheme="majorHAnsi" w:cs="Verdana"/>
          <w:szCs w:val="18"/>
        </w:rPr>
        <w:t xml:space="preserve"> Le nombre d’heures non rémunérées à réaliser au titre de la journée de solidarité par un agent à temps non complet est calculé au prorata de leur temps de travail.</w:t>
      </w:r>
    </w:p>
    <w:p w14:paraId="36F86728" w14:textId="77777777" w:rsidR="00312A24" w:rsidRPr="00A41A28" w:rsidRDefault="00312A24" w:rsidP="00475C2D">
      <w:pPr>
        <w:widowControl/>
        <w:rPr>
          <w:rFonts w:asciiTheme="majorHAnsi" w:hAnsiTheme="majorHAnsi" w:cs="Verdana"/>
          <w:szCs w:val="18"/>
        </w:rPr>
      </w:pPr>
    </w:p>
    <w:p w14:paraId="1F343321" w14:textId="211C18C6" w:rsidR="009B4710" w:rsidRPr="00A41A28" w:rsidRDefault="009B4710" w:rsidP="009B4710">
      <w:pPr>
        <w:rPr>
          <w:rFonts w:asciiTheme="majorHAnsi" w:hAnsiTheme="majorHAnsi"/>
          <w:snapToGrid w:val="0"/>
          <w:szCs w:val="18"/>
        </w:rPr>
      </w:pPr>
      <w:r w:rsidRPr="00A41A28">
        <w:rPr>
          <w:rFonts w:asciiTheme="majorHAnsi" w:hAnsiTheme="majorHAnsi"/>
          <w:snapToGrid w:val="0"/>
          <w:szCs w:val="18"/>
        </w:rPr>
        <w:t>Pour un cycle de travail définit annuellement, l’agent doit réaliser 1607 heures en 228 jours, soit une moyenne journalière de 7h03 et hebdomadaire de 35h15. Dans ce cas</w:t>
      </w:r>
      <w:r w:rsidR="006C4639">
        <w:rPr>
          <w:rFonts w:asciiTheme="majorHAnsi" w:hAnsiTheme="majorHAnsi"/>
          <w:snapToGrid w:val="0"/>
          <w:szCs w:val="18"/>
        </w:rPr>
        <w:t>,</w:t>
      </w:r>
      <w:r w:rsidRPr="00A41A28">
        <w:rPr>
          <w:rFonts w:asciiTheme="majorHAnsi" w:hAnsiTheme="majorHAnsi"/>
          <w:snapToGrid w:val="0"/>
          <w:szCs w:val="18"/>
        </w:rPr>
        <w:t xml:space="preserve"> la journée de solidarité est lissée dans le temps de travail.</w:t>
      </w:r>
    </w:p>
    <w:p w14:paraId="06B64C33" w14:textId="77777777" w:rsidR="006F59F1" w:rsidRPr="00A41A28" w:rsidRDefault="006F59F1" w:rsidP="009B4710">
      <w:pPr>
        <w:rPr>
          <w:rFonts w:asciiTheme="majorHAnsi" w:hAnsiTheme="majorHAnsi"/>
          <w:snapToGrid w:val="0"/>
          <w:szCs w:val="18"/>
        </w:rPr>
      </w:pPr>
    </w:p>
    <w:p w14:paraId="48E9D832" w14:textId="47CFE852" w:rsidR="009B4710" w:rsidRDefault="006F59F1" w:rsidP="009B4710">
      <w:pPr>
        <w:rPr>
          <w:rFonts w:asciiTheme="majorHAnsi" w:hAnsiTheme="majorHAnsi"/>
          <w:snapToGrid w:val="0"/>
          <w:szCs w:val="18"/>
        </w:rPr>
      </w:pPr>
      <w:r w:rsidRPr="00A41A28">
        <w:rPr>
          <w:rFonts w:asciiTheme="majorHAnsi" w:hAnsiTheme="majorHAnsi"/>
          <w:snapToGrid w:val="0"/>
          <w:szCs w:val="18"/>
        </w:rPr>
        <w:t>L</w:t>
      </w:r>
      <w:r w:rsidR="009B4710" w:rsidRPr="00A41A28">
        <w:rPr>
          <w:rFonts w:asciiTheme="majorHAnsi" w:hAnsiTheme="majorHAnsi"/>
          <w:snapToGrid w:val="0"/>
          <w:szCs w:val="18"/>
        </w:rPr>
        <w:t xml:space="preserve">’agent à temps complet </w:t>
      </w:r>
      <w:r w:rsidRPr="00A41A28">
        <w:rPr>
          <w:rFonts w:asciiTheme="majorHAnsi" w:hAnsiTheme="majorHAnsi"/>
          <w:snapToGrid w:val="0"/>
          <w:szCs w:val="18"/>
        </w:rPr>
        <w:t>qui travaille 35 heures par semaine, soit 7 heures par jour,</w:t>
      </w:r>
      <w:r w:rsidR="009B4710" w:rsidRPr="00A41A28">
        <w:rPr>
          <w:rFonts w:asciiTheme="majorHAnsi" w:hAnsiTheme="majorHAnsi"/>
          <w:snapToGrid w:val="0"/>
          <w:szCs w:val="18"/>
        </w:rPr>
        <w:t xml:space="preserve"> devra travailler 7 heures de plus </w:t>
      </w:r>
      <w:r w:rsidR="005967FA" w:rsidRPr="00A41A28">
        <w:rPr>
          <w:rFonts w:asciiTheme="majorHAnsi" w:hAnsiTheme="majorHAnsi"/>
          <w:snapToGrid w:val="0"/>
          <w:szCs w:val="18"/>
        </w:rPr>
        <w:t>par an au titre de l</w:t>
      </w:r>
      <w:r w:rsidR="009B4710" w:rsidRPr="00A41A28">
        <w:rPr>
          <w:rFonts w:asciiTheme="majorHAnsi" w:hAnsiTheme="majorHAnsi"/>
          <w:snapToGrid w:val="0"/>
          <w:szCs w:val="18"/>
        </w:rPr>
        <w:t>a journée de solidarité.</w:t>
      </w:r>
    </w:p>
    <w:p w14:paraId="7A87F8DF" w14:textId="493CDB97" w:rsidR="00F547CF" w:rsidRDefault="00F44BDB" w:rsidP="00F547CF">
      <w:pPr>
        <w:rPr>
          <w:rFonts w:asciiTheme="majorHAnsi" w:hAnsiTheme="majorHAnsi" w:cs="Arial"/>
          <w:szCs w:val="18"/>
        </w:rPr>
      </w:pPr>
      <w:r>
        <w:rPr>
          <w:rFonts w:asciiTheme="majorHAnsi" w:hAnsiTheme="majorHAnsi" w:cs="Arial"/>
          <w:noProof/>
          <w:color w:val="000000"/>
          <w:szCs w:val="18"/>
        </w:rPr>
        <w:drawing>
          <wp:anchor distT="0" distB="0" distL="114300" distR="114300" simplePos="0" relativeHeight="252139008" behindDoc="0" locked="0" layoutInCell="1" allowOverlap="1" wp14:anchorId="6C3A4D94" wp14:editId="3EC110E3">
            <wp:simplePos x="0" y="0"/>
            <wp:positionH relativeFrom="margin">
              <wp:align>left</wp:align>
            </wp:positionH>
            <wp:positionV relativeFrom="paragraph">
              <wp:posOffset>50966</wp:posOffset>
            </wp:positionV>
            <wp:extent cx="429370" cy="429370"/>
            <wp:effectExtent l="0" t="0" r="0" b="8890"/>
            <wp:wrapNone/>
            <wp:docPr id="1741555197" name="Graphique 1741555197" descr="Piqu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62307" name="Graphique 1469762307" descr="Pique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9370" cy="429370"/>
                    </a:xfrm>
                    <a:prstGeom prst="rect">
                      <a:avLst/>
                    </a:prstGeom>
                  </pic:spPr>
                </pic:pic>
              </a:graphicData>
            </a:graphic>
          </wp:anchor>
        </w:drawing>
      </w:r>
    </w:p>
    <w:p w14:paraId="4D637786" w14:textId="74A06B2F" w:rsidR="00F547CF" w:rsidRDefault="00F547CF" w:rsidP="00F547CF">
      <w:pPr>
        <w:pBdr>
          <w:top w:val="single" w:sz="4" w:space="1" w:color="auto"/>
          <w:left w:val="single" w:sz="4" w:space="4" w:color="auto"/>
          <w:bottom w:val="single" w:sz="4" w:space="1" w:color="auto"/>
          <w:right w:val="single" w:sz="4" w:space="4" w:color="auto"/>
        </w:pBdr>
        <w:tabs>
          <w:tab w:val="left" w:pos="1227"/>
        </w:tabs>
        <w:ind w:left="851"/>
        <w:rPr>
          <w:rFonts w:asciiTheme="majorHAnsi" w:hAnsiTheme="majorHAnsi" w:cs="Arial"/>
          <w:szCs w:val="18"/>
        </w:rPr>
      </w:pPr>
      <w:r w:rsidRPr="00E86C26">
        <w:rPr>
          <w:rFonts w:asciiTheme="majorHAnsi" w:hAnsiTheme="majorHAnsi" w:cs="Arial"/>
          <w:szCs w:val="18"/>
          <w:highlight w:val="yellow"/>
        </w:rPr>
        <w:t xml:space="preserve">Parties suivantes à </w:t>
      </w:r>
      <w:r w:rsidRPr="005B1677">
        <w:rPr>
          <w:rFonts w:asciiTheme="majorHAnsi" w:hAnsiTheme="majorHAnsi" w:cs="Arial"/>
          <w:szCs w:val="18"/>
          <w:highlight w:val="yellow"/>
        </w:rPr>
        <w:t xml:space="preserve">compléter </w:t>
      </w:r>
      <w:r w:rsidR="001D07A0">
        <w:rPr>
          <w:rFonts w:asciiTheme="majorHAnsi" w:hAnsiTheme="majorHAnsi" w:cs="Arial"/>
          <w:szCs w:val="18"/>
          <w:highlight w:val="yellow"/>
        </w:rPr>
        <w:t xml:space="preserve">et adapter </w:t>
      </w:r>
      <w:r w:rsidR="008070B4" w:rsidRPr="00A41A28">
        <w:rPr>
          <w:rFonts w:asciiTheme="majorHAnsi" w:hAnsiTheme="majorHAnsi" w:cs="Arial"/>
          <w:szCs w:val="18"/>
          <w:highlight w:val="yellow"/>
        </w:rPr>
        <w:t>en fonction du choix opéré dans la délibération relative à la journée de solidarité adoptée après avis du CST</w:t>
      </w:r>
      <w:r w:rsidR="008070B4">
        <w:rPr>
          <w:rFonts w:asciiTheme="majorHAnsi" w:hAnsiTheme="majorHAnsi" w:cs="Arial"/>
          <w:szCs w:val="18"/>
        </w:rPr>
        <w:t xml:space="preserve"> </w:t>
      </w:r>
    </w:p>
    <w:p w14:paraId="0EB80282" w14:textId="77777777" w:rsidR="00F547CF" w:rsidRPr="00A41A28" w:rsidRDefault="00F547CF" w:rsidP="009B4710">
      <w:pPr>
        <w:rPr>
          <w:rFonts w:asciiTheme="majorHAnsi" w:hAnsiTheme="majorHAnsi"/>
          <w:snapToGrid w:val="0"/>
          <w:szCs w:val="18"/>
        </w:rPr>
      </w:pPr>
    </w:p>
    <w:p w14:paraId="554D9929" w14:textId="5CF1F7B4" w:rsidR="00F547CF" w:rsidRPr="00A41A28" w:rsidRDefault="005B1677" w:rsidP="00F547CF">
      <w:pPr>
        <w:rPr>
          <w:rFonts w:asciiTheme="majorHAnsi" w:hAnsiTheme="majorHAnsi"/>
          <w:snapToGrid w:val="0"/>
          <w:szCs w:val="18"/>
          <w:highlight w:val="yellow"/>
        </w:rPr>
      </w:pPr>
      <w:r>
        <w:rPr>
          <w:rFonts w:asciiTheme="majorHAnsi" w:hAnsiTheme="majorHAnsi"/>
          <w:snapToGrid w:val="0"/>
          <w:szCs w:val="18"/>
          <w:highlight w:val="yellow"/>
        </w:rPr>
        <w:t>Conformément à la délibération du …, adoptée après avis du CST du …, l</w:t>
      </w:r>
      <w:r w:rsidR="009B4710" w:rsidRPr="00A41A28">
        <w:rPr>
          <w:rFonts w:asciiTheme="majorHAnsi" w:hAnsiTheme="majorHAnsi"/>
          <w:snapToGrid w:val="0"/>
          <w:szCs w:val="18"/>
          <w:highlight w:val="yellow"/>
        </w:rPr>
        <w:t>a journée de solidarité sera alors effectuée</w:t>
      </w:r>
      <w:r>
        <w:rPr>
          <w:rFonts w:asciiTheme="majorHAnsi" w:hAnsiTheme="majorHAnsi"/>
          <w:snapToGrid w:val="0"/>
          <w:szCs w:val="18"/>
          <w:highlight w:val="yellow"/>
        </w:rPr>
        <w:t> :</w:t>
      </w:r>
      <w:r w:rsidR="009B4710" w:rsidRPr="00A41A28">
        <w:rPr>
          <w:rFonts w:asciiTheme="majorHAnsi" w:hAnsiTheme="majorHAnsi"/>
          <w:snapToGrid w:val="0"/>
          <w:szCs w:val="18"/>
          <w:highlight w:val="yellow"/>
        </w:rPr>
        <w:t xml:space="preserve"> </w:t>
      </w:r>
    </w:p>
    <w:p w14:paraId="57BF4EAB" w14:textId="77777777" w:rsidR="00F547CF" w:rsidRDefault="00F547CF" w:rsidP="00A41A28">
      <w:pPr>
        <w:widowControl/>
        <w:autoSpaceDE/>
        <w:autoSpaceDN/>
        <w:adjustRightInd/>
        <w:ind w:left="540"/>
        <w:rPr>
          <w:rFonts w:asciiTheme="majorHAnsi" w:hAnsiTheme="majorHAnsi"/>
          <w:snapToGrid w:val="0"/>
          <w:szCs w:val="18"/>
          <w:highlight w:val="yellow"/>
        </w:rPr>
      </w:pPr>
    </w:p>
    <w:p w14:paraId="04B2CF99" w14:textId="2AEC0C2D" w:rsidR="009B4710" w:rsidRPr="00A41A28" w:rsidRDefault="009B4710" w:rsidP="00F547CF">
      <w:pPr>
        <w:widowControl/>
        <w:numPr>
          <w:ilvl w:val="0"/>
          <w:numId w:val="57"/>
        </w:numPr>
        <w:autoSpaceDE/>
        <w:autoSpaceDN/>
        <w:adjustRightInd/>
        <w:rPr>
          <w:rFonts w:asciiTheme="majorHAnsi" w:hAnsiTheme="majorHAnsi"/>
          <w:snapToGrid w:val="0"/>
          <w:szCs w:val="18"/>
          <w:highlight w:val="yellow"/>
        </w:rPr>
      </w:pPr>
      <w:r w:rsidRPr="00A41A28">
        <w:rPr>
          <w:rFonts w:asciiTheme="majorHAnsi" w:hAnsiTheme="majorHAnsi"/>
          <w:snapToGrid w:val="0"/>
          <w:szCs w:val="18"/>
          <w:highlight w:val="yellow"/>
        </w:rPr>
        <w:t xml:space="preserve">Par réduction d’un jour </w:t>
      </w:r>
      <w:r w:rsidR="00433F11">
        <w:rPr>
          <w:rFonts w:asciiTheme="majorHAnsi" w:hAnsiTheme="majorHAnsi"/>
          <w:snapToGrid w:val="0"/>
          <w:szCs w:val="18"/>
          <w:highlight w:val="yellow"/>
        </w:rPr>
        <w:t>au titre de l’aménagement et de la réduction du temps de travail (ARTT)</w:t>
      </w:r>
      <w:r w:rsidRPr="00A41A28">
        <w:rPr>
          <w:rFonts w:asciiTheme="majorHAnsi" w:hAnsiTheme="majorHAnsi"/>
          <w:snapToGrid w:val="0"/>
          <w:szCs w:val="18"/>
          <w:highlight w:val="yellow"/>
        </w:rPr>
        <w:t xml:space="preserve">, </w:t>
      </w:r>
    </w:p>
    <w:p w14:paraId="5AD2C7FE" w14:textId="44D6BB29" w:rsidR="009B4710" w:rsidRPr="00A41A28" w:rsidRDefault="009B4710" w:rsidP="00F547CF">
      <w:pPr>
        <w:widowControl/>
        <w:numPr>
          <w:ilvl w:val="0"/>
          <w:numId w:val="57"/>
        </w:numPr>
        <w:autoSpaceDE/>
        <w:autoSpaceDN/>
        <w:adjustRightInd/>
        <w:rPr>
          <w:rFonts w:asciiTheme="majorHAnsi" w:hAnsiTheme="majorHAnsi"/>
          <w:snapToGrid w:val="0"/>
          <w:szCs w:val="18"/>
          <w:highlight w:val="yellow"/>
        </w:rPr>
      </w:pPr>
      <w:r w:rsidRPr="00A41A28">
        <w:rPr>
          <w:rFonts w:asciiTheme="majorHAnsi" w:hAnsiTheme="majorHAnsi"/>
          <w:snapToGrid w:val="0"/>
          <w:szCs w:val="18"/>
          <w:highlight w:val="yellow"/>
        </w:rPr>
        <w:t xml:space="preserve">Le </w:t>
      </w:r>
      <w:r w:rsidR="00A40797" w:rsidRPr="00A41A28">
        <w:rPr>
          <w:rFonts w:asciiTheme="majorHAnsi" w:hAnsiTheme="majorHAnsi"/>
          <w:snapToGrid w:val="0"/>
          <w:szCs w:val="18"/>
          <w:highlight w:val="yellow"/>
        </w:rPr>
        <w:t xml:space="preserve">travail du </w:t>
      </w:r>
      <w:r w:rsidRPr="00A41A28">
        <w:rPr>
          <w:rFonts w:asciiTheme="majorHAnsi" w:hAnsiTheme="majorHAnsi"/>
          <w:snapToGrid w:val="0"/>
          <w:szCs w:val="18"/>
          <w:highlight w:val="yellow"/>
        </w:rPr>
        <w:t>lundi de la Pentecôte précédemment chômé</w:t>
      </w:r>
      <w:r w:rsidR="00A40797" w:rsidRPr="00A41A28">
        <w:rPr>
          <w:rFonts w:asciiTheme="majorHAnsi" w:hAnsiTheme="majorHAnsi"/>
          <w:snapToGrid w:val="0"/>
          <w:szCs w:val="18"/>
          <w:highlight w:val="yellow"/>
        </w:rPr>
        <w:t xml:space="preserve"> (ou d’un autre jour férié à l’exception du 1</w:t>
      </w:r>
      <w:r w:rsidR="00A40797" w:rsidRPr="00A41A28">
        <w:rPr>
          <w:rFonts w:asciiTheme="majorHAnsi" w:hAnsiTheme="majorHAnsi"/>
          <w:snapToGrid w:val="0"/>
          <w:szCs w:val="18"/>
          <w:highlight w:val="yellow"/>
          <w:vertAlign w:val="superscript"/>
        </w:rPr>
        <w:t>er</w:t>
      </w:r>
      <w:r w:rsidR="00A40797" w:rsidRPr="00A41A28">
        <w:rPr>
          <w:rFonts w:asciiTheme="majorHAnsi" w:hAnsiTheme="majorHAnsi"/>
          <w:snapToGrid w:val="0"/>
          <w:szCs w:val="18"/>
          <w:highlight w:val="yellow"/>
        </w:rPr>
        <w:t xml:space="preserve"> mai)</w:t>
      </w:r>
      <w:r w:rsidRPr="00A41A28">
        <w:rPr>
          <w:rFonts w:asciiTheme="majorHAnsi" w:hAnsiTheme="majorHAnsi"/>
          <w:snapToGrid w:val="0"/>
          <w:szCs w:val="18"/>
          <w:highlight w:val="yellow"/>
        </w:rPr>
        <w:t xml:space="preserve">, </w:t>
      </w:r>
    </w:p>
    <w:p w14:paraId="25436D4C" w14:textId="0F09906B" w:rsidR="00340C9E" w:rsidRPr="00A41A28" w:rsidRDefault="009B4710" w:rsidP="00A41A28">
      <w:pPr>
        <w:widowControl/>
        <w:numPr>
          <w:ilvl w:val="0"/>
          <w:numId w:val="57"/>
        </w:numPr>
        <w:autoSpaceDE/>
        <w:autoSpaceDN/>
        <w:adjustRightInd/>
        <w:rPr>
          <w:rFonts w:asciiTheme="majorHAnsi" w:hAnsiTheme="majorHAnsi"/>
          <w:snapToGrid w:val="0"/>
          <w:szCs w:val="18"/>
          <w:highlight w:val="yellow"/>
        </w:rPr>
      </w:pPr>
      <w:r w:rsidRPr="00A41A28">
        <w:rPr>
          <w:rFonts w:asciiTheme="majorHAnsi" w:hAnsiTheme="majorHAnsi"/>
          <w:snapToGrid w:val="0"/>
          <w:szCs w:val="18"/>
          <w:highlight w:val="yellow"/>
        </w:rPr>
        <w:t>En réalisant 7 heures de plus au cours de l’année pour un temps complet</w:t>
      </w:r>
      <w:r w:rsidR="007014E2">
        <w:rPr>
          <w:rFonts w:asciiTheme="majorHAnsi" w:hAnsiTheme="majorHAnsi"/>
          <w:snapToGrid w:val="0"/>
          <w:szCs w:val="18"/>
          <w:highlight w:val="yellow"/>
        </w:rPr>
        <w:t>.</w:t>
      </w:r>
    </w:p>
    <w:p w14:paraId="78607526" w14:textId="77777777" w:rsidR="00340C9E" w:rsidRDefault="00340C9E" w:rsidP="00475C2D">
      <w:pPr>
        <w:widowControl/>
        <w:rPr>
          <w:rFonts w:cs="Verdana"/>
          <w:color w:val="000000"/>
          <w:sz w:val="20"/>
          <w:szCs w:val="20"/>
        </w:rPr>
      </w:pPr>
    </w:p>
    <w:p w14:paraId="20022A9B" w14:textId="490866DA" w:rsidR="00D31F10" w:rsidRPr="00347BB0" w:rsidRDefault="00D31F10" w:rsidP="006B25FC">
      <w:pPr>
        <w:pStyle w:val="Titre3"/>
      </w:pPr>
      <w:bookmarkStart w:id="147" w:name="_Toc148817324"/>
      <w:bookmarkStart w:id="148" w:name="_Toc151414800"/>
      <w:r w:rsidRPr="001C0EA5">
        <w:t xml:space="preserve">Article 2 </w:t>
      </w:r>
      <w:r>
        <w:t>–</w:t>
      </w:r>
      <w:r w:rsidRPr="001C0EA5">
        <w:t xml:space="preserve"> </w:t>
      </w:r>
      <w:r w:rsidR="00BC30F8">
        <w:t>Le t</w:t>
      </w:r>
      <w:r>
        <w:t>emps partiel</w:t>
      </w:r>
      <w:bookmarkEnd w:id="147"/>
      <w:bookmarkEnd w:id="148"/>
      <w:r w:rsidR="008D4D9B">
        <w:t xml:space="preserve"> </w:t>
      </w:r>
    </w:p>
    <w:p w14:paraId="58F7FDF9" w14:textId="77777777" w:rsidR="00BC30F8" w:rsidRDefault="00BC30F8" w:rsidP="00475C2D">
      <w:pPr>
        <w:widowControl/>
        <w:rPr>
          <w:rFonts w:eastAsia="Times New Roman" w:cs="Arial"/>
          <w:i/>
          <w:iCs/>
          <w:szCs w:val="18"/>
        </w:rPr>
      </w:pPr>
      <w:r w:rsidRPr="00A41A28">
        <w:rPr>
          <w:rFonts w:eastAsia="Times New Roman" w:cs="Arial"/>
          <w:i/>
          <w:iCs/>
          <w:szCs w:val="18"/>
          <w:u w:val="single"/>
        </w:rPr>
        <w:t>Références</w:t>
      </w:r>
      <w:r w:rsidRPr="00A41A28">
        <w:rPr>
          <w:rFonts w:eastAsia="Times New Roman" w:cs="Arial"/>
          <w:i/>
          <w:iCs/>
          <w:szCs w:val="18"/>
        </w:rPr>
        <w:t> : L. 612-1 du code général de la fonction publique et suivants ; décret n°2004-777 du 29 juillet 2004 modifié</w:t>
      </w:r>
    </w:p>
    <w:p w14:paraId="4C401239" w14:textId="79D41A0A" w:rsidR="00D31F10" w:rsidRPr="00A41A28" w:rsidRDefault="003F5D8D" w:rsidP="00475C2D">
      <w:pPr>
        <w:widowControl/>
        <w:rPr>
          <w:rFonts w:cs="Verdana"/>
          <w:color w:val="000000"/>
          <w:szCs w:val="18"/>
        </w:rPr>
      </w:pPr>
      <w:r w:rsidRPr="00BC30F8">
        <w:rPr>
          <w:rFonts w:asciiTheme="majorHAnsi" w:eastAsia="Times New Roman" w:hAnsiTheme="majorHAnsi" w:cs="Arial"/>
          <w:noProof/>
          <w:szCs w:val="18"/>
        </w:rPr>
        <w:drawing>
          <wp:anchor distT="0" distB="0" distL="114300" distR="114300" simplePos="0" relativeHeight="252105216" behindDoc="0" locked="0" layoutInCell="1" allowOverlap="1" wp14:anchorId="3D8FD525" wp14:editId="6EE82C70">
            <wp:simplePos x="0" y="0"/>
            <wp:positionH relativeFrom="column">
              <wp:posOffset>-115598</wp:posOffset>
            </wp:positionH>
            <wp:positionV relativeFrom="paragraph">
              <wp:posOffset>87796</wp:posOffset>
            </wp:positionV>
            <wp:extent cx="461010" cy="461010"/>
            <wp:effectExtent l="0" t="0" r="0" b="0"/>
            <wp:wrapNone/>
            <wp:docPr id="1679203510" name="Graphique 1679203510" descr="Mégaphone1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93267" name="Graphique 889793267" descr="Mégaphone1 avec un remplissage uni"/>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61010" cy="461010"/>
                    </a:xfrm>
                    <a:prstGeom prst="rect">
                      <a:avLst/>
                    </a:prstGeom>
                  </pic:spPr>
                </pic:pic>
              </a:graphicData>
            </a:graphic>
          </wp:anchor>
        </w:drawing>
      </w:r>
    </w:p>
    <w:p w14:paraId="36ED02C3" w14:textId="696ECC0C" w:rsidR="003F5D8D" w:rsidRPr="00E86C26" w:rsidRDefault="003F5D8D" w:rsidP="003F5D8D">
      <w:pPr>
        <w:pBdr>
          <w:top w:val="single" w:sz="4" w:space="1" w:color="auto"/>
          <w:left w:val="single" w:sz="4" w:space="4" w:color="auto"/>
          <w:bottom w:val="single" w:sz="4" w:space="1" w:color="auto"/>
          <w:right w:val="single" w:sz="4" w:space="4" w:color="auto"/>
        </w:pBdr>
        <w:ind w:left="709"/>
        <w:rPr>
          <w:rFonts w:asciiTheme="majorHAnsi" w:hAnsiTheme="majorHAnsi"/>
          <w:szCs w:val="18"/>
        </w:rPr>
      </w:pPr>
      <w:r w:rsidRPr="00E86C26">
        <w:rPr>
          <w:rFonts w:asciiTheme="majorHAnsi" w:hAnsiTheme="majorHAnsi"/>
          <w:szCs w:val="18"/>
          <w:highlight w:val="yellow"/>
        </w:rPr>
        <w:t>Il est conseillé de joindre en annexe l</w:t>
      </w:r>
      <w:r>
        <w:rPr>
          <w:rFonts w:asciiTheme="majorHAnsi" w:hAnsiTheme="majorHAnsi"/>
          <w:szCs w:val="18"/>
          <w:highlight w:val="yellow"/>
        </w:rPr>
        <w:t>a</w:t>
      </w:r>
      <w:r w:rsidRPr="00E86C26">
        <w:rPr>
          <w:rFonts w:asciiTheme="majorHAnsi" w:hAnsiTheme="majorHAnsi"/>
          <w:szCs w:val="18"/>
          <w:highlight w:val="yellow"/>
        </w:rPr>
        <w:t xml:space="preserve"> délibération relative</w:t>
      </w:r>
      <w:r>
        <w:rPr>
          <w:rFonts w:asciiTheme="majorHAnsi" w:hAnsiTheme="majorHAnsi"/>
          <w:szCs w:val="18"/>
          <w:highlight w:val="yellow"/>
        </w:rPr>
        <w:t xml:space="preserve"> au temps partiel </w:t>
      </w:r>
      <w:r w:rsidRPr="00E86C26">
        <w:rPr>
          <w:rFonts w:asciiTheme="majorHAnsi" w:hAnsiTheme="majorHAnsi"/>
          <w:szCs w:val="18"/>
          <w:highlight w:val="yellow"/>
        </w:rPr>
        <w:t xml:space="preserve">et, à tout le moins, d’indiquer les références de </w:t>
      </w:r>
      <w:r>
        <w:rPr>
          <w:rFonts w:asciiTheme="majorHAnsi" w:hAnsiTheme="majorHAnsi"/>
          <w:szCs w:val="18"/>
          <w:highlight w:val="yellow"/>
        </w:rPr>
        <w:t>cette délibération</w:t>
      </w:r>
      <w:r w:rsidRPr="00E86C26">
        <w:rPr>
          <w:rFonts w:asciiTheme="majorHAnsi" w:hAnsiTheme="majorHAnsi"/>
          <w:szCs w:val="18"/>
          <w:highlight w:val="yellow"/>
        </w:rPr>
        <w:t xml:space="preserve"> dans le règlement intérieur.</w:t>
      </w:r>
    </w:p>
    <w:p w14:paraId="31B1D802" w14:textId="77777777" w:rsidR="003F5D8D" w:rsidRDefault="003F5D8D" w:rsidP="00475C2D">
      <w:pPr>
        <w:widowControl/>
        <w:rPr>
          <w:rFonts w:cs="Verdana"/>
          <w:color w:val="000000"/>
          <w:sz w:val="20"/>
          <w:szCs w:val="20"/>
        </w:rPr>
      </w:pPr>
    </w:p>
    <w:p w14:paraId="097A3CE3" w14:textId="77777777" w:rsidR="00844A53" w:rsidRDefault="00844A53" w:rsidP="00475C2D">
      <w:pPr>
        <w:widowControl/>
        <w:rPr>
          <w:rFonts w:cs="Verdana"/>
          <w:color w:val="000000"/>
          <w:sz w:val="20"/>
          <w:szCs w:val="20"/>
        </w:rPr>
      </w:pPr>
    </w:p>
    <w:p w14:paraId="36A3E636" w14:textId="16D1990F" w:rsidR="00A82C22" w:rsidRDefault="00A82C22" w:rsidP="00A41A28">
      <w:pPr>
        <w:pStyle w:val="Titre5"/>
        <w:numPr>
          <w:ilvl w:val="0"/>
          <w:numId w:val="146"/>
        </w:numPr>
      </w:pPr>
      <w:bookmarkStart w:id="149" w:name="_Toc151414801"/>
      <w:r>
        <w:lastRenderedPageBreak/>
        <w:t>Le temps partiel sur autorisation</w:t>
      </w:r>
      <w:bookmarkEnd w:id="149"/>
    </w:p>
    <w:p w14:paraId="4DD2CF95" w14:textId="77777777" w:rsidR="00072EAD" w:rsidRDefault="00072EAD" w:rsidP="00475C2D">
      <w:pPr>
        <w:widowControl/>
        <w:rPr>
          <w:rFonts w:cs="Verdana"/>
          <w:color w:val="000000"/>
          <w:sz w:val="20"/>
          <w:szCs w:val="20"/>
        </w:rPr>
      </w:pPr>
    </w:p>
    <w:p w14:paraId="3FA9A5D3" w14:textId="6DD0F898" w:rsidR="003F5D8D" w:rsidRDefault="00475C2D" w:rsidP="00475C2D">
      <w:pPr>
        <w:widowControl/>
        <w:rPr>
          <w:rFonts w:asciiTheme="minorHAnsi" w:hAnsiTheme="minorHAnsi" w:cs="Arial"/>
          <w:color w:val="000000"/>
        </w:rPr>
      </w:pPr>
      <w:bookmarkStart w:id="150" w:name="_Toc148817938"/>
      <w:bookmarkStart w:id="151" w:name="_Toc148818088"/>
      <w:bookmarkStart w:id="152" w:name="_Toc148818190"/>
      <w:bookmarkStart w:id="153" w:name="_Toc148818291"/>
      <w:bookmarkStart w:id="154" w:name="_Toc148818395"/>
      <w:bookmarkStart w:id="155" w:name="_Toc148818475"/>
      <w:bookmarkStart w:id="156" w:name="_Toc148818744"/>
      <w:bookmarkStart w:id="157" w:name="_Toc148910011"/>
      <w:bookmarkStart w:id="158" w:name="_Toc148910151"/>
      <w:bookmarkStart w:id="159" w:name="_Toc148949594"/>
      <w:bookmarkStart w:id="160" w:name="_Toc148954344"/>
      <w:bookmarkStart w:id="161" w:name="_Toc148954433"/>
      <w:bookmarkStart w:id="162" w:name="_Toc148954521"/>
      <w:bookmarkStart w:id="163" w:name="_Toc148973704"/>
      <w:bookmarkStart w:id="164" w:name="_Toc148973890"/>
      <w:bookmarkStart w:id="165" w:name="_Toc148973988"/>
      <w:bookmarkStart w:id="166" w:name="_Toc148991781"/>
      <w:bookmarkStart w:id="167" w:name="_Toc148992551"/>
      <w:bookmarkStart w:id="168" w:name="_Toc148992760"/>
      <w:bookmarkStart w:id="169" w:name="_Toc148992904"/>
      <w:bookmarkStart w:id="170" w:name="_Toc148994673"/>
      <w:bookmarkStart w:id="171" w:name="_Toc148994821"/>
      <w:bookmarkStart w:id="172" w:name="_Toc148994971"/>
      <w:bookmarkStart w:id="173" w:name="_Toc149040009"/>
      <w:bookmarkStart w:id="174" w:name="_Toc149040158"/>
      <w:bookmarkStart w:id="175" w:name="_Toc149040307"/>
      <w:bookmarkStart w:id="176" w:name="_Toc149040457"/>
      <w:bookmarkStart w:id="177" w:name="_Toc149040607"/>
      <w:bookmarkStart w:id="178" w:name="_Toc149041017"/>
      <w:bookmarkStart w:id="179" w:name="_Toc149041169"/>
      <w:bookmarkStart w:id="180" w:name="_Toc148817939"/>
      <w:bookmarkStart w:id="181" w:name="_Toc148818089"/>
      <w:bookmarkStart w:id="182" w:name="_Toc148818191"/>
      <w:bookmarkStart w:id="183" w:name="_Toc148818292"/>
      <w:bookmarkStart w:id="184" w:name="_Toc148818396"/>
      <w:bookmarkStart w:id="185" w:name="_Toc148818476"/>
      <w:bookmarkStart w:id="186" w:name="_Toc148818745"/>
      <w:bookmarkStart w:id="187" w:name="_Toc148910012"/>
      <w:bookmarkStart w:id="188" w:name="_Toc148910152"/>
      <w:bookmarkStart w:id="189" w:name="_Toc148949595"/>
      <w:bookmarkStart w:id="190" w:name="_Toc148954345"/>
      <w:bookmarkStart w:id="191" w:name="_Toc148954434"/>
      <w:bookmarkStart w:id="192" w:name="_Toc148954522"/>
      <w:bookmarkStart w:id="193" w:name="_Toc148973705"/>
      <w:bookmarkStart w:id="194" w:name="_Toc148973891"/>
      <w:bookmarkStart w:id="195" w:name="_Toc148973989"/>
      <w:bookmarkStart w:id="196" w:name="_Toc148991782"/>
      <w:bookmarkStart w:id="197" w:name="_Toc148992552"/>
      <w:bookmarkStart w:id="198" w:name="_Toc148992761"/>
      <w:bookmarkStart w:id="199" w:name="_Toc148992905"/>
      <w:bookmarkStart w:id="200" w:name="_Toc148994674"/>
      <w:bookmarkStart w:id="201" w:name="_Toc148994822"/>
      <w:bookmarkStart w:id="202" w:name="_Toc148994972"/>
      <w:bookmarkStart w:id="203" w:name="_Toc149040010"/>
      <w:bookmarkStart w:id="204" w:name="_Toc149040159"/>
      <w:bookmarkStart w:id="205" w:name="_Toc149040308"/>
      <w:bookmarkStart w:id="206" w:name="_Toc149040458"/>
      <w:bookmarkStart w:id="207" w:name="_Toc149040608"/>
      <w:bookmarkStart w:id="208" w:name="_Toc149041018"/>
      <w:bookmarkStart w:id="209" w:name="_Toc149041170"/>
      <w:bookmarkStart w:id="210" w:name="_Toc148817940"/>
      <w:bookmarkStart w:id="211" w:name="_Toc148818090"/>
      <w:bookmarkStart w:id="212" w:name="_Toc148818192"/>
      <w:bookmarkStart w:id="213" w:name="_Toc148818293"/>
      <w:bookmarkStart w:id="214" w:name="_Toc148818397"/>
      <w:bookmarkStart w:id="215" w:name="_Toc148818477"/>
      <w:bookmarkStart w:id="216" w:name="_Toc148818746"/>
      <w:bookmarkStart w:id="217" w:name="_Toc148910013"/>
      <w:bookmarkStart w:id="218" w:name="_Toc148910153"/>
      <w:bookmarkStart w:id="219" w:name="_Toc148949596"/>
      <w:bookmarkStart w:id="220" w:name="_Toc148954346"/>
      <w:bookmarkStart w:id="221" w:name="_Toc148954435"/>
      <w:bookmarkStart w:id="222" w:name="_Toc148954523"/>
      <w:bookmarkStart w:id="223" w:name="_Toc148973706"/>
      <w:bookmarkStart w:id="224" w:name="_Toc148973892"/>
      <w:bookmarkStart w:id="225" w:name="_Toc148973990"/>
      <w:bookmarkStart w:id="226" w:name="_Toc148991783"/>
      <w:bookmarkStart w:id="227" w:name="_Toc148992553"/>
      <w:bookmarkStart w:id="228" w:name="_Toc148992762"/>
      <w:bookmarkStart w:id="229" w:name="_Toc148992906"/>
      <w:bookmarkStart w:id="230" w:name="_Toc148994675"/>
      <w:bookmarkStart w:id="231" w:name="_Toc148994823"/>
      <w:bookmarkStart w:id="232" w:name="_Toc148994973"/>
      <w:bookmarkStart w:id="233" w:name="_Toc149040011"/>
      <w:bookmarkStart w:id="234" w:name="_Toc149040160"/>
      <w:bookmarkStart w:id="235" w:name="_Toc149040309"/>
      <w:bookmarkStart w:id="236" w:name="_Toc149040459"/>
      <w:bookmarkStart w:id="237" w:name="_Toc149040609"/>
      <w:bookmarkStart w:id="238" w:name="_Toc149041019"/>
      <w:bookmarkStart w:id="239" w:name="_Toc149041171"/>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r w:rsidRPr="00BF5F34">
        <w:rPr>
          <w:rFonts w:asciiTheme="minorHAnsi" w:hAnsiTheme="minorHAnsi" w:cs="Arial"/>
          <w:color w:val="000000"/>
        </w:rPr>
        <w:t xml:space="preserve">Les agents </w:t>
      </w:r>
      <w:r w:rsidR="00F158EC">
        <w:rPr>
          <w:rFonts w:asciiTheme="minorHAnsi" w:hAnsiTheme="minorHAnsi" w:cs="Arial"/>
          <w:color w:val="000000"/>
        </w:rPr>
        <w:t xml:space="preserve">(titulaires, stagiaires </w:t>
      </w:r>
      <w:r w:rsidR="005E171E">
        <w:rPr>
          <w:rFonts w:asciiTheme="minorHAnsi" w:hAnsiTheme="minorHAnsi" w:cs="Arial"/>
          <w:color w:val="000000"/>
        </w:rPr>
        <w:t>– sauf lorsque</w:t>
      </w:r>
      <w:r w:rsidR="005E171E" w:rsidRPr="005E171E">
        <w:rPr>
          <w:rFonts w:asciiTheme="minorHAnsi" w:hAnsiTheme="minorHAnsi" w:cs="Arial"/>
          <w:color w:val="000000"/>
        </w:rPr>
        <w:t xml:space="preserve"> le statut prévoit l'accomplissement d'une période de stage dans un établissement de formation ou dont le stage comporte un enseignement professionnel</w:t>
      </w:r>
      <w:r w:rsidR="00FE565E">
        <w:rPr>
          <w:rFonts w:asciiTheme="minorHAnsi" w:hAnsiTheme="minorHAnsi" w:cs="Arial"/>
          <w:color w:val="000000"/>
        </w:rPr>
        <w:t xml:space="preserve"> – </w:t>
      </w:r>
      <w:r w:rsidR="00F158EC">
        <w:rPr>
          <w:rFonts w:asciiTheme="minorHAnsi" w:hAnsiTheme="minorHAnsi" w:cs="Arial"/>
          <w:color w:val="000000"/>
        </w:rPr>
        <w:t xml:space="preserve">et contractuels) employés </w:t>
      </w:r>
      <w:r w:rsidRPr="00BF5F34">
        <w:rPr>
          <w:rFonts w:asciiTheme="minorHAnsi" w:hAnsiTheme="minorHAnsi" w:cs="Arial"/>
          <w:color w:val="000000"/>
        </w:rPr>
        <w:t xml:space="preserve">à temps complet </w:t>
      </w:r>
      <w:r w:rsidR="00927C2A">
        <w:rPr>
          <w:rFonts w:asciiTheme="minorHAnsi" w:hAnsiTheme="minorHAnsi" w:cs="Arial"/>
          <w:color w:val="000000"/>
        </w:rPr>
        <w:t xml:space="preserve">ou temps non complet </w:t>
      </w:r>
      <w:r w:rsidRPr="00BF5F34">
        <w:rPr>
          <w:rFonts w:asciiTheme="minorHAnsi" w:hAnsiTheme="minorHAnsi" w:cs="Arial"/>
          <w:color w:val="000000"/>
        </w:rPr>
        <w:t xml:space="preserve">peuvent </w:t>
      </w:r>
      <w:r w:rsidR="003A1574">
        <w:rPr>
          <w:rFonts w:asciiTheme="minorHAnsi" w:hAnsiTheme="minorHAnsi" w:cs="Arial"/>
          <w:color w:val="000000"/>
        </w:rPr>
        <w:t>bénéficier d’</w:t>
      </w:r>
      <w:r w:rsidRPr="00BF5F34">
        <w:rPr>
          <w:rFonts w:asciiTheme="minorHAnsi" w:hAnsiTheme="minorHAnsi" w:cs="Arial"/>
          <w:color w:val="000000"/>
        </w:rPr>
        <w:t>un temps partiel</w:t>
      </w:r>
      <w:r w:rsidR="00E83662">
        <w:rPr>
          <w:rFonts w:asciiTheme="minorHAnsi" w:hAnsiTheme="minorHAnsi" w:cs="Arial"/>
          <w:color w:val="000000"/>
        </w:rPr>
        <w:t xml:space="preserve"> </w:t>
      </w:r>
      <w:r w:rsidR="00E83662" w:rsidRPr="00A41A28">
        <w:rPr>
          <w:rFonts w:asciiTheme="minorHAnsi" w:hAnsiTheme="minorHAnsi" w:cs="Arial"/>
          <w:color w:val="000000"/>
        </w:rPr>
        <w:t>sur autorisation</w:t>
      </w:r>
      <w:r w:rsidRPr="00BF5F34">
        <w:rPr>
          <w:rFonts w:asciiTheme="minorHAnsi" w:hAnsiTheme="minorHAnsi" w:cs="Arial"/>
          <w:color w:val="000000"/>
        </w:rPr>
        <w:t xml:space="preserve">. </w:t>
      </w:r>
    </w:p>
    <w:p w14:paraId="759BA62D" w14:textId="61F3D1AC" w:rsidR="00475C2D" w:rsidRDefault="005E171E" w:rsidP="00475C2D">
      <w:pPr>
        <w:widowControl/>
        <w:rPr>
          <w:rFonts w:asciiTheme="minorHAnsi" w:hAnsiTheme="minorHAnsi" w:cs="Arial"/>
          <w:color w:val="000000"/>
        </w:rPr>
      </w:pPr>
      <w:r>
        <w:rPr>
          <w:rFonts w:asciiTheme="minorHAnsi" w:hAnsiTheme="minorHAnsi" w:cs="Arial"/>
          <w:color w:val="000000"/>
        </w:rPr>
        <w:t>Cette autorisation</w:t>
      </w:r>
      <w:r w:rsidRPr="00BF5F34">
        <w:rPr>
          <w:rFonts w:asciiTheme="minorHAnsi" w:hAnsiTheme="minorHAnsi" w:cs="Arial"/>
          <w:color w:val="000000"/>
        </w:rPr>
        <w:t xml:space="preserve"> </w:t>
      </w:r>
      <w:r w:rsidR="00475C2D" w:rsidRPr="00BF5F34">
        <w:rPr>
          <w:rFonts w:asciiTheme="minorHAnsi" w:hAnsiTheme="minorHAnsi" w:cs="Arial"/>
          <w:color w:val="000000"/>
        </w:rPr>
        <w:t>est accordé</w:t>
      </w:r>
      <w:r>
        <w:rPr>
          <w:rFonts w:asciiTheme="minorHAnsi" w:hAnsiTheme="minorHAnsi" w:cs="Arial"/>
          <w:color w:val="000000"/>
        </w:rPr>
        <w:t>e</w:t>
      </w:r>
      <w:r w:rsidR="00475C2D" w:rsidRPr="00BF5F34">
        <w:rPr>
          <w:rFonts w:asciiTheme="minorHAnsi" w:hAnsiTheme="minorHAnsi" w:cs="Arial"/>
          <w:color w:val="000000"/>
        </w:rPr>
        <w:t xml:space="preserve"> sous réserve des nécessités de la continuité et du fonctionnement du service, et compte tenu des possibilités d’aménagement de l’organisation du travail. </w:t>
      </w:r>
      <w:r>
        <w:rPr>
          <w:rFonts w:asciiTheme="minorHAnsi" w:hAnsiTheme="minorHAnsi" w:cs="Arial"/>
          <w:color w:val="000000"/>
        </w:rPr>
        <w:t>Le temps partiel</w:t>
      </w:r>
      <w:r w:rsidRPr="00BF5F34">
        <w:rPr>
          <w:rFonts w:asciiTheme="minorHAnsi" w:hAnsiTheme="minorHAnsi" w:cs="Arial"/>
          <w:color w:val="000000"/>
        </w:rPr>
        <w:t xml:space="preserve"> </w:t>
      </w:r>
      <w:r w:rsidR="00475C2D" w:rsidRPr="00BF5F34">
        <w:rPr>
          <w:rFonts w:asciiTheme="minorHAnsi" w:hAnsiTheme="minorHAnsi" w:cs="Arial"/>
          <w:color w:val="000000"/>
        </w:rPr>
        <w:t xml:space="preserve">ne peut être inférieur au mi-temps. </w:t>
      </w:r>
    </w:p>
    <w:p w14:paraId="7F22869D" w14:textId="016F790D" w:rsidR="003F5D8D" w:rsidRDefault="00F44BDB" w:rsidP="003F5D8D">
      <w:pPr>
        <w:rPr>
          <w:rFonts w:asciiTheme="majorHAnsi" w:hAnsiTheme="majorHAnsi" w:cs="Arial"/>
          <w:szCs w:val="18"/>
        </w:rPr>
      </w:pPr>
      <w:r>
        <w:rPr>
          <w:rFonts w:asciiTheme="majorHAnsi" w:hAnsiTheme="majorHAnsi" w:cs="Arial"/>
          <w:noProof/>
          <w:color w:val="000000"/>
          <w:szCs w:val="18"/>
        </w:rPr>
        <w:drawing>
          <wp:anchor distT="0" distB="0" distL="114300" distR="114300" simplePos="0" relativeHeight="252136960" behindDoc="0" locked="0" layoutInCell="1" allowOverlap="1" wp14:anchorId="07B7A7E3" wp14:editId="2C83A730">
            <wp:simplePos x="0" y="0"/>
            <wp:positionH relativeFrom="margin">
              <wp:align>left</wp:align>
            </wp:positionH>
            <wp:positionV relativeFrom="paragraph">
              <wp:posOffset>82771</wp:posOffset>
            </wp:positionV>
            <wp:extent cx="429370" cy="429370"/>
            <wp:effectExtent l="0" t="0" r="0" b="8890"/>
            <wp:wrapNone/>
            <wp:docPr id="742944871" name="Graphique 742944871" descr="Piqu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62307" name="Graphique 1469762307" descr="Pique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9370" cy="429370"/>
                    </a:xfrm>
                    <a:prstGeom prst="rect">
                      <a:avLst/>
                    </a:prstGeom>
                  </pic:spPr>
                </pic:pic>
              </a:graphicData>
            </a:graphic>
          </wp:anchor>
        </w:drawing>
      </w:r>
    </w:p>
    <w:p w14:paraId="6A932A39" w14:textId="2F7A49D7" w:rsidR="003F5D8D" w:rsidRDefault="003F5D8D" w:rsidP="003F5D8D">
      <w:pPr>
        <w:pBdr>
          <w:top w:val="single" w:sz="4" w:space="1" w:color="auto"/>
          <w:left w:val="single" w:sz="4" w:space="4" w:color="auto"/>
          <w:bottom w:val="single" w:sz="4" w:space="1" w:color="auto"/>
          <w:right w:val="single" w:sz="4" w:space="4" w:color="auto"/>
        </w:pBdr>
        <w:tabs>
          <w:tab w:val="left" w:pos="1227"/>
        </w:tabs>
        <w:ind w:left="851"/>
        <w:rPr>
          <w:rFonts w:asciiTheme="majorHAnsi" w:hAnsiTheme="majorHAnsi" w:cs="Arial"/>
          <w:szCs w:val="18"/>
        </w:rPr>
      </w:pPr>
      <w:r w:rsidRPr="00E86C26">
        <w:rPr>
          <w:rFonts w:asciiTheme="majorHAnsi" w:hAnsiTheme="majorHAnsi" w:cs="Arial"/>
          <w:szCs w:val="18"/>
          <w:highlight w:val="yellow"/>
        </w:rPr>
        <w:t xml:space="preserve">Parties suivantes à </w:t>
      </w:r>
      <w:r w:rsidRPr="005B1677">
        <w:rPr>
          <w:rFonts w:asciiTheme="majorHAnsi" w:hAnsiTheme="majorHAnsi" w:cs="Arial"/>
          <w:szCs w:val="18"/>
          <w:highlight w:val="yellow"/>
        </w:rPr>
        <w:t xml:space="preserve">compléter </w:t>
      </w:r>
      <w:r w:rsidR="001D07A0">
        <w:rPr>
          <w:rFonts w:asciiTheme="majorHAnsi" w:hAnsiTheme="majorHAnsi" w:cs="Arial"/>
          <w:szCs w:val="18"/>
          <w:highlight w:val="yellow"/>
        </w:rPr>
        <w:t xml:space="preserve">et adapter </w:t>
      </w:r>
      <w:r w:rsidRPr="00E86C26">
        <w:rPr>
          <w:rFonts w:asciiTheme="majorHAnsi" w:hAnsiTheme="majorHAnsi" w:cs="Arial"/>
          <w:szCs w:val="18"/>
          <w:highlight w:val="yellow"/>
        </w:rPr>
        <w:t xml:space="preserve">en fonction du choix opéré dans la </w:t>
      </w:r>
      <w:r w:rsidRPr="003F5D8D">
        <w:rPr>
          <w:rFonts w:asciiTheme="majorHAnsi" w:hAnsiTheme="majorHAnsi" w:cs="Arial"/>
          <w:szCs w:val="18"/>
          <w:highlight w:val="yellow"/>
        </w:rPr>
        <w:t>délibération relative</w:t>
      </w:r>
      <w:r w:rsidRPr="00A41A28">
        <w:rPr>
          <w:rFonts w:asciiTheme="majorHAnsi" w:hAnsiTheme="majorHAnsi" w:cs="Arial"/>
          <w:szCs w:val="18"/>
          <w:highlight w:val="yellow"/>
        </w:rPr>
        <w:t xml:space="preserve"> au temps partiel</w:t>
      </w:r>
    </w:p>
    <w:p w14:paraId="278B7019" w14:textId="6FEEBF75" w:rsidR="005B5BD7" w:rsidRDefault="005B5BD7" w:rsidP="005B5BD7">
      <w:pPr>
        <w:widowControl/>
        <w:rPr>
          <w:rFonts w:asciiTheme="minorHAnsi" w:hAnsiTheme="minorHAnsi" w:cs="Arial"/>
          <w:color w:val="000000"/>
          <w:highlight w:val="yellow"/>
        </w:rPr>
      </w:pPr>
    </w:p>
    <w:p w14:paraId="6A3EBC31" w14:textId="0FCBB696" w:rsidR="003F5D8D" w:rsidRDefault="003F5D8D" w:rsidP="005B5BD7">
      <w:pPr>
        <w:widowControl/>
        <w:rPr>
          <w:rFonts w:asciiTheme="minorHAnsi" w:hAnsiTheme="minorHAnsi" w:cs="Arial"/>
          <w:color w:val="000000"/>
          <w:highlight w:val="yellow"/>
        </w:rPr>
      </w:pPr>
      <w:r>
        <w:rPr>
          <w:rFonts w:asciiTheme="minorHAnsi" w:hAnsiTheme="minorHAnsi" w:cs="Arial"/>
          <w:color w:val="000000"/>
          <w:highlight w:val="yellow"/>
        </w:rPr>
        <w:t xml:space="preserve">Le temps partiel </w:t>
      </w:r>
      <w:r w:rsidR="00F2027C">
        <w:rPr>
          <w:rFonts w:asciiTheme="minorHAnsi" w:hAnsiTheme="minorHAnsi" w:cs="Arial"/>
          <w:color w:val="000000"/>
          <w:highlight w:val="yellow"/>
        </w:rPr>
        <w:t>est quotidien / hebdomadaire / mensuel / annuel</w:t>
      </w:r>
      <w:r w:rsidR="000E3348">
        <w:rPr>
          <w:rFonts w:asciiTheme="minorHAnsi" w:hAnsiTheme="minorHAnsi" w:cs="Arial"/>
          <w:color w:val="000000"/>
          <w:highlight w:val="yellow"/>
        </w:rPr>
        <w:t xml:space="preserve"> (</w:t>
      </w:r>
      <w:r w:rsidR="000E3348" w:rsidRPr="00A41A28">
        <w:rPr>
          <w:rFonts w:asciiTheme="minorHAnsi" w:hAnsiTheme="minorHAnsi" w:cs="Arial"/>
          <w:b/>
          <w:bCs/>
          <w:color w:val="000000"/>
          <w:highlight w:val="yellow"/>
        </w:rPr>
        <w:t>au choix</w:t>
      </w:r>
      <w:r w:rsidR="000E3348">
        <w:rPr>
          <w:rFonts w:asciiTheme="minorHAnsi" w:hAnsiTheme="minorHAnsi" w:cs="Arial"/>
          <w:color w:val="000000"/>
          <w:highlight w:val="yellow"/>
        </w:rPr>
        <w:t>).</w:t>
      </w:r>
    </w:p>
    <w:p w14:paraId="0A5F2BCA" w14:textId="77777777" w:rsidR="000E3348" w:rsidRDefault="000E3348" w:rsidP="005B5BD7">
      <w:pPr>
        <w:widowControl/>
        <w:rPr>
          <w:rFonts w:asciiTheme="minorHAnsi" w:hAnsiTheme="minorHAnsi" w:cs="Arial"/>
          <w:color w:val="000000"/>
          <w:highlight w:val="yellow"/>
        </w:rPr>
      </w:pPr>
    </w:p>
    <w:p w14:paraId="74FDD6E3" w14:textId="525E1E75" w:rsidR="005B5BD7" w:rsidRDefault="005B5BD7" w:rsidP="00A41A28">
      <w:pPr>
        <w:widowControl/>
        <w:rPr>
          <w:rFonts w:asciiTheme="minorHAnsi" w:hAnsiTheme="minorHAnsi" w:cs="Arial"/>
          <w:color w:val="000000"/>
          <w:highlight w:val="yellow"/>
        </w:rPr>
      </w:pPr>
      <w:r w:rsidRPr="00A41A28">
        <w:rPr>
          <w:rFonts w:asciiTheme="minorHAnsi" w:hAnsiTheme="minorHAnsi" w:cs="Arial"/>
          <w:color w:val="000000"/>
          <w:highlight w:val="yellow"/>
        </w:rPr>
        <w:t xml:space="preserve">La quotité </w:t>
      </w:r>
      <w:r w:rsidR="000E3348">
        <w:rPr>
          <w:rFonts w:asciiTheme="minorHAnsi" w:hAnsiTheme="minorHAnsi" w:cs="Arial"/>
          <w:color w:val="000000"/>
          <w:highlight w:val="yellow"/>
        </w:rPr>
        <w:t>est </w:t>
      </w:r>
      <w:r w:rsidRPr="00A41A28">
        <w:rPr>
          <w:rFonts w:asciiTheme="minorHAnsi" w:hAnsiTheme="minorHAnsi" w:cs="Arial"/>
          <w:b/>
          <w:bCs/>
          <w:color w:val="000000"/>
          <w:highlight w:val="yellow"/>
        </w:rPr>
        <w:t>au choix</w:t>
      </w:r>
      <w:r w:rsidRPr="00A41A28">
        <w:rPr>
          <w:rFonts w:asciiTheme="minorHAnsi" w:hAnsiTheme="minorHAnsi" w:cs="Arial"/>
          <w:color w:val="000000"/>
          <w:highlight w:val="yellow"/>
        </w:rPr>
        <w:t xml:space="preserve"> 50 %, 60 %, 70 %, 80 % ou 90 % </w:t>
      </w:r>
      <w:r w:rsidRPr="00A41A28">
        <w:rPr>
          <w:rFonts w:asciiTheme="minorHAnsi" w:hAnsiTheme="minorHAnsi" w:cs="Arial"/>
          <w:b/>
          <w:bCs/>
          <w:color w:val="000000"/>
          <w:highlight w:val="yellow"/>
        </w:rPr>
        <w:t>OU au cas par</w:t>
      </w:r>
      <w:r w:rsidRPr="00A41A28">
        <w:rPr>
          <w:rFonts w:asciiTheme="minorHAnsi" w:hAnsiTheme="minorHAnsi" w:cs="Arial"/>
          <w:color w:val="000000"/>
          <w:highlight w:val="yellow"/>
        </w:rPr>
        <w:t xml:space="preserve"> cas entre 50 et 99 %</w:t>
      </w:r>
      <w:r w:rsidR="000E3348">
        <w:rPr>
          <w:rFonts w:asciiTheme="minorHAnsi" w:hAnsiTheme="minorHAnsi" w:cs="Arial"/>
          <w:color w:val="000000"/>
          <w:highlight w:val="yellow"/>
        </w:rPr>
        <w:t>.</w:t>
      </w:r>
    </w:p>
    <w:p w14:paraId="4A2DD978" w14:textId="77777777" w:rsidR="00927C2A" w:rsidRDefault="00927C2A" w:rsidP="00A41A28">
      <w:pPr>
        <w:widowControl/>
        <w:rPr>
          <w:rFonts w:asciiTheme="minorHAnsi" w:hAnsiTheme="minorHAnsi" w:cs="Arial"/>
          <w:color w:val="000000"/>
          <w:highlight w:val="yellow"/>
        </w:rPr>
      </w:pPr>
    </w:p>
    <w:p w14:paraId="058268C1" w14:textId="0E84C5F3" w:rsidR="00927C2A" w:rsidRDefault="00927C2A" w:rsidP="00A41A28">
      <w:pPr>
        <w:widowControl/>
        <w:rPr>
          <w:rFonts w:asciiTheme="minorHAnsi" w:hAnsiTheme="minorHAnsi" w:cs="Arial"/>
          <w:color w:val="000000"/>
          <w:highlight w:val="yellow"/>
        </w:rPr>
      </w:pPr>
      <w:r>
        <w:rPr>
          <w:rFonts w:asciiTheme="minorHAnsi" w:hAnsiTheme="minorHAnsi" w:cs="Arial"/>
          <w:color w:val="000000"/>
          <w:highlight w:val="yellow"/>
        </w:rPr>
        <w:t xml:space="preserve">(Pour les agents contractuels </w:t>
      </w:r>
      <w:r w:rsidRPr="00927C2A">
        <w:rPr>
          <w:rFonts w:asciiTheme="minorHAnsi" w:hAnsiTheme="minorHAnsi" w:cs="Arial"/>
          <w:color w:val="000000"/>
          <w:highlight w:val="yellow"/>
        </w:rPr>
        <w:t>la durée est égale à 50 %, 60 %, 70 %, 80 % ou 90 % de la durée hebdomadaire du service que les agents à temps plein exerçant les mêmes fonctions doivent effectuer</w:t>
      </w:r>
      <w:r>
        <w:rPr>
          <w:rFonts w:asciiTheme="minorHAnsi" w:hAnsiTheme="minorHAnsi" w:cs="Arial"/>
          <w:color w:val="000000"/>
          <w:highlight w:val="yellow"/>
        </w:rPr>
        <w:t>)</w:t>
      </w:r>
      <w:r w:rsidRPr="00927C2A">
        <w:rPr>
          <w:rFonts w:asciiTheme="minorHAnsi" w:hAnsiTheme="minorHAnsi" w:cs="Arial"/>
          <w:color w:val="000000"/>
          <w:highlight w:val="yellow"/>
        </w:rPr>
        <w:t>.</w:t>
      </w:r>
    </w:p>
    <w:p w14:paraId="025D4F0B" w14:textId="77777777" w:rsidR="003F5D8D" w:rsidRPr="00A41A28" w:rsidRDefault="003F5D8D" w:rsidP="00A41A28">
      <w:pPr>
        <w:widowControl/>
        <w:ind w:left="720"/>
        <w:rPr>
          <w:rFonts w:asciiTheme="minorHAnsi" w:hAnsiTheme="minorHAnsi" w:cs="Arial"/>
          <w:color w:val="000000"/>
          <w:highlight w:val="yellow"/>
        </w:rPr>
      </w:pPr>
    </w:p>
    <w:p w14:paraId="749AC801" w14:textId="47F28EEC" w:rsidR="00FE79B6" w:rsidRDefault="00114EEF" w:rsidP="00475C2D">
      <w:pPr>
        <w:widowControl/>
        <w:rPr>
          <w:rFonts w:asciiTheme="minorHAnsi" w:hAnsiTheme="minorHAnsi" w:cs="Arial"/>
          <w:color w:val="000000"/>
        </w:rPr>
      </w:pPr>
      <w:r w:rsidRPr="00114EEF">
        <w:rPr>
          <w:rFonts w:asciiTheme="minorHAnsi" w:hAnsiTheme="minorHAnsi" w:cs="Arial"/>
          <w:color w:val="000000"/>
        </w:rPr>
        <w:t>Les refus opposés à une demande de travail à temps partiel doivent être précédés d'un entretien et motivés dans les conditions définies par les articles L. 211-2 à L. 211-7 du code des relations entre le public et l'administration.</w:t>
      </w:r>
    </w:p>
    <w:p w14:paraId="32EA3E26" w14:textId="77777777" w:rsidR="00114EEF" w:rsidRPr="00BF5F34" w:rsidRDefault="00114EEF" w:rsidP="00475C2D">
      <w:pPr>
        <w:widowControl/>
        <w:rPr>
          <w:rFonts w:asciiTheme="minorHAnsi" w:hAnsiTheme="minorHAnsi" w:cs="Arial"/>
          <w:color w:val="000000"/>
        </w:rPr>
      </w:pPr>
    </w:p>
    <w:p w14:paraId="35A1FFDC" w14:textId="602F83CF" w:rsidR="0028476C" w:rsidRPr="004261E3" w:rsidRDefault="0028476C" w:rsidP="00A41A28">
      <w:pPr>
        <w:pStyle w:val="Titre5"/>
        <w:numPr>
          <w:ilvl w:val="0"/>
          <w:numId w:val="146"/>
        </w:numPr>
      </w:pPr>
      <w:bookmarkStart w:id="240" w:name="_Toc151414802"/>
      <w:r w:rsidRPr="004261E3">
        <w:t>Le temps partiel de droit</w:t>
      </w:r>
      <w:bookmarkEnd w:id="240"/>
    </w:p>
    <w:p w14:paraId="0EE755BF" w14:textId="77777777" w:rsidR="0028476C" w:rsidRPr="00BF5F34" w:rsidRDefault="0028476C" w:rsidP="00475C2D">
      <w:pPr>
        <w:widowControl/>
        <w:rPr>
          <w:rFonts w:asciiTheme="minorHAnsi" w:hAnsiTheme="minorHAnsi" w:cs="Arial"/>
          <w:color w:val="000000"/>
        </w:rPr>
      </w:pPr>
    </w:p>
    <w:p w14:paraId="547BF6D4" w14:textId="56A973D6" w:rsidR="00622D83" w:rsidRDefault="00475C2D" w:rsidP="00622D83">
      <w:r w:rsidRPr="00BF5F34">
        <w:rPr>
          <w:rFonts w:asciiTheme="minorHAnsi" w:hAnsiTheme="minorHAnsi" w:cs="Arial"/>
          <w:color w:val="000000"/>
        </w:rPr>
        <w:t>Les agents</w:t>
      </w:r>
      <w:r w:rsidR="00E83662">
        <w:rPr>
          <w:rFonts w:asciiTheme="minorHAnsi" w:hAnsiTheme="minorHAnsi" w:cs="Arial"/>
          <w:color w:val="000000"/>
        </w:rPr>
        <w:t xml:space="preserve"> </w:t>
      </w:r>
      <w:r w:rsidR="003E250F">
        <w:rPr>
          <w:rFonts w:asciiTheme="minorHAnsi" w:hAnsiTheme="minorHAnsi" w:cs="Arial"/>
          <w:color w:val="000000"/>
        </w:rPr>
        <w:t>(titulaires, stagiaires et contractuels</w:t>
      </w:r>
      <w:r w:rsidR="003E250F" w:rsidRPr="000E3348">
        <w:rPr>
          <w:rFonts w:asciiTheme="minorHAnsi" w:hAnsiTheme="minorHAnsi" w:cs="Arial"/>
          <w:color w:val="000000"/>
        </w:rPr>
        <w:t xml:space="preserve">) </w:t>
      </w:r>
      <w:r w:rsidR="00E83662" w:rsidRPr="00A41A28">
        <w:rPr>
          <w:rFonts w:asciiTheme="minorHAnsi" w:hAnsiTheme="minorHAnsi" w:cs="Arial"/>
          <w:color w:val="000000"/>
        </w:rPr>
        <w:t>à temps complet et</w:t>
      </w:r>
      <w:r w:rsidRPr="00BF5F34">
        <w:rPr>
          <w:rFonts w:asciiTheme="minorHAnsi" w:hAnsiTheme="minorHAnsi" w:cs="Arial"/>
          <w:color w:val="000000"/>
        </w:rPr>
        <w:t xml:space="preserve"> à temps non complet peuvent bénéficier de droit du temps partiel à 50 %, 60 %, 70 % ou 80 % du temps complet</w:t>
      </w:r>
      <w:r w:rsidR="002A5FDE" w:rsidRPr="0015137E">
        <w:t>, selon la réglementation en vigueur :</w:t>
      </w:r>
    </w:p>
    <w:p w14:paraId="10D4D134" w14:textId="77777777" w:rsidR="00622D83" w:rsidRDefault="00622D83" w:rsidP="00622D83"/>
    <w:p w14:paraId="1323AA88" w14:textId="76F956E1" w:rsidR="00622D83" w:rsidRPr="00622D83" w:rsidRDefault="0069631B" w:rsidP="00A41A28">
      <w:pPr>
        <w:pStyle w:val="Paragraphedeliste"/>
        <w:numPr>
          <w:ilvl w:val="0"/>
          <w:numId w:val="64"/>
        </w:numPr>
        <w:rPr>
          <w:rFonts w:asciiTheme="minorHAnsi" w:hAnsiTheme="minorHAnsi" w:cs="Arial"/>
          <w:color w:val="000000"/>
        </w:rPr>
      </w:pPr>
      <w:r w:rsidRPr="00622D83">
        <w:rPr>
          <w:szCs w:val="18"/>
        </w:rPr>
        <w:t>A l'occasion de chaque naissance, jusqu'au troisième anniversaire de l'enfant</w:t>
      </w:r>
      <w:r w:rsidR="00622D83" w:rsidRPr="00622D83">
        <w:rPr>
          <w:szCs w:val="18"/>
        </w:rPr>
        <w:t> ;</w:t>
      </w:r>
      <w:r w:rsidRPr="00622D83">
        <w:rPr>
          <w:szCs w:val="18"/>
        </w:rPr>
        <w:t xml:space="preserve"> </w:t>
      </w:r>
    </w:p>
    <w:p w14:paraId="5AD900D3" w14:textId="77777777" w:rsidR="00622D83" w:rsidRDefault="00622D83" w:rsidP="00622D83">
      <w:pPr>
        <w:rPr>
          <w:rFonts w:asciiTheme="minorHAnsi" w:hAnsiTheme="minorHAnsi" w:cs="Arial"/>
          <w:color w:val="000000"/>
        </w:rPr>
      </w:pPr>
    </w:p>
    <w:p w14:paraId="04F3171A" w14:textId="37172DBC" w:rsidR="00622D83" w:rsidRPr="00622D83" w:rsidRDefault="0069631B" w:rsidP="00A41A28">
      <w:pPr>
        <w:pStyle w:val="Paragraphedeliste"/>
        <w:numPr>
          <w:ilvl w:val="0"/>
          <w:numId w:val="64"/>
        </w:numPr>
        <w:rPr>
          <w:szCs w:val="18"/>
        </w:rPr>
      </w:pPr>
      <w:r w:rsidRPr="00622D83">
        <w:rPr>
          <w:szCs w:val="18"/>
        </w:rPr>
        <w:t>A l'occasion de chaque adoption jusqu'à l'expiration d'un délai de trois ans à compter de l'arrivée au foyer de l'enfant adopté ;</w:t>
      </w:r>
      <w:r w:rsidR="000E3348" w:rsidRPr="00622D83">
        <w:rPr>
          <w:szCs w:val="18"/>
        </w:rPr>
        <w:t xml:space="preserve"> </w:t>
      </w:r>
    </w:p>
    <w:p w14:paraId="1380A1A8" w14:textId="77777777" w:rsidR="00622D83" w:rsidRDefault="00622D83" w:rsidP="00622D83">
      <w:pPr>
        <w:rPr>
          <w:szCs w:val="18"/>
        </w:rPr>
      </w:pPr>
    </w:p>
    <w:p w14:paraId="49F2D8AC" w14:textId="77777777" w:rsidR="00622D83" w:rsidRDefault="0069631B" w:rsidP="00622D83">
      <w:pPr>
        <w:pStyle w:val="Paragraphedeliste"/>
        <w:numPr>
          <w:ilvl w:val="0"/>
          <w:numId w:val="64"/>
        </w:numPr>
        <w:rPr>
          <w:szCs w:val="18"/>
        </w:rPr>
      </w:pPr>
      <w:r w:rsidRPr="00622D83">
        <w:rPr>
          <w:szCs w:val="18"/>
        </w:rPr>
        <w:t>Pour donner des soins à une personne atteinte d'un handicap nécessitant la présence d'un tiers, ou victime d'un accident ou d'une maladie grave, si cette personne est son conjoint, son partenaire avec lequel il est lié par un pacte civil de solidarité, un enfant à charge ou un ascendant</w:t>
      </w:r>
      <w:r w:rsidR="000E3348" w:rsidRPr="00622D83">
        <w:rPr>
          <w:szCs w:val="18"/>
        </w:rPr>
        <w:t> ;</w:t>
      </w:r>
    </w:p>
    <w:p w14:paraId="1887FB84" w14:textId="77777777" w:rsidR="00622D83" w:rsidRPr="00622D83" w:rsidRDefault="00622D83" w:rsidP="00A41A28">
      <w:pPr>
        <w:pStyle w:val="Paragraphedeliste"/>
        <w:rPr>
          <w:szCs w:val="18"/>
        </w:rPr>
      </w:pPr>
    </w:p>
    <w:p w14:paraId="69345AB0" w14:textId="5C153EF8" w:rsidR="00622D83" w:rsidRDefault="00622D83" w:rsidP="00622D83">
      <w:pPr>
        <w:pStyle w:val="Paragraphedeliste"/>
        <w:numPr>
          <w:ilvl w:val="0"/>
          <w:numId w:val="64"/>
        </w:numPr>
        <w:rPr>
          <w:szCs w:val="18"/>
        </w:rPr>
      </w:pPr>
      <w:r>
        <w:rPr>
          <w:szCs w:val="18"/>
        </w:rPr>
        <w:t xml:space="preserve">S’il relève </w:t>
      </w:r>
      <w:r w:rsidRPr="00622D83">
        <w:rPr>
          <w:szCs w:val="18"/>
        </w:rPr>
        <w:t>de l'une des catégories de handicap mentionnées aux 1°, 2°, 3°, 4°, 9°, 10° et 11° de l'article L. 5212-13 du code du travail, après avis du médecin du travail</w:t>
      </w:r>
      <w:r>
        <w:rPr>
          <w:szCs w:val="18"/>
        </w:rPr>
        <w:t>.</w:t>
      </w:r>
    </w:p>
    <w:p w14:paraId="6D8A19A8" w14:textId="77777777" w:rsidR="001D07A0" w:rsidRPr="001D07A0" w:rsidRDefault="001D07A0" w:rsidP="001D07A0">
      <w:pPr>
        <w:rPr>
          <w:szCs w:val="18"/>
        </w:rPr>
      </w:pPr>
    </w:p>
    <w:p w14:paraId="51EFE3E7" w14:textId="5EBAAFC9" w:rsidR="00622D83" w:rsidRDefault="00F44BDB" w:rsidP="00622D83">
      <w:pPr>
        <w:pBdr>
          <w:top w:val="single" w:sz="4" w:space="1" w:color="auto"/>
          <w:left w:val="single" w:sz="4" w:space="4" w:color="auto"/>
          <w:bottom w:val="single" w:sz="4" w:space="1" w:color="auto"/>
          <w:right w:val="single" w:sz="4" w:space="4" w:color="auto"/>
        </w:pBdr>
        <w:tabs>
          <w:tab w:val="left" w:pos="1227"/>
        </w:tabs>
        <w:ind w:left="851"/>
        <w:rPr>
          <w:rFonts w:asciiTheme="majorHAnsi" w:hAnsiTheme="majorHAnsi" w:cs="Arial"/>
          <w:szCs w:val="18"/>
        </w:rPr>
      </w:pPr>
      <w:r>
        <w:rPr>
          <w:rFonts w:asciiTheme="majorHAnsi" w:hAnsiTheme="majorHAnsi" w:cs="Arial"/>
          <w:noProof/>
          <w:color w:val="000000"/>
          <w:szCs w:val="18"/>
        </w:rPr>
        <w:drawing>
          <wp:anchor distT="0" distB="0" distL="114300" distR="114300" simplePos="0" relativeHeight="252134912" behindDoc="0" locked="0" layoutInCell="1" allowOverlap="1" wp14:anchorId="4C7BE375" wp14:editId="03F05957">
            <wp:simplePos x="0" y="0"/>
            <wp:positionH relativeFrom="margin">
              <wp:align>left</wp:align>
            </wp:positionH>
            <wp:positionV relativeFrom="paragraph">
              <wp:posOffset>43649</wp:posOffset>
            </wp:positionV>
            <wp:extent cx="429370" cy="429370"/>
            <wp:effectExtent l="0" t="0" r="0" b="8890"/>
            <wp:wrapNone/>
            <wp:docPr id="1278413204" name="Graphique 1278413204" descr="Piqu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62307" name="Graphique 1469762307" descr="Pique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9370" cy="429370"/>
                    </a:xfrm>
                    <a:prstGeom prst="rect">
                      <a:avLst/>
                    </a:prstGeom>
                  </pic:spPr>
                </pic:pic>
              </a:graphicData>
            </a:graphic>
          </wp:anchor>
        </w:drawing>
      </w:r>
      <w:r w:rsidR="00622D83" w:rsidRPr="00E86C26">
        <w:rPr>
          <w:rFonts w:asciiTheme="majorHAnsi" w:hAnsiTheme="majorHAnsi" w:cs="Arial"/>
          <w:szCs w:val="18"/>
          <w:highlight w:val="yellow"/>
        </w:rPr>
        <w:t xml:space="preserve">Parties suivantes à </w:t>
      </w:r>
      <w:r w:rsidR="00622D83" w:rsidRPr="005B1677">
        <w:rPr>
          <w:rFonts w:asciiTheme="majorHAnsi" w:hAnsiTheme="majorHAnsi" w:cs="Arial"/>
          <w:szCs w:val="18"/>
          <w:highlight w:val="yellow"/>
        </w:rPr>
        <w:t>compléter</w:t>
      </w:r>
      <w:r w:rsidR="001D07A0">
        <w:rPr>
          <w:rFonts w:asciiTheme="majorHAnsi" w:hAnsiTheme="majorHAnsi" w:cs="Arial"/>
          <w:szCs w:val="18"/>
          <w:highlight w:val="yellow"/>
        </w:rPr>
        <w:t xml:space="preserve"> et adapter</w:t>
      </w:r>
      <w:r w:rsidR="00622D83" w:rsidRPr="005B1677">
        <w:rPr>
          <w:rFonts w:asciiTheme="majorHAnsi" w:hAnsiTheme="majorHAnsi" w:cs="Arial"/>
          <w:szCs w:val="18"/>
          <w:highlight w:val="yellow"/>
        </w:rPr>
        <w:t xml:space="preserve"> </w:t>
      </w:r>
      <w:r w:rsidR="00622D83" w:rsidRPr="00E86C26">
        <w:rPr>
          <w:rFonts w:asciiTheme="majorHAnsi" w:hAnsiTheme="majorHAnsi" w:cs="Arial"/>
          <w:szCs w:val="18"/>
          <w:highlight w:val="yellow"/>
        </w:rPr>
        <w:t xml:space="preserve">en fonction du choix opéré dans la </w:t>
      </w:r>
      <w:r w:rsidR="00622D83" w:rsidRPr="003F5D8D">
        <w:rPr>
          <w:rFonts w:asciiTheme="majorHAnsi" w:hAnsiTheme="majorHAnsi" w:cs="Arial"/>
          <w:szCs w:val="18"/>
          <w:highlight w:val="yellow"/>
        </w:rPr>
        <w:t>délibération relative</w:t>
      </w:r>
      <w:r w:rsidR="00622D83" w:rsidRPr="00E86C26">
        <w:rPr>
          <w:rFonts w:asciiTheme="majorHAnsi" w:hAnsiTheme="majorHAnsi" w:cs="Arial"/>
          <w:szCs w:val="18"/>
          <w:highlight w:val="yellow"/>
        </w:rPr>
        <w:t xml:space="preserve"> au temps partiel</w:t>
      </w:r>
    </w:p>
    <w:p w14:paraId="7B070934" w14:textId="77777777" w:rsidR="00622D83" w:rsidRDefault="00622D83" w:rsidP="00622D83">
      <w:pPr>
        <w:widowControl/>
        <w:rPr>
          <w:rFonts w:asciiTheme="minorHAnsi" w:hAnsiTheme="minorHAnsi" w:cs="Arial"/>
          <w:color w:val="000000"/>
          <w:highlight w:val="yellow"/>
        </w:rPr>
      </w:pPr>
    </w:p>
    <w:p w14:paraId="22EDC28F" w14:textId="0436A6DC" w:rsidR="00C5072F" w:rsidRPr="00A41A28" w:rsidRDefault="00C5072F" w:rsidP="00C5072F">
      <w:pPr>
        <w:widowControl/>
        <w:rPr>
          <w:rFonts w:asciiTheme="minorHAnsi" w:hAnsiTheme="minorHAnsi" w:cs="Arial"/>
          <w:b/>
          <w:bCs/>
          <w:color w:val="000000"/>
          <w:highlight w:val="yellow"/>
        </w:rPr>
      </w:pPr>
      <w:r>
        <w:rPr>
          <w:rFonts w:asciiTheme="minorHAnsi" w:hAnsiTheme="minorHAnsi" w:cs="Arial"/>
          <w:color w:val="000000"/>
          <w:highlight w:val="yellow"/>
        </w:rPr>
        <w:t>Le temps partiel est quotidien / hebdomadaire / mensuel / annuel (</w:t>
      </w:r>
      <w:r w:rsidRPr="00E86C26">
        <w:rPr>
          <w:rFonts w:asciiTheme="minorHAnsi" w:hAnsiTheme="minorHAnsi" w:cs="Arial"/>
          <w:b/>
          <w:bCs/>
          <w:color w:val="000000"/>
          <w:highlight w:val="yellow"/>
        </w:rPr>
        <w:t>au choix</w:t>
      </w:r>
      <w:r>
        <w:rPr>
          <w:rFonts w:asciiTheme="minorHAnsi" w:hAnsiTheme="minorHAnsi" w:cs="Arial"/>
          <w:color w:val="000000"/>
          <w:highlight w:val="yellow"/>
        </w:rPr>
        <w:t>).</w:t>
      </w:r>
      <w:r w:rsidRPr="00C5072F">
        <w:rPr>
          <w:rFonts w:asciiTheme="majorHAnsi" w:hAnsiTheme="majorHAnsi" w:cs="Arial"/>
          <w:color w:val="000000"/>
          <w:szCs w:val="18"/>
          <w:highlight w:val="yellow"/>
        </w:rPr>
        <w:t xml:space="preserve"> </w:t>
      </w:r>
      <w:r w:rsidRPr="00A41A28">
        <w:rPr>
          <w:rFonts w:asciiTheme="majorHAnsi" w:hAnsiTheme="majorHAnsi" w:cs="Arial"/>
          <w:b/>
          <w:bCs/>
          <w:color w:val="000000"/>
          <w:szCs w:val="18"/>
          <w:highlight w:val="yellow"/>
        </w:rPr>
        <w:t>Attention, la durée de ce service à temps partiel peut être accomplie dans un cadre annuel sous réserve de l'intérêt du service.</w:t>
      </w:r>
    </w:p>
    <w:p w14:paraId="4AC7E786" w14:textId="77777777" w:rsidR="00B4512B" w:rsidRPr="00A41A28" w:rsidRDefault="00B4512B" w:rsidP="00475C2D">
      <w:pPr>
        <w:widowControl/>
        <w:rPr>
          <w:rFonts w:asciiTheme="majorHAnsi" w:hAnsiTheme="majorHAnsi" w:cs="Arial"/>
          <w:color w:val="000000"/>
          <w:szCs w:val="18"/>
        </w:rPr>
      </w:pPr>
    </w:p>
    <w:p w14:paraId="0C83C6D4" w14:textId="4EF46518" w:rsidR="00B01087" w:rsidRPr="00A41A28" w:rsidRDefault="00B01087" w:rsidP="00A41A28">
      <w:pPr>
        <w:pStyle w:val="Titre5"/>
        <w:numPr>
          <w:ilvl w:val="0"/>
          <w:numId w:val="146"/>
        </w:numPr>
      </w:pPr>
      <w:bookmarkStart w:id="241" w:name="_Toc151414803"/>
      <w:r w:rsidRPr="00A41A28">
        <w:t>La demande d’exercice des fonctions à temps partiel</w:t>
      </w:r>
      <w:r w:rsidR="008A52E2" w:rsidRPr="00A41A28">
        <w:t xml:space="preserve"> et son renouvellement</w:t>
      </w:r>
      <w:bookmarkEnd w:id="241"/>
    </w:p>
    <w:p w14:paraId="60877DA7" w14:textId="4D5D8E22" w:rsidR="002D461D" w:rsidRPr="004261E3" w:rsidRDefault="00F44BDB" w:rsidP="00A41A28">
      <w:pPr>
        <w:pStyle w:val="Listenumros"/>
        <w:widowControl/>
        <w:numPr>
          <w:ilvl w:val="0"/>
          <w:numId w:val="0"/>
        </w:numPr>
        <w:ind w:left="360" w:hanging="360"/>
        <w:rPr>
          <w:rFonts w:asciiTheme="majorHAnsi" w:hAnsiTheme="majorHAnsi" w:cs="Arial"/>
          <w:szCs w:val="18"/>
          <w:highlight w:val="yellow"/>
        </w:rPr>
      </w:pPr>
      <w:r w:rsidRPr="004261E3">
        <w:rPr>
          <w:rFonts w:asciiTheme="majorHAnsi" w:hAnsiTheme="majorHAnsi" w:cs="Arial"/>
          <w:noProof/>
          <w:szCs w:val="18"/>
          <w:highlight w:val="yellow"/>
        </w:rPr>
        <w:drawing>
          <wp:anchor distT="0" distB="0" distL="114300" distR="114300" simplePos="0" relativeHeight="252132864" behindDoc="0" locked="0" layoutInCell="1" allowOverlap="1" wp14:anchorId="005EAC79" wp14:editId="1EA6DABB">
            <wp:simplePos x="0" y="0"/>
            <wp:positionH relativeFrom="margin">
              <wp:align>left</wp:align>
            </wp:positionH>
            <wp:positionV relativeFrom="paragraph">
              <wp:posOffset>30618</wp:posOffset>
            </wp:positionV>
            <wp:extent cx="429370" cy="429370"/>
            <wp:effectExtent l="0" t="0" r="0" b="8890"/>
            <wp:wrapNone/>
            <wp:docPr id="609594532" name="Graphique 609594532" descr="Piqu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62307" name="Graphique 1469762307" descr="Pique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9370" cy="429370"/>
                    </a:xfrm>
                    <a:prstGeom prst="rect">
                      <a:avLst/>
                    </a:prstGeom>
                  </pic:spPr>
                </pic:pic>
              </a:graphicData>
            </a:graphic>
          </wp:anchor>
        </w:drawing>
      </w:r>
    </w:p>
    <w:p w14:paraId="48EC5A5E" w14:textId="117BDE22" w:rsidR="002D461D" w:rsidRDefault="002D461D" w:rsidP="00A41A28">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227"/>
        </w:tabs>
        <w:ind w:left="851"/>
        <w:rPr>
          <w:rFonts w:asciiTheme="majorHAnsi" w:hAnsiTheme="majorHAnsi" w:cs="Arial"/>
          <w:szCs w:val="18"/>
        </w:rPr>
      </w:pPr>
      <w:r w:rsidRPr="005408A1">
        <w:rPr>
          <w:rFonts w:asciiTheme="majorHAnsi" w:hAnsiTheme="majorHAnsi" w:cs="Arial"/>
          <w:szCs w:val="18"/>
          <w:highlight w:val="yellow"/>
        </w:rPr>
        <w:t xml:space="preserve">Parties suivantes à </w:t>
      </w:r>
      <w:r w:rsidRPr="001D07A0">
        <w:rPr>
          <w:rFonts w:asciiTheme="majorHAnsi" w:hAnsiTheme="majorHAnsi" w:cs="Arial"/>
          <w:szCs w:val="18"/>
          <w:highlight w:val="yellow"/>
        </w:rPr>
        <w:t>compléter</w:t>
      </w:r>
      <w:r w:rsidR="001D07A0" w:rsidRPr="00A41A28">
        <w:rPr>
          <w:rFonts w:asciiTheme="majorHAnsi" w:hAnsiTheme="majorHAnsi" w:cs="Arial"/>
          <w:szCs w:val="18"/>
          <w:highlight w:val="yellow"/>
        </w:rPr>
        <w:t xml:space="preserve"> et adapter</w:t>
      </w:r>
    </w:p>
    <w:p w14:paraId="020B1690" w14:textId="77777777" w:rsidR="002D461D" w:rsidRDefault="002D461D" w:rsidP="00B01087">
      <w:pPr>
        <w:pStyle w:val="Listenumros"/>
        <w:widowControl/>
        <w:numPr>
          <w:ilvl w:val="0"/>
          <w:numId w:val="0"/>
        </w:numPr>
        <w:ind w:left="360" w:hanging="360"/>
        <w:rPr>
          <w:rFonts w:asciiTheme="majorHAnsi" w:hAnsiTheme="majorHAnsi" w:cs="Arial"/>
          <w:color w:val="000000"/>
          <w:szCs w:val="18"/>
        </w:rPr>
      </w:pPr>
    </w:p>
    <w:p w14:paraId="59AEF311" w14:textId="200D5309" w:rsidR="00B01087" w:rsidRPr="00A41A28" w:rsidRDefault="00B01087" w:rsidP="00B330A8">
      <w:pPr>
        <w:pStyle w:val="Listenumros"/>
        <w:widowControl/>
        <w:numPr>
          <w:ilvl w:val="0"/>
          <w:numId w:val="0"/>
        </w:numPr>
        <w:rPr>
          <w:rFonts w:asciiTheme="majorHAnsi" w:hAnsiTheme="majorHAnsi" w:cs="Arial"/>
          <w:color w:val="000000"/>
          <w:szCs w:val="18"/>
        </w:rPr>
      </w:pPr>
      <w:r w:rsidRPr="00A41A28">
        <w:rPr>
          <w:rFonts w:asciiTheme="majorHAnsi" w:hAnsiTheme="majorHAnsi" w:cs="Arial"/>
          <w:color w:val="000000"/>
          <w:szCs w:val="18"/>
        </w:rPr>
        <w:t xml:space="preserve">La demande d’exercice des fonctions à temps partiel devra être </w:t>
      </w:r>
      <w:r w:rsidRPr="00A41A28">
        <w:rPr>
          <w:rFonts w:asciiTheme="majorHAnsi" w:hAnsiTheme="majorHAnsi" w:cs="Arial"/>
          <w:color w:val="000000"/>
          <w:szCs w:val="18"/>
          <w:highlight w:val="yellow"/>
        </w:rPr>
        <w:t>remise en main propre contre récépissé et</w:t>
      </w:r>
      <w:r w:rsidR="00B330A8" w:rsidRPr="00A41A28">
        <w:rPr>
          <w:rFonts w:asciiTheme="majorHAnsi" w:hAnsiTheme="majorHAnsi" w:cs="Arial"/>
          <w:color w:val="000000"/>
          <w:szCs w:val="18"/>
          <w:highlight w:val="yellow"/>
        </w:rPr>
        <w:t>/ou adressée par lettre recommandée avec accusé de réception</w:t>
      </w:r>
      <w:r w:rsidR="00B330A8" w:rsidRPr="00A41A28">
        <w:rPr>
          <w:rFonts w:asciiTheme="majorHAnsi" w:hAnsiTheme="majorHAnsi" w:cs="Arial"/>
          <w:color w:val="000000"/>
          <w:szCs w:val="18"/>
        </w:rPr>
        <w:t xml:space="preserve"> au </w:t>
      </w:r>
      <w:r w:rsidR="00B330A8" w:rsidRPr="00A41A28">
        <w:rPr>
          <w:rFonts w:asciiTheme="majorHAnsi" w:hAnsiTheme="majorHAnsi" w:cs="Arial"/>
          <w:color w:val="000000"/>
          <w:szCs w:val="18"/>
          <w:highlight w:val="yellow"/>
        </w:rPr>
        <w:t>service … de la collectivité ou de l’établissement</w:t>
      </w:r>
      <w:r w:rsidR="00B330A8" w:rsidRPr="00A41A28">
        <w:rPr>
          <w:rFonts w:asciiTheme="majorHAnsi" w:hAnsiTheme="majorHAnsi" w:cs="Arial"/>
          <w:color w:val="000000"/>
          <w:szCs w:val="18"/>
        </w:rPr>
        <w:t xml:space="preserve"> dans un délai de</w:t>
      </w:r>
      <w:r w:rsidR="00741E22" w:rsidRPr="00A41A28">
        <w:rPr>
          <w:rFonts w:asciiTheme="majorHAnsi" w:hAnsiTheme="majorHAnsi" w:cs="Arial"/>
          <w:color w:val="000000"/>
          <w:szCs w:val="18"/>
        </w:rPr>
        <w:t xml:space="preserve"> </w:t>
      </w:r>
      <w:r w:rsidR="00741E22" w:rsidRPr="00A41A28">
        <w:rPr>
          <w:rFonts w:asciiTheme="majorHAnsi" w:hAnsiTheme="majorHAnsi" w:cs="Arial"/>
          <w:color w:val="000000"/>
          <w:szCs w:val="18"/>
          <w:highlight w:val="yellow"/>
        </w:rPr>
        <w:t>…</w:t>
      </w:r>
      <w:r w:rsidR="00741E22" w:rsidRPr="00A41A28">
        <w:rPr>
          <w:rFonts w:asciiTheme="majorHAnsi" w:hAnsiTheme="majorHAnsi" w:cs="Arial"/>
          <w:color w:val="000000"/>
          <w:szCs w:val="18"/>
        </w:rPr>
        <w:t xml:space="preserve"> </w:t>
      </w:r>
      <w:r w:rsidR="00741E22" w:rsidRPr="00A41A28">
        <w:rPr>
          <w:rFonts w:asciiTheme="majorHAnsi" w:hAnsiTheme="majorHAnsi" w:cs="Arial"/>
          <w:color w:val="000000"/>
          <w:szCs w:val="18"/>
          <w:highlight w:val="yellow"/>
        </w:rPr>
        <w:t>jours ou mois (</w:t>
      </w:r>
      <w:r w:rsidR="00741E22" w:rsidRPr="00A41A28">
        <w:rPr>
          <w:rFonts w:asciiTheme="majorHAnsi" w:hAnsiTheme="majorHAnsi" w:cs="Arial"/>
          <w:b/>
          <w:bCs/>
          <w:color w:val="000000"/>
          <w:szCs w:val="18"/>
          <w:highlight w:val="yellow"/>
        </w:rPr>
        <w:t>deux mois par exemple</w:t>
      </w:r>
      <w:r w:rsidR="00741E22" w:rsidRPr="00A41A28">
        <w:rPr>
          <w:rFonts w:asciiTheme="majorHAnsi" w:hAnsiTheme="majorHAnsi" w:cs="Arial"/>
          <w:color w:val="000000"/>
          <w:szCs w:val="18"/>
          <w:highlight w:val="yellow"/>
        </w:rPr>
        <w:t>)</w:t>
      </w:r>
      <w:r w:rsidR="00741E22" w:rsidRPr="00A41A28">
        <w:rPr>
          <w:rFonts w:asciiTheme="majorHAnsi" w:hAnsiTheme="majorHAnsi" w:cs="Arial"/>
          <w:color w:val="000000"/>
          <w:szCs w:val="18"/>
        </w:rPr>
        <w:t xml:space="preserve"> avant la date souhaitée de prise d’effet du temps partiel.</w:t>
      </w:r>
    </w:p>
    <w:p w14:paraId="497A1C3D" w14:textId="77777777" w:rsidR="00741E22" w:rsidRPr="00A41A28" w:rsidRDefault="00741E22" w:rsidP="00B330A8">
      <w:pPr>
        <w:pStyle w:val="Listenumros"/>
        <w:widowControl/>
        <w:numPr>
          <w:ilvl w:val="0"/>
          <w:numId w:val="0"/>
        </w:numPr>
        <w:rPr>
          <w:rFonts w:asciiTheme="majorHAnsi" w:hAnsiTheme="majorHAnsi" w:cs="Arial"/>
          <w:color w:val="000000"/>
          <w:szCs w:val="18"/>
        </w:rPr>
      </w:pPr>
    </w:p>
    <w:p w14:paraId="700B0206" w14:textId="0AC78E42" w:rsidR="00741E22" w:rsidRPr="00A41A28" w:rsidRDefault="00BC0109" w:rsidP="00B330A8">
      <w:pPr>
        <w:pStyle w:val="Listenumros"/>
        <w:widowControl/>
        <w:numPr>
          <w:ilvl w:val="0"/>
          <w:numId w:val="0"/>
        </w:numPr>
        <w:rPr>
          <w:rFonts w:asciiTheme="majorHAnsi" w:hAnsiTheme="majorHAnsi" w:cs="Arial"/>
          <w:color w:val="000000"/>
          <w:szCs w:val="18"/>
        </w:rPr>
      </w:pPr>
      <w:r w:rsidRPr="00A41A28">
        <w:rPr>
          <w:rFonts w:asciiTheme="majorHAnsi" w:hAnsiTheme="majorHAnsi" w:cs="Arial"/>
          <w:color w:val="000000"/>
          <w:szCs w:val="18"/>
        </w:rPr>
        <w:t>Cette demande comprend les informations suivantes :</w:t>
      </w:r>
    </w:p>
    <w:p w14:paraId="0B49D568" w14:textId="4EDD323D" w:rsidR="00BC0109" w:rsidRPr="00A41A28" w:rsidRDefault="00BC0109" w:rsidP="00BC0109">
      <w:pPr>
        <w:pStyle w:val="Listenumros"/>
        <w:widowControl/>
        <w:numPr>
          <w:ilvl w:val="0"/>
          <w:numId w:val="52"/>
        </w:numPr>
        <w:rPr>
          <w:rFonts w:asciiTheme="majorHAnsi" w:hAnsiTheme="majorHAnsi" w:cs="Arial"/>
          <w:color w:val="000000"/>
          <w:szCs w:val="18"/>
        </w:rPr>
      </w:pPr>
      <w:r w:rsidRPr="00A41A28">
        <w:rPr>
          <w:rFonts w:asciiTheme="majorHAnsi" w:hAnsiTheme="majorHAnsi" w:cs="Arial"/>
          <w:color w:val="000000"/>
          <w:szCs w:val="18"/>
        </w:rPr>
        <w:t>La durée pendant laquelle l’agent souhaite exercer ses fonctions à temps partiel,</w:t>
      </w:r>
    </w:p>
    <w:p w14:paraId="0B47732C" w14:textId="60C4048E" w:rsidR="00BC0109" w:rsidRPr="00A41A28" w:rsidRDefault="00BC0109" w:rsidP="00BC0109">
      <w:pPr>
        <w:pStyle w:val="Listenumros"/>
        <w:widowControl/>
        <w:numPr>
          <w:ilvl w:val="0"/>
          <w:numId w:val="52"/>
        </w:numPr>
        <w:rPr>
          <w:rFonts w:asciiTheme="majorHAnsi" w:hAnsiTheme="majorHAnsi" w:cs="Arial"/>
          <w:color w:val="000000"/>
          <w:szCs w:val="18"/>
        </w:rPr>
      </w:pPr>
      <w:r w:rsidRPr="00A41A28">
        <w:rPr>
          <w:rFonts w:asciiTheme="majorHAnsi" w:hAnsiTheme="majorHAnsi" w:cs="Arial"/>
          <w:color w:val="000000"/>
          <w:szCs w:val="18"/>
        </w:rPr>
        <w:t>La quotité de travail demandée,</w:t>
      </w:r>
    </w:p>
    <w:p w14:paraId="6AADCC41" w14:textId="7A746C91" w:rsidR="00BC0109" w:rsidRPr="00A41A28" w:rsidRDefault="005101C5" w:rsidP="00BC0109">
      <w:pPr>
        <w:pStyle w:val="Listenumros"/>
        <w:widowControl/>
        <w:numPr>
          <w:ilvl w:val="0"/>
          <w:numId w:val="52"/>
        </w:numPr>
        <w:rPr>
          <w:rFonts w:asciiTheme="majorHAnsi" w:hAnsiTheme="majorHAnsi" w:cs="Arial"/>
          <w:color w:val="000000"/>
          <w:szCs w:val="18"/>
        </w:rPr>
      </w:pPr>
      <w:r w:rsidRPr="00A41A28">
        <w:rPr>
          <w:rFonts w:asciiTheme="majorHAnsi" w:hAnsiTheme="majorHAnsi" w:cs="Arial"/>
          <w:color w:val="000000"/>
          <w:szCs w:val="18"/>
        </w:rPr>
        <w:t>Le mode d’organisation souhaité (quotidien, hebdomadaire, mensuel ou annuel) et la répartition</w:t>
      </w:r>
      <w:r w:rsidR="006F3CF9" w:rsidRPr="00A41A28">
        <w:rPr>
          <w:rFonts w:asciiTheme="majorHAnsi" w:hAnsiTheme="majorHAnsi" w:cs="Arial"/>
          <w:color w:val="000000"/>
          <w:szCs w:val="18"/>
        </w:rPr>
        <w:t xml:space="preserve"> souhaitée des heures ou des jours d’absence,</w:t>
      </w:r>
    </w:p>
    <w:p w14:paraId="73B924AB" w14:textId="67F876D0" w:rsidR="006F3CF9" w:rsidRPr="00A41A28" w:rsidRDefault="006F3CF9" w:rsidP="00A41A28">
      <w:pPr>
        <w:pStyle w:val="Listenumros"/>
        <w:widowControl/>
        <w:numPr>
          <w:ilvl w:val="0"/>
          <w:numId w:val="52"/>
        </w:numPr>
        <w:rPr>
          <w:rFonts w:asciiTheme="majorHAnsi" w:hAnsiTheme="majorHAnsi" w:cs="Arial"/>
          <w:color w:val="000000"/>
          <w:szCs w:val="18"/>
        </w:rPr>
      </w:pPr>
      <w:r w:rsidRPr="00A41A28">
        <w:rPr>
          <w:rFonts w:asciiTheme="majorHAnsi" w:hAnsiTheme="majorHAnsi" w:cs="Arial"/>
          <w:color w:val="000000"/>
          <w:szCs w:val="18"/>
        </w:rPr>
        <w:t>Les pièces justificatives en cas de demande de temps partiel sur autorisation.</w:t>
      </w:r>
    </w:p>
    <w:p w14:paraId="6D25511D" w14:textId="144AD005" w:rsidR="008A52E2" w:rsidRPr="00A41A28" w:rsidRDefault="00E47F5C" w:rsidP="00B330A8">
      <w:pPr>
        <w:pStyle w:val="Listenumros"/>
        <w:widowControl/>
        <w:numPr>
          <w:ilvl w:val="0"/>
          <w:numId w:val="0"/>
        </w:numPr>
        <w:rPr>
          <w:rFonts w:asciiTheme="majorHAnsi" w:hAnsiTheme="majorHAnsi" w:cs="Arial"/>
          <w:color w:val="000000"/>
          <w:szCs w:val="18"/>
        </w:rPr>
      </w:pPr>
      <w:r w:rsidRPr="00A41A28">
        <w:rPr>
          <w:rFonts w:asciiTheme="majorHAnsi" w:hAnsiTheme="majorHAnsi" w:cs="Arial"/>
          <w:color w:val="000000"/>
          <w:szCs w:val="18"/>
        </w:rPr>
        <w:lastRenderedPageBreak/>
        <w:t xml:space="preserve">L’autorisation d’exercer les fonctions à temps partiel est accordée pour une durée de </w:t>
      </w:r>
      <w:r w:rsidRPr="00A41A28">
        <w:rPr>
          <w:rFonts w:asciiTheme="majorHAnsi" w:hAnsiTheme="majorHAnsi" w:cs="Arial"/>
          <w:color w:val="000000"/>
          <w:szCs w:val="18"/>
          <w:highlight w:val="yellow"/>
        </w:rPr>
        <w:t>… (</w:t>
      </w:r>
      <w:r w:rsidR="0090737A" w:rsidRPr="00A41A28">
        <w:rPr>
          <w:rFonts w:asciiTheme="majorHAnsi" w:hAnsiTheme="majorHAnsi" w:cs="Arial"/>
          <w:b/>
          <w:bCs/>
          <w:color w:val="000000"/>
          <w:szCs w:val="18"/>
          <w:highlight w:val="yellow"/>
        </w:rPr>
        <w:t xml:space="preserve">entre </w:t>
      </w:r>
      <w:r w:rsidRPr="00A41A28">
        <w:rPr>
          <w:rFonts w:asciiTheme="majorHAnsi" w:hAnsiTheme="majorHAnsi" w:cs="Arial"/>
          <w:b/>
          <w:bCs/>
          <w:color w:val="000000"/>
          <w:szCs w:val="18"/>
          <w:highlight w:val="yellow"/>
        </w:rPr>
        <w:t xml:space="preserve">6 mois </w:t>
      </w:r>
      <w:r w:rsidR="0090737A" w:rsidRPr="00A41A28">
        <w:rPr>
          <w:rFonts w:asciiTheme="majorHAnsi" w:hAnsiTheme="majorHAnsi" w:cs="Arial"/>
          <w:b/>
          <w:bCs/>
          <w:color w:val="000000"/>
          <w:szCs w:val="18"/>
          <w:highlight w:val="yellow"/>
        </w:rPr>
        <w:t>et</w:t>
      </w:r>
      <w:r w:rsidRPr="00A41A28">
        <w:rPr>
          <w:rFonts w:asciiTheme="majorHAnsi" w:hAnsiTheme="majorHAnsi" w:cs="Arial"/>
          <w:b/>
          <w:bCs/>
          <w:color w:val="000000"/>
          <w:szCs w:val="18"/>
          <w:highlight w:val="yellow"/>
        </w:rPr>
        <w:t xml:space="preserve"> 1 an</w:t>
      </w:r>
      <w:r w:rsidRPr="00A41A28">
        <w:rPr>
          <w:rFonts w:asciiTheme="majorHAnsi" w:hAnsiTheme="majorHAnsi" w:cs="Arial"/>
          <w:color w:val="000000"/>
          <w:szCs w:val="18"/>
          <w:highlight w:val="yellow"/>
        </w:rPr>
        <w:t>)</w:t>
      </w:r>
      <w:r w:rsidRPr="00A41A28">
        <w:rPr>
          <w:rFonts w:asciiTheme="majorHAnsi" w:hAnsiTheme="majorHAnsi" w:cs="Arial"/>
          <w:color w:val="000000"/>
          <w:szCs w:val="18"/>
        </w:rPr>
        <w:t>. Elle peut être renouvelée pour la même durée et dans les mêmes conditions</w:t>
      </w:r>
      <w:r w:rsidR="0058799B" w:rsidRPr="00A41A28">
        <w:rPr>
          <w:rFonts w:asciiTheme="majorHAnsi" w:hAnsiTheme="majorHAnsi" w:cs="Arial"/>
          <w:color w:val="000000"/>
          <w:szCs w:val="18"/>
        </w:rPr>
        <w:t xml:space="preserve"> par tacite reconduction dans la limite de trois ans. Au terme de ce délai, l’agent devra présenter une nouvelle demande.</w:t>
      </w:r>
    </w:p>
    <w:p w14:paraId="7C9DF9B6" w14:textId="77777777" w:rsidR="00741E22" w:rsidRDefault="00741E22" w:rsidP="00B330A8">
      <w:pPr>
        <w:pStyle w:val="Listenumros"/>
        <w:widowControl/>
        <w:numPr>
          <w:ilvl w:val="0"/>
          <w:numId w:val="0"/>
        </w:numPr>
        <w:rPr>
          <w:rFonts w:asciiTheme="majorHAnsi" w:hAnsiTheme="majorHAnsi" w:cs="Arial"/>
          <w:color w:val="000000"/>
          <w:szCs w:val="18"/>
        </w:rPr>
      </w:pPr>
    </w:p>
    <w:p w14:paraId="25A2BE5F" w14:textId="2315C079" w:rsidR="001D4422" w:rsidRDefault="008C053E" w:rsidP="008C053E">
      <w:pPr>
        <w:pStyle w:val="Listenumros"/>
        <w:numPr>
          <w:ilvl w:val="0"/>
          <w:numId w:val="0"/>
        </w:numPr>
        <w:rPr>
          <w:rFonts w:asciiTheme="majorHAnsi" w:hAnsiTheme="majorHAnsi" w:cs="Arial"/>
          <w:color w:val="000000"/>
          <w:szCs w:val="18"/>
        </w:rPr>
      </w:pPr>
      <w:r>
        <w:rPr>
          <w:rFonts w:asciiTheme="majorHAnsi" w:hAnsiTheme="majorHAnsi" w:cs="Arial"/>
          <w:color w:val="000000"/>
          <w:szCs w:val="18"/>
        </w:rPr>
        <w:t xml:space="preserve">L’agent </w:t>
      </w:r>
      <w:r w:rsidRPr="006F629F">
        <w:rPr>
          <w:rFonts w:asciiTheme="majorHAnsi" w:hAnsiTheme="majorHAnsi" w:cs="Arial"/>
          <w:color w:val="000000"/>
          <w:szCs w:val="18"/>
        </w:rPr>
        <w:t>peut saisir la commission administrative paritaire en cas de refus de l'autorisation d'accomplir un service à temps partiel ou de litige relatif à l'exercice du travail à temps partiel.</w:t>
      </w:r>
    </w:p>
    <w:p w14:paraId="6446CF0C" w14:textId="77777777" w:rsidR="001D4422" w:rsidRPr="006F629F" w:rsidRDefault="001D4422" w:rsidP="008C053E">
      <w:pPr>
        <w:pStyle w:val="Listenumros"/>
        <w:numPr>
          <w:ilvl w:val="0"/>
          <w:numId w:val="0"/>
        </w:numPr>
        <w:rPr>
          <w:rFonts w:asciiTheme="majorHAnsi" w:hAnsiTheme="majorHAnsi" w:cs="Arial"/>
          <w:color w:val="000000"/>
          <w:szCs w:val="18"/>
        </w:rPr>
      </w:pPr>
    </w:p>
    <w:p w14:paraId="4262F07A" w14:textId="0644E74F" w:rsidR="007D43A5" w:rsidRPr="00A41A28" w:rsidRDefault="007D43A5" w:rsidP="00A41A28">
      <w:pPr>
        <w:pStyle w:val="Titre5"/>
        <w:numPr>
          <w:ilvl w:val="0"/>
          <w:numId w:val="146"/>
        </w:numPr>
      </w:pPr>
      <w:bookmarkStart w:id="242" w:name="_Toc151414804"/>
      <w:r w:rsidRPr="00A41A28">
        <w:t>La réintégration</w:t>
      </w:r>
      <w:r w:rsidR="00DC10BE" w:rsidRPr="00A41A28">
        <w:t xml:space="preserve"> anticipée et la suspension du temps partiel</w:t>
      </w:r>
      <w:bookmarkEnd w:id="242"/>
    </w:p>
    <w:p w14:paraId="3F595DD9" w14:textId="77777777" w:rsidR="0090737A" w:rsidRPr="00A41A28" w:rsidRDefault="0090737A" w:rsidP="00A41A28">
      <w:pPr>
        <w:pStyle w:val="Listenumros"/>
        <w:widowControl/>
        <w:numPr>
          <w:ilvl w:val="0"/>
          <w:numId w:val="0"/>
        </w:numPr>
        <w:ind w:left="360"/>
        <w:rPr>
          <w:rFonts w:asciiTheme="majorHAnsi" w:hAnsiTheme="majorHAnsi" w:cs="Arial"/>
          <w:color w:val="000000"/>
          <w:szCs w:val="18"/>
        </w:rPr>
      </w:pPr>
    </w:p>
    <w:p w14:paraId="0E8F0707" w14:textId="0B94C68F" w:rsidR="00DC10BE" w:rsidRPr="00A41A28" w:rsidRDefault="00DC10BE" w:rsidP="007D43A5">
      <w:pPr>
        <w:pStyle w:val="Listenumros"/>
        <w:widowControl/>
        <w:numPr>
          <w:ilvl w:val="0"/>
          <w:numId w:val="0"/>
        </w:numPr>
        <w:rPr>
          <w:rFonts w:asciiTheme="majorHAnsi" w:hAnsiTheme="majorHAnsi" w:cs="Arial"/>
          <w:color w:val="000000"/>
          <w:szCs w:val="18"/>
        </w:rPr>
      </w:pPr>
      <w:r w:rsidRPr="00A41A28">
        <w:rPr>
          <w:rFonts w:asciiTheme="majorHAnsi" w:hAnsiTheme="majorHAnsi" w:cs="Arial"/>
          <w:color w:val="000000"/>
          <w:szCs w:val="18"/>
        </w:rPr>
        <w:t>L’agent peut solliciter la réintégration anticipée</w:t>
      </w:r>
      <w:r w:rsidR="0090682B" w:rsidRPr="00A41A28">
        <w:rPr>
          <w:rFonts w:asciiTheme="majorHAnsi" w:hAnsiTheme="majorHAnsi" w:cs="Arial"/>
          <w:color w:val="000000"/>
          <w:szCs w:val="18"/>
        </w:rPr>
        <w:t xml:space="preserve"> avant le terme de la période de temps partiel en cours 2 mois avant la date souhaitée de réintégration.</w:t>
      </w:r>
      <w:r w:rsidR="00247FC9" w:rsidRPr="00A41A28">
        <w:rPr>
          <w:rFonts w:asciiTheme="majorHAnsi" w:hAnsiTheme="majorHAnsi" w:cs="Arial"/>
          <w:color w:val="000000"/>
          <w:szCs w:val="18"/>
        </w:rPr>
        <w:t xml:space="preserve"> En cas de motif grave, notamment en cas de diminution substantielle des revenus du ménage ou de changement dans la situation familiale</w:t>
      </w:r>
      <w:r w:rsidR="0072626C" w:rsidRPr="00A41A28">
        <w:rPr>
          <w:rFonts w:asciiTheme="majorHAnsi" w:hAnsiTheme="majorHAnsi" w:cs="Arial"/>
          <w:color w:val="000000"/>
          <w:szCs w:val="18"/>
        </w:rPr>
        <w:t>), cette réintégration peut intervenir sans délai.</w:t>
      </w:r>
    </w:p>
    <w:p w14:paraId="23587167" w14:textId="77777777" w:rsidR="0072626C" w:rsidRPr="00A41A28" w:rsidRDefault="0072626C" w:rsidP="007D43A5">
      <w:pPr>
        <w:pStyle w:val="Listenumros"/>
        <w:widowControl/>
        <w:numPr>
          <w:ilvl w:val="0"/>
          <w:numId w:val="0"/>
        </w:numPr>
        <w:rPr>
          <w:rFonts w:asciiTheme="majorHAnsi" w:hAnsiTheme="majorHAnsi" w:cs="Arial"/>
          <w:color w:val="000000"/>
          <w:szCs w:val="18"/>
        </w:rPr>
      </w:pPr>
    </w:p>
    <w:p w14:paraId="00E773DF" w14:textId="1648AE48" w:rsidR="00CE66C4" w:rsidRPr="00A41A28" w:rsidRDefault="00CE66C4" w:rsidP="007D43A5">
      <w:pPr>
        <w:pStyle w:val="Listenumros"/>
        <w:widowControl/>
        <w:numPr>
          <w:ilvl w:val="0"/>
          <w:numId w:val="0"/>
        </w:numPr>
        <w:rPr>
          <w:rFonts w:asciiTheme="majorHAnsi" w:hAnsiTheme="majorHAnsi" w:cs="Arial"/>
          <w:color w:val="000000"/>
          <w:szCs w:val="18"/>
        </w:rPr>
      </w:pPr>
      <w:r w:rsidRPr="00A41A28">
        <w:rPr>
          <w:rFonts w:asciiTheme="majorHAnsi" w:hAnsiTheme="majorHAnsi" w:cs="Arial"/>
          <w:color w:val="000000"/>
          <w:szCs w:val="18"/>
        </w:rPr>
        <w:t xml:space="preserve">L’autorisation d’exercer à temps partiel n’est pas suspendue pendant les congés </w:t>
      </w:r>
      <w:r w:rsidR="00FC1780" w:rsidRPr="00A41A28">
        <w:rPr>
          <w:rFonts w:asciiTheme="majorHAnsi" w:hAnsiTheme="majorHAnsi" w:cs="Arial"/>
          <w:color w:val="000000"/>
          <w:szCs w:val="18"/>
        </w:rPr>
        <w:t>de maladie.</w:t>
      </w:r>
      <w:r w:rsidR="004D6622" w:rsidRPr="00A41A28">
        <w:rPr>
          <w:rFonts w:asciiTheme="majorHAnsi" w:hAnsiTheme="majorHAnsi" w:cs="Arial"/>
          <w:color w:val="000000"/>
          <w:szCs w:val="18"/>
        </w:rPr>
        <w:t xml:space="preserve"> A l’issue de la période d’autorisation </w:t>
      </w:r>
      <w:r w:rsidR="00713A18" w:rsidRPr="00A41A28">
        <w:rPr>
          <w:rFonts w:asciiTheme="majorHAnsi" w:hAnsiTheme="majorHAnsi" w:cs="Arial"/>
          <w:color w:val="000000"/>
          <w:szCs w:val="18"/>
        </w:rPr>
        <w:t>de travail à temps partiel, l’agent qui demeure en congé de maladie</w:t>
      </w:r>
      <w:r w:rsidR="00713140" w:rsidRPr="00A41A28">
        <w:rPr>
          <w:rFonts w:asciiTheme="majorHAnsi" w:hAnsiTheme="majorHAnsi" w:cs="Arial"/>
          <w:color w:val="000000"/>
          <w:szCs w:val="18"/>
        </w:rPr>
        <w:t xml:space="preserve"> recouvre les droits des agents exerçant </w:t>
      </w:r>
      <w:r w:rsidR="002833B3" w:rsidRPr="00A41A28">
        <w:rPr>
          <w:rFonts w:asciiTheme="majorHAnsi" w:hAnsiTheme="majorHAnsi" w:cs="Arial"/>
          <w:color w:val="000000"/>
          <w:szCs w:val="18"/>
        </w:rPr>
        <w:t>les fonctions à temps complet.</w:t>
      </w:r>
    </w:p>
    <w:p w14:paraId="3F64E053" w14:textId="77777777" w:rsidR="00FC1780" w:rsidRPr="00A41A28" w:rsidRDefault="00FC1780" w:rsidP="007D43A5">
      <w:pPr>
        <w:pStyle w:val="Listenumros"/>
        <w:widowControl/>
        <w:numPr>
          <w:ilvl w:val="0"/>
          <w:numId w:val="0"/>
        </w:numPr>
        <w:rPr>
          <w:rFonts w:asciiTheme="majorHAnsi" w:hAnsiTheme="majorHAnsi" w:cs="Arial"/>
          <w:color w:val="000000"/>
          <w:szCs w:val="18"/>
        </w:rPr>
      </w:pPr>
    </w:p>
    <w:p w14:paraId="6AB1647E" w14:textId="56741C5D" w:rsidR="0072626C" w:rsidRDefault="0072626C">
      <w:pPr>
        <w:pStyle w:val="Listenumros"/>
        <w:widowControl/>
        <w:numPr>
          <w:ilvl w:val="0"/>
          <w:numId w:val="0"/>
        </w:numPr>
        <w:rPr>
          <w:rFonts w:asciiTheme="majorHAnsi" w:hAnsiTheme="majorHAnsi" w:cs="Arial"/>
          <w:color w:val="000000"/>
          <w:szCs w:val="18"/>
        </w:rPr>
      </w:pPr>
      <w:r w:rsidRPr="00A41A28">
        <w:rPr>
          <w:rFonts w:asciiTheme="majorHAnsi" w:hAnsiTheme="majorHAnsi" w:cs="Arial"/>
          <w:color w:val="000000"/>
          <w:szCs w:val="18"/>
        </w:rPr>
        <w:t>L’autorisation d’exercer à temps partiel est</w:t>
      </w:r>
      <w:r w:rsidR="00FC1780" w:rsidRPr="00A41A28">
        <w:rPr>
          <w:rFonts w:asciiTheme="majorHAnsi" w:hAnsiTheme="majorHAnsi" w:cs="Arial"/>
          <w:color w:val="000000"/>
          <w:szCs w:val="18"/>
        </w:rPr>
        <w:t xml:space="preserve">, en revanche, </w:t>
      </w:r>
      <w:r w:rsidRPr="00A41A28">
        <w:rPr>
          <w:rFonts w:asciiTheme="majorHAnsi" w:hAnsiTheme="majorHAnsi" w:cs="Arial"/>
          <w:color w:val="000000"/>
          <w:szCs w:val="18"/>
        </w:rPr>
        <w:t>suspendue pendant la durée du congé de maternité, d’adoption ou de paternité pour les</w:t>
      </w:r>
      <w:r w:rsidR="001B3484" w:rsidRPr="00A41A28">
        <w:rPr>
          <w:rFonts w:asciiTheme="majorHAnsi" w:hAnsiTheme="majorHAnsi" w:cs="Arial"/>
          <w:color w:val="000000"/>
          <w:szCs w:val="18"/>
        </w:rPr>
        <w:t xml:space="preserve"> agents titulaires</w:t>
      </w:r>
      <w:r w:rsidR="005D76D8" w:rsidRPr="00A41A28">
        <w:rPr>
          <w:rFonts w:asciiTheme="majorHAnsi" w:hAnsiTheme="majorHAnsi" w:cs="Arial"/>
          <w:color w:val="000000"/>
          <w:szCs w:val="18"/>
        </w:rPr>
        <w:t>, stagiaires et contractuels de droit public ainsi que, pour ces seuls contractuels, pendant la durée d’une formation incompatible avec un temps partiel.</w:t>
      </w:r>
      <w:r w:rsidR="00E36591" w:rsidRPr="00A41A28">
        <w:rPr>
          <w:rFonts w:asciiTheme="majorHAnsi" w:hAnsiTheme="majorHAnsi" w:cs="Arial"/>
          <w:color w:val="000000"/>
          <w:szCs w:val="18"/>
        </w:rPr>
        <w:t xml:space="preserve"> A l’issue de la suspension, l’agent qui n’a pas achevé la période d’autorisation de travail à temps partiel</w:t>
      </w:r>
      <w:r w:rsidR="00CE66C4" w:rsidRPr="00A41A28">
        <w:rPr>
          <w:rFonts w:asciiTheme="majorHAnsi" w:hAnsiTheme="majorHAnsi" w:cs="Arial"/>
          <w:color w:val="000000"/>
          <w:szCs w:val="18"/>
        </w:rPr>
        <w:t xml:space="preserve"> reprend ses fonctions à temps partiel pour le temps restant à courir.</w:t>
      </w:r>
    </w:p>
    <w:p w14:paraId="191B5788" w14:textId="77777777" w:rsidR="00BC30F8" w:rsidRPr="00A41A28" w:rsidRDefault="00BC30F8" w:rsidP="00BC30F8">
      <w:pPr>
        <w:pStyle w:val="Listenumros"/>
        <w:widowControl/>
        <w:numPr>
          <w:ilvl w:val="0"/>
          <w:numId w:val="0"/>
        </w:numPr>
        <w:rPr>
          <w:rFonts w:asciiTheme="majorHAnsi" w:hAnsiTheme="majorHAnsi" w:cs="Arial"/>
          <w:color w:val="000000"/>
          <w:szCs w:val="18"/>
        </w:rPr>
      </w:pPr>
    </w:p>
    <w:p w14:paraId="639A873E" w14:textId="2A066A60" w:rsidR="00347BB0" w:rsidRPr="0069631B" w:rsidRDefault="00A5496B" w:rsidP="006B25FC">
      <w:pPr>
        <w:pStyle w:val="Titre3"/>
      </w:pPr>
      <w:bookmarkStart w:id="243" w:name="_Toc148817325"/>
      <w:bookmarkStart w:id="244" w:name="_Toc151414805"/>
      <w:r w:rsidRPr="0069631B">
        <w:t xml:space="preserve">Article </w:t>
      </w:r>
      <w:r w:rsidR="00D16C07">
        <w:t>3</w:t>
      </w:r>
      <w:r w:rsidR="00347BB0" w:rsidRPr="0069631B">
        <w:t xml:space="preserve"> </w:t>
      </w:r>
      <w:r w:rsidR="006E0C98">
        <w:t>–</w:t>
      </w:r>
      <w:r w:rsidRPr="0069631B">
        <w:t xml:space="preserve"> </w:t>
      </w:r>
      <w:r w:rsidR="00D16C07">
        <w:t>Les h</w:t>
      </w:r>
      <w:r w:rsidRPr="0069631B">
        <w:t>oraires</w:t>
      </w:r>
      <w:bookmarkEnd w:id="243"/>
      <w:bookmarkEnd w:id="244"/>
      <w:r w:rsidRPr="0069631B">
        <w:t xml:space="preserve"> </w:t>
      </w:r>
    </w:p>
    <w:p w14:paraId="55E3A44F" w14:textId="6F538D54" w:rsidR="00D60482" w:rsidRPr="00BC30F8" w:rsidRDefault="00BC30F8" w:rsidP="00BC30F8">
      <w:pPr>
        <w:pStyle w:val="Listenumros"/>
        <w:numPr>
          <w:ilvl w:val="0"/>
          <w:numId w:val="0"/>
        </w:numPr>
        <w:ind w:left="360" w:hanging="360"/>
        <w:rPr>
          <w:i/>
          <w:iCs/>
        </w:rPr>
      </w:pPr>
      <w:r w:rsidRPr="00A41A28">
        <w:rPr>
          <w:i/>
          <w:iCs/>
          <w:u w:val="single"/>
        </w:rPr>
        <w:t>Références</w:t>
      </w:r>
      <w:r w:rsidRPr="00BC30F8">
        <w:rPr>
          <w:i/>
          <w:iCs/>
        </w:rPr>
        <w:t> : décret n° 2000-815 du 25 août 2</w:t>
      </w:r>
      <w:r w:rsidRPr="00B42E9E">
        <w:rPr>
          <w:i/>
          <w:iCs/>
        </w:rPr>
        <w:t>000</w:t>
      </w:r>
      <w:r w:rsidR="00D60482" w:rsidRPr="00B42E9E">
        <w:rPr>
          <w:i/>
          <w:iCs/>
        </w:rPr>
        <w:t xml:space="preserve"> ; </w:t>
      </w:r>
      <w:r w:rsidR="00D60482" w:rsidRPr="00B42E9E">
        <w:rPr>
          <w:rFonts w:asciiTheme="minorHAnsi" w:hAnsiTheme="minorHAnsi" w:cs="Arial"/>
          <w:i/>
          <w:iCs/>
          <w:szCs w:val="18"/>
        </w:rPr>
        <w:t>CE n° 245347 du 29 octobre 2003</w:t>
      </w:r>
    </w:p>
    <w:p w14:paraId="40776DDA" w14:textId="77777777" w:rsidR="00BC30F8" w:rsidRDefault="00BC30F8" w:rsidP="00A41A28">
      <w:pPr>
        <w:pStyle w:val="Listenumros"/>
        <w:numPr>
          <w:ilvl w:val="0"/>
          <w:numId w:val="0"/>
        </w:numPr>
        <w:ind w:left="360" w:hanging="360"/>
      </w:pPr>
    </w:p>
    <w:p w14:paraId="32C19599" w14:textId="39CB466F" w:rsidR="00B35794" w:rsidRPr="004261E3" w:rsidRDefault="00B3107D" w:rsidP="00F3413E">
      <w:pPr>
        <w:pStyle w:val="Titre5"/>
        <w:numPr>
          <w:ilvl w:val="0"/>
          <w:numId w:val="100"/>
        </w:numPr>
      </w:pPr>
      <w:bookmarkStart w:id="245" w:name="_Toc151414806"/>
      <w:r w:rsidRPr="004261E3">
        <w:t>Les garanties minimales</w:t>
      </w:r>
      <w:bookmarkEnd w:id="245"/>
    </w:p>
    <w:p w14:paraId="71A1A7CD" w14:textId="77777777" w:rsidR="00B3107D" w:rsidRPr="005408A1" w:rsidRDefault="00B3107D" w:rsidP="00A41A28">
      <w:pPr>
        <w:pStyle w:val="Listenumros"/>
        <w:numPr>
          <w:ilvl w:val="0"/>
          <w:numId w:val="0"/>
        </w:numPr>
        <w:ind w:left="360"/>
      </w:pPr>
    </w:p>
    <w:p w14:paraId="4048EA8D" w14:textId="633B1EB6" w:rsidR="00475C2D" w:rsidRPr="005408A1" w:rsidRDefault="00120071" w:rsidP="00473410">
      <w:pPr>
        <w:widowControl/>
        <w:autoSpaceDE/>
        <w:autoSpaceDN/>
        <w:adjustRightInd/>
        <w:spacing w:after="200"/>
        <w:rPr>
          <w:rFonts w:asciiTheme="minorHAnsi" w:eastAsia="Times New Roman" w:hAnsiTheme="minorHAnsi" w:cs="Arial"/>
          <w:szCs w:val="20"/>
        </w:rPr>
      </w:pPr>
      <w:r w:rsidRPr="005408A1">
        <w:rPr>
          <w:rFonts w:asciiTheme="minorHAnsi" w:eastAsia="Times New Roman" w:hAnsiTheme="minorHAnsi" w:cs="Arial"/>
          <w:szCs w:val="20"/>
        </w:rPr>
        <w:t>L'horaire quotidien peut être continu ou discontinu. La durée de travail effectif ne peut excéder 10 heures.</w:t>
      </w:r>
      <w:r w:rsidR="00084E41" w:rsidRPr="005408A1">
        <w:rPr>
          <w:rFonts w:asciiTheme="minorHAnsi" w:eastAsia="Times New Roman" w:hAnsiTheme="minorHAnsi" w:cs="Arial"/>
          <w:szCs w:val="20"/>
        </w:rPr>
        <w:t xml:space="preserve"> </w:t>
      </w:r>
      <w:r w:rsidR="00475C2D" w:rsidRPr="005408A1">
        <w:rPr>
          <w:rFonts w:asciiTheme="minorHAnsi" w:eastAsia="Times New Roman" w:hAnsiTheme="minorHAnsi" w:cs="Arial"/>
          <w:szCs w:val="20"/>
        </w:rPr>
        <w:t xml:space="preserve">L’amplitude maximale de la journée de travail est fixée à douze heures. </w:t>
      </w:r>
    </w:p>
    <w:p w14:paraId="7D484493" w14:textId="3C960CBF" w:rsidR="00B3107D" w:rsidRPr="005408A1" w:rsidRDefault="00B3107D" w:rsidP="00473410">
      <w:pPr>
        <w:widowControl/>
        <w:autoSpaceDE/>
        <w:autoSpaceDN/>
        <w:adjustRightInd/>
        <w:spacing w:after="200"/>
        <w:rPr>
          <w:rFonts w:asciiTheme="minorHAnsi" w:eastAsia="Times New Roman" w:hAnsiTheme="minorHAnsi" w:cs="Arial"/>
          <w:szCs w:val="20"/>
        </w:rPr>
      </w:pPr>
      <w:r w:rsidRPr="005408A1">
        <w:rPr>
          <w:rFonts w:asciiTheme="minorHAnsi" w:eastAsia="Times New Roman" w:hAnsiTheme="minorHAnsi" w:cs="Arial"/>
          <w:szCs w:val="20"/>
        </w:rPr>
        <w:t>Le temps de travail hebdomadaire, heures supplémentaires comprises, ne peut dépasser 48 heures par semaine ni 44 heures en moyenne sur une période de 12 semaines consécutives.</w:t>
      </w:r>
    </w:p>
    <w:p w14:paraId="31D5A7B2" w14:textId="7885CF6E" w:rsidR="009B644D" w:rsidRPr="00A41A28" w:rsidRDefault="00475C2D" w:rsidP="009B644D">
      <w:pPr>
        <w:rPr>
          <w:rFonts w:asciiTheme="minorHAnsi" w:eastAsia="Times New Roman" w:hAnsiTheme="minorHAnsi" w:cs="Arial"/>
          <w:szCs w:val="20"/>
        </w:rPr>
      </w:pPr>
      <w:r w:rsidRPr="005408A1">
        <w:rPr>
          <w:rFonts w:asciiTheme="minorHAnsi" w:eastAsia="Times New Roman" w:hAnsiTheme="minorHAnsi" w:cs="Arial"/>
          <w:szCs w:val="20"/>
        </w:rPr>
        <w:t xml:space="preserve">Les agents bénéficient d’un repos minimum quotidien de </w:t>
      </w:r>
      <w:r w:rsidR="00686960" w:rsidRPr="005408A1">
        <w:rPr>
          <w:rFonts w:asciiTheme="minorHAnsi" w:eastAsia="Times New Roman" w:hAnsiTheme="minorHAnsi" w:cs="Arial"/>
          <w:szCs w:val="20"/>
        </w:rPr>
        <w:t xml:space="preserve">11 </w:t>
      </w:r>
      <w:r w:rsidRPr="005408A1">
        <w:rPr>
          <w:rFonts w:asciiTheme="minorHAnsi" w:eastAsia="Times New Roman" w:hAnsiTheme="minorHAnsi" w:cs="Arial"/>
          <w:szCs w:val="20"/>
        </w:rPr>
        <w:t>heures entre 2 jours consécutifs de travail</w:t>
      </w:r>
      <w:r w:rsidR="009B644D" w:rsidRPr="005408A1">
        <w:rPr>
          <w:rFonts w:asciiTheme="minorHAnsi" w:eastAsia="Times New Roman" w:hAnsiTheme="minorHAnsi" w:cs="Arial"/>
          <w:szCs w:val="20"/>
        </w:rPr>
        <w:t>. Le repos hebdomadaire, comprenant en principe le dimanche, ne peut être inférieur à 35 heures, soit 24h + 11h</w:t>
      </w:r>
      <w:r w:rsidR="009B644D" w:rsidRPr="00A41A28">
        <w:rPr>
          <w:rFonts w:asciiTheme="minorHAnsi" w:eastAsia="Times New Roman" w:hAnsiTheme="minorHAnsi" w:cs="Arial"/>
          <w:szCs w:val="20"/>
        </w:rPr>
        <w:t>.</w:t>
      </w:r>
    </w:p>
    <w:p w14:paraId="09B68CAB" w14:textId="77777777" w:rsidR="009B644D" w:rsidRPr="00A41A28" w:rsidRDefault="009B644D" w:rsidP="009B644D">
      <w:pPr>
        <w:rPr>
          <w:rFonts w:asciiTheme="minorHAnsi" w:eastAsia="Times New Roman" w:hAnsiTheme="minorHAnsi" w:cs="Arial"/>
          <w:szCs w:val="20"/>
        </w:rPr>
      </w:pPr>
    </w:p>
    <w:p w14:paraId="485AEF33" w14:textId="483BFF89" w:rsidR="00475C2D" w:rsidRPr="00A41A28" w:rsidRDefault="009B644D" w:rsidP="009B644D">
      <w:pPr>
        <w:rPr>
          <w:rFonts w:asciiTheme="minorHAnsi" w:eastAsia="Times New Roman" w:hAnsiTheme="minorHAnsi" w:cs="Arial"/>
          <w:szCs w:val="20"/>
        </w:rPr>
      </w:pPr>
      <w:r w:rsidRPr="00A41A28">
        <w:rPr>
          <w:rFonts w:asciiTheme="minorHAnsi" w:eastAsia="Times New Roman" w:hAnsiTheme="minorHAnsi" w:cs="Arial"/>
          <w:szCs w:val="20"/>
        </w:rPr>
        <w:t xml:space="preserve">Ils bénéficient </w:t>
      </w:r>
      <w:r w:rsidR="003D02DC" w:rsidRPr="005408A1">
        <w:rPr>
          <w:rFonts w:asciiTheme="minorHAnsi" w:eastAsia="Times New Roman" w:hAnsiTheme="minorHAnsi" w:cs="Arial"/>
          <w:szCs w:val="20"/>
        </w:rPr>
        <w:t>d’une pause de 20 minutes minimum à l’issue d’une période de travail effectif de 6 heures</w:t>
      </w:r>
      <w:r w:rsidR="00686960" w:rsidRPr="005408A1">
        <w:rPr>
          <w:rFonts w:asciiTheme="minorHAnsi" w:eastAsia="Times New Roman" w:hAnsiTheme="minorHAnsi" w:cs="Arial"/>
          <w:szCs w:val="20"/>
        </w:rPr>
        <w:t>.</w:t>
      </w:r>
      <w:r w:rsidR="00D07186" w:rsidRPr="00A41A28">
        <w:rPr>
          <w:rFonts w:asciiTheme="minorHAnsi" w:eastAsia="Times New Roman" w:hAnsiTheme="minorHAnsi" w:cs="Arial"/>
          <w:szCs w:val="20"/>
        </w:rPr>
        <w:t xml:space="preserve"> </w:t>
      </w:r>
      <w:r w:rsidR="00F57C4D">
        <w:rPr>
          <w:rFonts w:asciiTheme="minorHAnsi" w:eastAsia="Times New Roman" w:hAnsiTheme="minorHAnsi" w:cs="Arial"/>
          <w:szCs w:val="20"/>
        </w:rPr>
        <w:t xml:space="preserve"> </w:t>
      </w:r>
      <w:r w:rsidR="00F57C4D" w:rsidRPr="00F57C4D">
        <w:rPr>
          <w:rFonts w:asciiTheme="minorHAnsi" w:eastAsia="Times New Roman" w:hAnsiTheme="minorHAnsi" w:cs="Arial"/>
          <w:szCs w:val="20"/>
        </w:rPr>
        <w:t>Cette pause est considérée comme étant du travail effectif à condition que l’agent reste à la disposition de son employeur sans pouvoir vaquer librement à des occupations personnelles</w:t>
      </w:r>
      <w:r w:rsidR="00F57C4D">
        <w:rPr>
          <w:rFonts w:asciiTheme="minorHAnsi" w:eastAsia="Times New Roman" w:hAnsiTheme="minorHAnsi" w:cs="Arial"/>
          <w:szCs w:val="20"/>
        </w:rPr>
        <w:t>.</w:t>
      </w:r>
      <w:r w:rsidR="00F57C4D" w:rsidRPr="00F57C4D">
        <w:rPr>
          <w:rFonts w:asciiTheme="minorHAnsi" w:eastAsia="Times New Roman" w:hAnsiTheme="minorHAnsi" w:cs="Arial"/>
          <w:szCs w:val="20"/>
        </w:rPr>
        <w:t> </w:t>
      </w:r>
    </w:p>
    <w:p w14:paraId="492E05BA" w14:textId="77777777" w:rsidR="00844C83" w:rsidRPr="00A41A28" w:rsidRDefault="00844C83" w:rsidP="00A41A28">
      <w:pPr>
        <w:rPr>
          <w:rFonts w:asciiTheme="minorHAnsi" w:eastAsia="Times New Roman" w:hAnsiTheme="minorHAnsi" w:cs="Arial"/>
          <w:szCs w:val="20"/>
        </w:rPr>
      </w:pPr>
    </w:p>
    <w:p w14:paraId="7AC8781D" w14:textId="65D7BE5D" w:rsidR="00B3107D" w:rsidRPr="004261E3" w:rsidRDefault="00B3107D" w:rsidP="00F3413E">
      <w:pPr>
        <w:pStyle w:val="Titre5"/>
      </w:pPr>
      <w:bookmarkStart w:id="246" w:name="_Toc151414807"/>
      <w:r w:rsidRPr="004261E3">
        <w:t xml:space="preserve">Les </w:t>
      </w:r>
      <w:r w:rsidR="005E3175" w:rsidRPr="004261E3">
        <w:t xml:space="preserve">horaires au sein </w:t>
      </w:r>
      <w:r w:rsidR="005E3175" w:rsidRPr="00A41A28">
        <w:rPr>
          <w:highlight w:val="yellow"/>
        </w:rPr>
        <w:t>de la collectivité / de l’établissement</w:t>
      </w:r>
      <w:bookmarkEnd w:id="246"/>
    </w:p>
    <w:p w14:paraId="3B210ABA" w14:textId="0DB766BB" w:rsidR="005408A1" w:rsidRDefault="00F44BDB" w:rsidP="005408A1">
      <w:pPr>
        <w:rPr>
          <w:rFonts w:asciiTheme="majorHAnsi" w:hAnsiTheme="majorHAnsi" w:cs="Arial"/>
          <w:szCs w:val="18"/>
        </w:rPr>
      </w:pPr>
      <w:r>
        <w:rPr>
          <w:rFonts w:asciiTheme="majorHAnsi" w:hAnsiTheme="majorHAnsi" w:cs="Arial"/>
          <w:noProof/>
          <w:color w:val="000000"/>
          <w:szCs w:val="18"/>
        </w:rPr>
        <w:drawing>
          <wp:anchor distT="0" distB="0" distL="114300" distR="114300" simplePos="0" relativeHeight="252130816" behindDoc="0" locked="0" layoutInCell="1" allowOverlap="1" wp14:anchorId="158D23B3" wp14:editId="4FECD605">
            <wp:simplePos x="0" y="0"/>
            <wp:positionH relativeFrom="margin">
              <wp:align>left</wp:align>
            </wp:positionH>
            <wp:positionV relativeFrom="paragraph">
              <wp:posOffset>43014</wp:posOffset>
            </wp:positionV>
            <wp:extent cx="429370" cy="429370"/>
            <wp:effectExtent l="0" t="0" r="0" b="8890"/>
            <wp:wrapNone/>
            <wp:docPr id="965659695" name="Graphique 965659695" descr="Piqu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62307" name="Graphique 1469762307" descr="Pique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9370" cy="429370"/>
                    </a:xfrm>
                    <a:prstGeom prst="rect">
                      <a:avLst/>
                    </a:prstGeom>
                  </pic:spPr>
                </pic:pic>
              </a:graphicData>
            </a:graphic>
          </wp:anchor>
        </w:drawing>
      </w:r>
    </w:p>
    <w:p w14:paraId="7DA545E7" w14:textId="2729E809" w:rsidR="005408A1" w:rsidRDefault="005408A1" w:rsidP="005408A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227"/>
        </w:tabs>
        <w:ind w:left="851"/>
        <w:rPr>
          <w:rFonts w:asciiTheme="majorHAnsi" w:hAnsiTheme="majorHAnsi" w:cs="Arial"/>
          <w:szCs w:val="18"/>
        </w:rPr>
      </w:pPr>
      <w:r w:rsidRPr="005408A1">
        <w:rPr>
          <w:rFonts w:asciiTheme="majorHAnsi" w:hAnsiTheme="majorHAnsi" w:cs="Arial"/>
          <w:szCs w:val="18"/>
          <w:highlight w:val="yellow"/>
        </w:rPr>
        <w:t>Parties suivantes à compléte</w:t>
      </w:r>
      <w:r w:rsidR="001D07A0">
        <w:rPr>
          <w:rFonts w:asciiTheme="majorHAnsi" w:hAnsiTheme="majorHAnsi" w:cs="Arial"/>
          <w:szCs w:val="18"/>
          <w:highlight w:val="yellow"/>
        </w:rPr>
        <w:t>r et adapte</w:t>
      </w:r>
      <w:r w:rsidRPr="005408A1">
        <w:rPr>
          <w:rFonts w:asciiTheme="majorHAnsi" w:hAnsiTheme="majorHAnsi" w:cs="Arial"/>
          <w:szCs w:val="18"/>
          <w:highlight w:val="yellow"/>
        </w:rPr>
        <w:t>r</w:t>
      </w:r>
    </w:p>
    <w:p w14:paraId="4877A1EF" w14:textId="77777777" w:rsidR="005408A1" w:rsidRPr="00E86C26" w:rsidRDefault="005408A1" w:rsidP="005408A1">
      <w:pPr>
        <w:pStyle w:val="Listenumros"/>
        <w:widowControl/>
        <w:numPr>
          <w:ilvl w:val="0"/>
          <w:numId w:val="0"/>
        </w:numPr>
        <w:ind w:left="360" w:hanging="360"/>
        <w:rPr>
          <w:rFonts w:asciiTheme="majorHAnsi" w:hAnsiTheme="majorHAnsi" w:cs="Arial"/>
          <w:color w:val="000000"/>
          <w:szCs w:val="18"/>
        </w:rPr>
      </w:pPr>
    </w:p>
    <w:p w14:paraId="1218159C" w14:textId="606798AA" w:rsidR="00B3107D" w:rsidRPr="005408A1" w:rsidRDefault="00B3107D" w:rsidP="00B3107D">
      <w:pPr>
        <w:widowControl/>
        <w:rPr>
          <w:rFonts w:asciiTheme="majorHAnsi" w:hAnsiTheme="majorHAnsi" w:cs="Arial"/>
          <w:color w:val="000000"/>
          <w:szCs w:val="18"/>
        </w:rPr>
      </w:pPr>
      <w:r w:rsidRPr="005408A1">
        <w:rPr>
          <w:rFonts w:asciiTheme="minorHAnsi" w:eastAsia="Times New Roman" w:hAnsiTheme="minorHAnsi" w:cs="Arial"/>
          <w:szCs w:val="20"/>
        </w:rPr>
        <w:t xml:space="preserve">Le planning horaire du personnel est défini par l’autorité territoriale compte tenu des nécessités du service. </w:t>
      </w:r>
      <w:r w:rsidRPr="005408A1">
        <w:rPr>
          <w:rFonts w:asciiTheme="majorHAnsi" w:hAnsiTheme="majorHAnsi" w:cs="Arial"/>
          <w:color w:val="000000"/>
          <w:szCs w:val="18"/>
        </w:rPr>
        <w:t xml:space="preserve">Toute modification à l’initiative de la collectivité ou de l’agent concernant l’organisation de cet horaire doit faire l’objet d’une concertation entre les parties concernées avant sa mise en œuvre. </w:t>
      </w:r>
    </w:p>
    <w:p w14:paraId="4101BBBE" w14:textId="3189BB31" w:rsidR="00B3107D" w:rsidRPr="005408A1" w:rsidRDefault="005408A1" w:rsidP="00B3107D">
      <w:pPr>
        <w:widowControl/>
        <w:rPr>
          <w:rFonts w:asciiTheme="majorHAnsi" w:hAnsiTheme="majorHAnsi" w:cs="Arial"/>
          <w:color w:val="000000"/>
          <w:szCs w:val="18"/>
        </w:rPr>
      </w:pPr>
      <w:r w:rsidRPr="00E86C26">
        <w:rPr>
          <w:rFonts w:asciiTheme="majorHAnsi" w:eastAsia="Times New Roman" w:hAnsiTheme="majorHAnsi" w:cs="Arial"/>
          <w:noProof/>
          <w:szCs w:val="18"/>
        </w:rPr>
        <w:drawing>
          <wp:anchor distT="0" distB="0" distL="114300" distR="114300" simplePos="0" relativeHeight="252115456" behindDoc="0" locked="0" layoutInCell="1" allowOverlap="1" wp14:anchorId="6C1D9217" wp14:editId="66471AEE">
            <wp:simplePos x="0" y="0"/>
            <wp:positionH relativeFrom="margin">
              <wp:posOffset>-79513</wp:posOffset>
            </wp:positionH>
            <wp:positionV relativeFrom="paragraph">
              <wp:posOffset>153422</wp:posOffset>
            </wp:positionV>
            <wp:extent cx="461010" cy="461010"/>
            <wp:effectExtent l="0" t="0" r="0" b="0"/>
            <wp:wrapNone/>
            <wp:docPr id="1996965731" name="Graphique 1996965731" descr="Mégaphone1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93267" name="Graphique 889793267" descr="Mégaphone1 avec un remplissage uni"/>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61010" cy="461010"/>
                    </a:xfrm>
                    <a:prstGeom prst="rect">
                      <a:avLst/>
                    </a:prstGeom>
                  </pic:spPr>
                </pic:pic>
              </a:graphicData>
            </a:graphic>
          </wp:anchor>
        </w:drawing>
      </w:r>
    </w:p>
    <w:p w14:paraId="7A8C3918" w14:textId="14F1E991" w:rsidR="00B3107D" w:rsidRPr="00A41A28" w:rsidRDefault="005408A1" w:rsidP="00A41A28">
      <w:pPr>
        <w:widowControl/>
        <w:pBdr>
          <w:top w:val="single" w:sz="4" w:space="1" w:color="auto"/>
          <w:left w:val="single" w:sz="4" w:space="4" w:color="auto"/>
          <w:bottom w:val="single" w:sz="4" w:space="1" w:color="auto"/>
          <w:right w:val="single" w:sz="4" w:space="4" w:color="auto"/>
          <w:between w:val="single" w:sz="4" w:space="1" w:color="auto"/>
          <w:bar w:val="single" w:sz="4" w:color="auto"/>
        </w:pBdr>
        <w:ind w:left="851"/>
        <w:rPr>
          <w:rFonts w:asciiTheme="majorHAnsi" w:hAnsiTheme="majorHAnsi" w:cs="Arial"/>
          <w:color w:val="000000"/>
          <w:szCs w:val="18"/>
          <w:highlight w:val="yellow"/>
        </w:rPr>
      </w:pPr>
      <w:r>
        <w:rPr>
          <w:rFonts w:asciiTheme="majorHAnsi" w:hAnsiTheme="majorHAnsi" w:cs="Arial"/>
          <w:color w:val="000000"/>
          <w:szCs w:val="18"/>
          <w:highlight w:val="yellow"/>
        </w:rPr>
        <w:t>Il est possible</w:t>
      </w:r>
      <w:r w:rsidR="00B3107D" w:rsidRPr="005408A1">
        <w:rPr>
          <w:rFonts w:asciiTheme="majorHAnsi" w:hAnsiTheme="majorHAnsi" w:cs="Arial"/>
          <w:color w:val="000000"/>
          <w:szCs w:val="18"/>
          <w:highlight w:val="yellow"/>
        </w:rPr>
        <w:t xml:space="preserve"> de préciser les horaires de travail des différents services. </w:t>
      </w:r>
      <w:r w:rsidR="00B3107D" w:rsidRPr="00A41A28">
        <w:rPr>
          <w:rFonts w:asciiTheme="majorHAnsi" w:hAnsiTheme="majorHAnsi" w:cs="Arial"/>
          <w:b/>
          <w:bCs/>
          <w:color w:val="000000"/>
          <w:szCs w:val="18"/>
          <w:highlight w:val="yellow"/>
        </w:rPr>
        <w:t>Attention</w:t>
      </w:r>
      <w:r w:rsidR="00B3107D" w:rsidRPr="005408A1">
        <w:rPr>
          <w:rFonts w:asciiTheme="majorHAnsi" w:hAnsiTheme="majorHAnsi" w:cs="Arial"/>
          <w:color w:val="000000"/>
          <w:szCs w:val="18"/>
          <w:highlight w:val="yellow"/>
        </w:rPr>
        <w:t>, le règlement intérieur devra alors être modifié à chaque changement d’horaires, impliquant la saisine du Comité social territorial.</w:t>
      </w:r>
    </w:p>
    <w:p w14:paraId="70773C16" w14:textId="77777777" w:rsidR="00B3107D" w:rsidRPr="005408A1" w:rsidRDefault="00B3107D" w:rsidP="00B3107D">
      <w:pPr>
        <w:widowControl/>
        <w:rPr>
          <w:rFonts w:asciiTheme="majorHAnsi" w:hAnsiTheme="majorHAnsi" w:cs="Arial"/>
          <w:color w:val="000000"/>
          <w:szCs w:val="18"/>
        </w:rPr>
      </w:pPr>
    </w:p>
    <w:p w14:paraId="2A2FB4F0" w14:textId="6F4A1B18" w:rsidR="005E3175" w:rsidRPr="005408A1" w:rsidRDefault="00B3107D" w:rsidP="005E3175">
      <w:pPr>
        <w:widowControl/>
        <w:rPr>
          <w:rFonts w:asciiTheme="majorHAnsi" w:hAnsiTheme="majorHAnsi" w:cs="Arial"/>
          <w:color w:val="000000"/>
          <w:szCs w:val="18"/>
        </w:rPr>
      </w:pPr>
      <w:r w:rsidRPr="005408A1">
        <w:rPr>
          <w:rFonts w:asciiTheme="majorHAnsi" w:hAnsiTheme="majorHAnsi" w:cs="Arial"/>
          <w:color w:val="000000"/>
          <w:szCs w:val="18"/>
        </w:rPr>
        <w:t>Chaque agent doit respecter les horaires de travail ainsi définis.</w:t>
      </w:r>
    </w:p>
    <w:p w14:paraId="3F1579B6" w14:textId="77777777" w:rsidR="005E3175" w:rsidRPr="005408A1" w:rsidRDefault="005E3175" w:rsidP="005E3175">
      <w:pPr>
        <w:widowControl/>
        <w:rPr>
          <w:rFonts w:asciiTheme="majorHAnsi" w:hAnsiTheme="majorHAnsi" w:cs="Arial"/>
          <w:color w:val="000000"/>
          <w:szCs w:val="18"/>
        </w:rPr>
      </w:pPr>
    </w:p>
    <w:p w14:paraId="38E75255" w14:textId="2B486B02" w:rsidR="005E3175" w:rsidRPr="005408A1" w:rsidRDefault="000D7591" w:rsidP="005E3175">
      <w:pPr>
        <w:widowControl/>
        <w:rPr>
          <w:rFonts w:asciiTheme="majorHAnsi" w:hAnsiTheme="majorHAnsi" w:cs="Arial"/>
          <w:color w:val="000000"/>
          <w:szCs w:val="18"/>
        </w:rPr>
      </w:pPr>
      <w:r w:rsidRPr="00A41A28">
        <w:rPr>
          <w:rFonts w:asciiTheme="majorHAnsi" w:hAnsiTheme="majorHAnsi" w:cs="Arial"/>
          <w:color w:val="000000"/>
          <w:szCs w:val="18"/>
          <w:highlight w:val="yellow"/>
        </w:rPr>
        <w:t xml:space="preserve">La pause à l’issue d’une période de travail de 6 heures est </w:t>
      </w:r>
      <w:r w:rsidR="004D23C7" w:rsidRPr="00A41A28">
        <w:rPr>
          <w:rFonts w:asciiTheme="majorHAnsi" w:hAnsiTheme="majorHAnsi" w:cs="Arial"/>
          <w:color w:val="000000"/>
          <w:szCs w:val="18"/>
          <w:highlight w:val="yellow"/>
        </w:rPr>
        <w:t>d’une durée de … et répartie ainsi : …</w:t>
      </w:r>
    </w:p>
    <w:p w14:paraId="457D86DE" w14:textId="77777777" w:rsidR="004D23C7" w:rsidRPr="005408A1" w:rsidRDefault="004D23C7" w:rsidP="005E3175">
      <w:pPr>
        <w:widowControl/>
        <w:rPr>
          <w:rFonts w:asciiTheme="majorHAnsi" w:hAnsiTheme="majorHAnsi" w:cs="Arial"/>
          <w:color w:val="000000"/>
          <w:szCs w:val="18"/>
        </w:rPr>
      </w:pPr>
    </w:p>
    <w:p w14:paraId="232A22CB" w14:textId="474ED165" w:rsidR="00D07186" w:rsidRDefault="00392BA6" w:rsidP="005E3175">
      <w:pPr>
        <w:widowControl/>
        <w:rPr>
          <w:rFonts w:asciiTheme="majorHAnsi" w:hAnsiTheme="majorHAnsi" w:cs="Arial"/>
          <w:color w:val="000000"/>
          <w:szCs w:val="18"/>
        </w:rPr>
      </w:pPr>
      <w:r w:rsidRPr="00392BA6">
        <w:rPr>
          <w:rFonts w:asciiTheme="majorHAnsi" w:hAnsiTheme="majorHAnsi" w:cs="Arial"/>
          <w:color w:val="000000"/>
          <w:szCs w:val="18"/>
          <w:highlight w:val="yellow"/>
        </w:rPr>
        <w:t>Conformément à la délibération du …,</w:t>
      </w:r>
      <w:r>
        <w:rPr>
          <w:rFonts w:asciiTheme="majorHAnsi" w:hAnsiTheme="majorHAnsi" w:cs="Arial"/>
          <w:color w:val="000000"/>
          <w:szCs w:val="18"/>
        </w:rPr>
        <w:t xml:space="preserve"> l</w:t>
      </w:r>
      <w:r w:rsidR="00D07186" w:rsidRPr="005408A1">
        <w:rPr>
          <w:rFonts w:asciiTheme="majorHAnsi" w:hAnsiTheme="majorHAnsi" w:cs="Arial"/>
          <w:color w:val="000000"/>
          <w:szCs w:val="18"/>
        </w:rPr>
        <w:t xml:space="preserve">a pause méridienne accordée aux agents pour prendre leur repas est de </w:t>
      </w:r>
      <w:r w:rsidR="00D07186" w:rsidRPr="00A41A28">
        <w:rPr>
          <w:rFonts w:asciiTheme="majorHAnsi" w:hAnsiTheme="majorHAnsi" w:cs="Arial"/>
          <w:color w:val="000000"/>
          <w:szCs w:val="18"/>
          <w:highlight w:val="yellow"/>
        </w:rPr>
        <w:t>… minutes / heures</w:t>
      </w:r>
      <w:r w:rsidR="008D5EEA" w:rsidRPr="005408A1">
        <w:rPr>
          <w:rFonts w:asciiTheme="majorHAnsi" w:hAnsiTheme="majorHAnsi" w:cs="Arial"/>
          <w:color w:val="000000"/>
          <w:szCs w:val="18"/>
          <w:highlight w:val="yellow"/>
        </w:rPr>
        <w:t xml:space="preserve"> (</w:t>
      </w:r>
      <w:r w:rsidR="008D5EEA" w:rsidRPr="00392BA6">
        <w:rPr>
          <w:rFonts w:asciiTheme="majorHAnsi" w:hAnsiTheme="majorHAnsi" w:cs="Arial"/>
          <w:b/>
          <w:bCs/>
          <w:color w:val="000000"/>
          <w:szCs w:val="18"/>
          <w:highlight w:val="yellow"/>
        </w:rPr>
        <w:t>préconisation</w:t>
      </w:r>
      <w:r w:rsidR="008D5EEA" w:rsidRPr="005408A1">
        <w:rPr>
          <w:rFonts w:asciiTheme="majorHAnsi" w:hAnsiTheme="majorHAnsi" w:cs="Arial"/>
          <w:color w:val="000000"/>
          <w:szCs w:val="18"/>
          <w:highlight w:val="yellow"/>
        </w:rPr>
        <w:t> : 45 minutes minimum)</w:t>
      </w:r>
      <w:r w:rsidR="00D07186" w:rsidRPr="00A41A28">
        <w:rPr>
          <w:rFonts w:asciiTheme="majorHAnsi" w:hAnsiTheme="majorHAnsi" w:cs="Arial"/>
          <w:color w:val="000000"/>
          <w:szCs w:val="18"/>
          <w:highlight w:val="yellow"/>
        </w:rPr>
        <w:t>.</w:t>
      </w:r>
      <w:r w:rsidR="001D1A99" w:rsidRPr="005408A1">
        <w:rPr>
          <w:rFonts w:asciiTheme="majorHAnsi" w:hAnsiTheme="majorHAnsi" w:cs="Arial"/>
          <w:color w:val="000000"/>
          <w:szCs w:val="18"/>
        </w:rPr>
        <w:t xml:space="preserve"> La pause méridienne n’est pas considérée comme du travail effectif</w:t>
      </w:r>
      <w:r w:rsidR="006D4947">
        <w:rPr>
          <w:rFonts w:asciiTheme="majorHAnsi" w:hAnsiTheme="majorHAnsi" w:cs="Arial"/>
          <w:color w:val="000000"/>
          <w:szCs w:val="18"/>
        </w:rPr>
        <w:t xml:space="preserve"> </w:t>
      </w:r>
      <w:r w:rsidR="006D4947" w:rsidRPr="006D4947">
        <w:rPr>
          <w:rFonts w:asciiTheme="majorHAnsi" w:hAnsiTheme="majorHAnsi" w:cs="Arial"/>
          <w:color w:val="000000"/>
          <w:szCs w:val="18"/>
        </w:rPr>
        <w:t>sauf si l’agent reste à la disposition de son employeur sans pouvoir vaquer librement à des occupations personnelles</w:t>
      </w:r>
      <w:r w:rsidR="001D1A99" w:rsidRPr="005408A1">
        <w:rPr>
          <w:rFonts w:asciiTheme="majorHAnsi" w:hAnsiTheme="majorHAnsi" w:cs="Arial"/>
          <w:color w:val="000000"/>
          <w:szCs w:val="18"/>
        </w:rPr>
        <w:t>.</w:t>
      </w:r>
      <w:r w:rsidR="008D5EEA" w:rsidRPr="005408A1">
        <w:rPr>
          <w:rFonts w:asciiTheme="majorHAnsi" w:hAnsiTheme="majorHAnsi" w:cs="Arial"/>
          <w:color w:val="000000"/>
          <w:szCs w:val="18"/>
        </w:rPr>
        <w:t xml:space="preserve"> </w:t>
      </w:r>
    </w:p>
    <w:p w14:paraId="0516F767" w14:textId="77777777" w:rsidR="00BC30F8" w:rsidRDefault="00BC30F8" w:rsidP="005E3175">
      <w:pPr>
        <w:widowControl/>
        <w:rPr>
          <w:rFonts w:asciiTheme="majorHAnsi" w:hAnsiTheme="majorHAnsi" w:cs="Arial"/>
          <w:color w:val="000000"/>
          <w:szCs w:val="18"/>
        </w:rPr>
      </w:pPr>
    </w:p>
    <w:p w14:paraId="04375AF8" w14:textId="38338964" w:rsidR="00A5496B" w:rsidRDefault="00A5496B" w:rsidP="006B25FC">
      <w:pPr>
        <w:pStyle w:val="Titre3"/>
      </w:pPr>
      <w:bookmarkStart w:id="247" w:name="_Toc148817326"/>
      <w:bookmarkStart w:id="248" w:name="_Toc151414808"/>
      <w:r w:rsidRPr="001C0EA5">
        <w:lastRenderedPageBreak/>
        <w:t xml:space="preserve">Article 4 </w:t>
      </w:r>
      <w:r w:rsidR="00BC30F8">
        <w:t>–</w:t>
      </w:r>
      <w:r w:rsidRPr="001C0EA5">
        <w:t xml:space="preserve"> </w:t>
      </w:r>
      <w:r w:rsidR="00BC30F8">
        <w:t>Les h</w:t>
      </w:r>
      <w:r w:rsidRPr="001C0EA5">
        <w:t xml:space="preserve">eures supplémentaires et </w:t>
      </w:r>
      <w:r w:rsidR="00BC30F8">
        <w:t xml:space="preserve">les </w:t>
      </w:r>
      <w:r w:rsidRPr="001C0EA5">
        <w:t>heures complémentaires</w:t>
      </w:r>
      <w:bookmarkEnd w:id="247"/>
      <w:bookmarkEnd w:id="248"/>
      <w:r w:rsidR="00CA4228">
        <w:t xml:space="preserve"> </w:t>
      </w:r>
    </w:p>
    <w:p w14:paraId="5AA98168" w14:textId="1D4BC657" w:rsidR="002416BF" w:rsidRDefault="00BC30F8" w:rsidP="00BC30F8">
      <w:pPr>
        <w:pStyle w:val="Default"/>
        <w:jc w:val="both"/>
        <w:rPr>
          <w:rFonts w:cs="ArialNarrow"/>
          <w:i/>
          <w:iCs/>
          <w:color w:val="auto"/>
          <w:sz w:val="18"/>
          <w:szCs w:val="22"/>
        </w:rPr>
      </w:pPr>
      <w:r w:rsidRPr="00A41A28">
        <w:rPr>
          <w:rFonts w:cs="ArialNarrow"/>
          <w:i/>
          <w:iCs/>
          <w:color w:val="auto"/>
          <w:sz w:val="18"/>
          <w:szCs w:val="22"/>
          <w:u w:val="single"/>
        </w:rPr>
        <w:t>Références</w:t>
      </w:r>
      <w:r w:rsidRPr="00BC30F8">
        <w:rPr>
          <w:rFonts w:cs="ArialNarrow"/>
          <w:i/>
          <w:iCs/>
          <w:color w:val="auto"/>
          <w:sz w:val="18"/>
          <w:szCs w:val="22"/>
        </w:rPr>
        <w:t> : décret n°91-875 du 6 septembre 1991 modifié ; décret n° 2002-60 du 14 janvier 2002 modifié ; décret n° 2020-592 du 15 mai 2020</w:t>
      </w:r>
    </w:p>
    <w:p w14:paraId="72E24E3B" w14:textId="77777777" w:rsidR="00BC30F8" w:rsidRDefault="00BC30F8" w:rsidP="00BC30F8">
      <w:pPr>
        <w:pStyle w:val="Default"/>
        <w:jc w:val="both"/>
        <w:rPr>
          <w:rFonts w:cs="ArialNarrow"/>
          <w:i/>
          <w:iCs/>
          <w:color w:val="auto"/>
          <w:sz w:val="18"/>
          <w:szCs w:val="22"/>
        </w:rPr>
      </w:pPr>
    </w:p>
    <w:p w14:paraId="7443D896" w14:textId="5395AFEB" w:rsidR="004332C7" w:rsidRDefault="00E342F0" w:rsidP="00A41A28">
      <w:pPr>
        <w:pStyle w:val="Titre5"/>
        <w:numPr>
          <w:ilvl w:val="0"/>
          <w:numId w:val="91"/>
        </w:numPr>
      </w:pPr>
      <w:bookmarkStart w:id="249" w:name="_Toc151414809"/>
      <w:r>
        <w:t>Les définitions</w:t>
      </w:r>
      <w:bookmarkEnd w:id="249"/>
    </w:p>
    <w:p w14:paraId="222463D4" w14:textId="77777777" w:rsidR="00234C71" w:rsidRDefault="00234C71" w:rsidP="00844C83">
      <w:pPr>
        <w:pStyle w:val="Default"/>
        <w:jc w:val="both"/>
        <w:rPr>
          <w:rFonts w:asciiTheme="minorHAnsi" w:hAnsiTheme="minorHAnsi" w:cs="Arial"/>
          <w:sz w:val="18"/>
          <w:szCs w:val="18"/>
        </w:rPr>
      </w:pPr>
    </w:p>
    <w:p w14:paraId="34D81E6E" w14:textId="77777777" w:rsidR="00234C71" w:rsidRDefault="00234C71" w:rsidP="00234C71">
      <w:r>
        <w:rPr>
          <w:rFonts w:asciiTheme="minorHAnsi" w:hAnsiTheme="minorHAnsi" w:cs="Arial"/>
          <w:szCs w:val="18"/>
        </w:rPr>
        <w:t>Les heures complémentaires sont les heures effectuées par l</w:t>
      </w:r>
      <w:r w:rsidRPr="0015137E">
        <w:t>es agents à temps non complet</w:t>
      </w:r>
      <w:r>
        <w:t xml:space="preserve"> au-delà de leur durée </w:t>
      </w:r>
      <w:r w:rsidRPr="008C7734">
        <w:t>hebdomadaire de service afférente à l'emploi à temps non complet</w:t>
      </w:r>
      <w:r>
        <w:t xml:space="preserve"> </w:t>
      </w:r>
      <w:r w:rsidRPr="0015137E">
        <w:t>jusqu’à 35 heures</w:t>
      </w:r>
      <w:r>
        <w:t>.</w:t>
      </w:r>
    </w:p>
    <w:p w14:paraId="427725DA" w14:textId="77777777" w:rsidR="00234C71" w:rsidRDefault="00234C71" w:rsidP="00844C83">
      <w:pPr>
        <w:pStyle w:val="Default"/>
        <w:jc w:val="both"/>
        <w:rPr>
          <w:rFonts w:asciiTheme="minorHAnsi" w:hAnsiTheme="minorHAnsi" w:cs="Arial"/>
          <w:sz w:val="18"/>
          <w:szCs w:val="18"/>
        </w:rPr>
      </w:pPr>
    </w:p>
    <w:p w14:paraId="1E0900D1" w14:textId="251219DE" w:rsidR="00754B22" w:rsidRDefault="00754B22" w:rsidP="00844C83">
      <w:pPr>
        <w:pStyle w:val="Default"/>
        <w:jc w:val="both"/>
        <w:rPr>
          <w:rFonts w:asciiTheme="minorHAnsi" w:hAnsiTheme="minorHAnsi" w:cs="Arial"/>
          <w:sz w:val="18"/>
          <w:szCs w:val="18"/>
        </w:rPr>
      </w:pPr>
      <w:r>
        <w:rPr>
          <w:rFonts w:asciiTheme="minorHAnsi" w:hAnsiTheme="minorHAnsi" w:cs="Arial"/>
          <w:sz w:val="18"/>
          <w:szCs w:val="18"/>
        </w:rPr>
        <w:t xml:space="preserve">Les heures supplémentaires sont les heures réalisées par un agent </w:t>
      </w:r>
      <w:r w:rsidR="00F25AFB">
        <w:rPr>
          <w:rFonts w:asciiTheme="minorHAnsi" w:hAnsiTheme="minorHAnsi" w:cs="Arial"/>
          <w:sz w:val="18"/>
          <w:szCs w:val="18"/>
        </w:rPr>
        <w:t xml:space="preserve">à temps complet </w:t>
      </w:r>
      <w:r>
        <w:rPr>
          <w:rFonts w:asciiTheme="minorHAnsi" w:hAnsiTheme="minorHAnsi" w:cs="Arial"/>
          <w:sz w:val="18"/>
          <w:szCs w:val="18"/>
        </w:rPr>
        <w:t>au-delà de la durée de travail</w:t>
      </w:r>
      <w:r w:rsidR="00853C81">
        <w:rPr>
          <w:rFonts w:asciiTheme="minorHAnsi" w:hAnsiTheme="minorHAnsi" w:cs="Arial"/>
          <w:sz w:val="18"/>
          <w:szCs w:val="18"/>
        </w:rPr>
        <w:t xml:space="preserve"> définie dans le cycle de travail qui lui est applicable</w:t>
      </w:r>
      <w:r w:rsidR="00C57AEE">
        <w:rPr>
          <w:rFonts w:asciiTheme="minorHAnsi" w:hAnsiTheme="minorHAnsi" w:cs="Arial"/>
          <w:sz w:val="18"/>
          <w:szCs w:val="18"/>
        </w:rPr>
        <w:t xml:space="preserve"> (par exemple, à compter de la 36</w:t>
      </w:r>
      <w:r w:rsidR="00C57AEE" w:rsidRPr="00A41A28">
        <w:rPr>
          <w:rFonts w:asciiTheme="minorHAnsi" w:hAnsiTheme="minorHAnsi" w:cs="Arial"/>
          <w:sz w:val="18"/>
          <w:szCs w:val="18"/>
          <w:vertAlign w:val="superscript"/>
        </w:rPr>
        <w:t>e</w:t>
      </w:r>
      <w:r w:rsidR="00C57AEE">
        <w:rPr>
          <w:rFonts w:asciiTheme="minorHAnsi" w:hAnsiTheme="minorHAnsi" w:cs="Arial"/>
          <w:sz w:val="18"/>
          <w:szCs w:val="18"/>
        </w:rPr>
        <w:t xml:space="preserve"> heure</w:t>
      </w:r>
      <w:r w:rsidR="00F25AFB">
        <w:rPr>
          <w:rFonts w:asciiTheme="minorHAnsi" w:hAnsiTheme="minorHAnsi" w:cs="Arial"/>
          <w:sz w:val="18"/>
          <w:szCs w:val="18"/>
        </w:rPr>
        <w:t xml:space="preserve"> pour un cycle de travail de 35 heures)</w:t>
      </w:r>
      <w:r w:rsidR="00B16660">
        <w:rPr>
          <w:rFonts w:asciiTheme="minorHAnsi" w:hAnsiTheme="minorHAnsi" w:cs="Arial"/>
          <w:sz w:val="18"/>
          <w:szCs w:val="18"/>
        </w:rPr>
        <w:t xml:space="preserve"> ou les heures réalisées par un agent à temps non complet au-delà de 35 heures hebdomadaires</w:t>
      </w:r>
      <w:r w:rsidR="00853C81">
        <w:rPr>
          <w:rFonts w:asciiTheme="minorHAnsi" w:hAnsiTheme="minorHAnsi" w:cs="Arial"/>
          <w:sz w:val="18"/>
          <w:szCs w:val="18"/>
        </w:rPr>
        <w:t>.</w:t>
      </w:r>
      <w:r w:rsidR="00D511EB">
        <w:rPr>
          <w:rFonts w:asciiTheme="minorHAnsi" w:hAnsiTheme="minorHAnsi" w:cs="Arial"/>
          <w:sz w:val="18"/>
          <w:szCs w:val="18"/>
        </w:rPr>
        <w:t xml:space="preserve"> Elles ne peuvent excéder 25 heures </w:t>
      </w:r>
      <w:r w:rsidR="00ED22FA">
        <w:rPr>
          <w:rFonts w:asciiTheme="minorHAnsi" w:hAnsiTheme="minorHAnsi" w:cs="Arial"/>
          <w:sz w:val="18"/>
          <w:szCs w:val="18"/>
        </w:rPr>
        <w:t>(proratisées en cas de temps partiel) par mois.</w:t>
      </w:r>
    </w:p>
    <w:p w14:paraId="49E03892" w14:textId="77777777" w:rsidR="004332C7" w:rsidRDefault="004332C7" w:rsidP="00844C83">
      <w:pPr>
        <w:pStyle w:val="Default"/>
        <w:jc w:val="both"/>
        <w:rPr>
          <w:rFonts w:asciiTheme="minorHAnsi" w:hAnsiTheme="minorHAnsi" w:cs="Arial"/>
          <w:sz w:val="18"/>
          <w:szCs w:val="18"/>
        </w:rPr>
      </w:pPr>
    </w:p>
    <w:p w14:paraId="606FD349" w14:textId="643B00EA" w:rsidR="00A116F5" w:rsidRDefault="00A116F5" w:rsidP="00844C83">
      <w:pPr>
        <w:pStyle w:val="Default"/>
        <w:jc w:val="both"/>
        <w:rPr>
          <w:rFonts w:asciiTheme="minorHAnsi" w:hAnsiTheme="minorHAnsi" w:cs="Arial"/>
          <w:sz w:val="18"/>
          <w:szCs w:val="18"/>
        </w:rPr>
      </w:pPr>
      <w:r w:rsidRPr="00A116F5">
        <w:rPr>
          <w:rFonts w:asciiTheme="minorHAnsi" w:hAnsiTheme="minorHAnsi" w:cs="Arial"/>
          <w:sz w:val="18"/>
          <w:szCs w:val="18"/>
        </w:rPr>
        <w:t xml:space="preserve">Néanmoins, lorsque des circonstances exceptionnelles le justifient et pour une période limitée, le contingent mensuel </w:t>
      </w:r>
      <w:r>
        <w:rPr>
          <w:rFonts w:asciiTheme="minorHAnsi" w:hAnsiTheme="minorHAnsi" w:cs="Arial"/>
          <w:sz w:val="18"/>
          <w:szCs w:val="18"/>
        </w:rPr>
        <w:t xml:space="preserve">de 25 heures </w:t>
      </w:r>
      <w:r w:rsidRPr="00A116F5">
        <w:rPr>
          <w:rFonts w:asciiTheme="minorHAnsi" w:hAnsiTheme="minorHAnsi" w:cs="Arial"/>
          <w:sz w:val="18"/>
          <w:szCs w:val="18"/>
        </w:rPr>
        <w:t xml:space="preserve">peut être dépassé, sur décision motivée de l’autorité territoriale, qui en informe immédiatement les représentants du personnel au </w:t>
      </w:r>
      <w:r>
        <w:rPr>
          <w:rFonts w:asciiTheme="minorHAnsi" w:hAnsiTheme="minorHAnsi" w:cs="Arial"/>
          <w:sz w:val="18"/>
          <w:szCs w:val="18"/>
        </w:rPr>
        <w:t>Comité social territorial</w:t>
      </w:r>
      <w:r w:rsidRPr="00A116F5">
        <w:rPr>
          <w:rFonts w:asciiTheme="minorHAnsi" w:hAnsiTheme="minorHAnsi" w:cs="Arial"/>
          <w:sz w:val="18"/>
          <w:szCs w:val="18"/>
        </w:rPr>
        <w:t>.</w:t>
      </w:r>
    </w:p>
    <w:p w14:paraId="1F385A26" w14:textId="2D25754A" w:rsidR="004332C7" w:rsidRDefault="004332C7" w:rsidP="00844C83">
      <w:pPr>
        <w:pStyle w:val="Default"/>
        <w:jc w:val="both"/>
        <w:rPr>
          <w:rFonts w:asciiTheme="minorHAnsi" w:hAnsiTheme="minorHAnsi" w:cs="Arial"/>
          <w:sz w:val="18"/>
          <w:szCs w:val="18"/>
        </w:rPr>
      </w:pPr>
    </w:p>
    <w:p w14:paraId="4BB27E98" w14:textId="122859A6" w:rsidR="004332C7" w:rsidRPr="004261E3" w:rsidRDefault="004261E3" w:rsidP="00F3413E">
      <w:pPr>
        <w:pStyle w:val="Titre5"/>
        <w:numPr>
          <w:ilvl w:val="0"/>
          <w:numId w:val="91"/>
        </w:numPr>
      </w:pPr>
      <w:bookmarkStart w:id="250" w:name="_Toc151414810"/>
      <w:r w:rsidRPr="004261E3">
        <w:t>La m</w:t>
      </w:r>
      <w:r w:rsidR="004332C7" w:rsidRPr="00A41A28">
        <w:t xml:space="preserve">ise en œuvre au sein </w:t>
      </w:r>
      <w:r w:rsidR="004332C7" w:rsidRPr="00A41A28">
        <w:rPr>
          <w:highlight w:val="yellow"/>
        </w:rPr>
        <w:t>de la collectivité / de l’établissement</w:t>
      </w:r>
      <w:bookmarkEnd w:id="250"/>
      <w:r w:rsidR="004332C7" w:rsidRPr="00A41A28">
        <w:t xml:space="preserve"> </w:t>
      </w:r>
    </w:p>
    <w:p w14:paraId="5280F521" w14:textId="6457EBE9" w:rsidR="005408A1" w:rsidRDefault="00F44BDB" w:rsidP="005408A1">
      <w:pPr>
        <w:rPr>
          <w:rFonts w:asciiTheme="majorHAnsi" w:hAnsiTheme="majorHAnsi" w:cs="Arial"/>
          <w:szCs w:val="18"/>
        </w:rPr>
      </w:pPr>
      <w:r>
        <w:rPr>
          <w:rFonts w:asciiTheme="majorHAnsi" w:hAnsiTheme="majorHAnsi" w:cs="Arial"/>
          <w:noProof/>
          <w:color w:val="000000"/>
          <w:szCs w:val="18"/>
        </w:rPr>
        <w:drawing>
          <wp:anchor distT="0" distB="0" distL="114300" distR="114300" simplePos="0" relativeHeight="252128768" behindDoc="0" locked="0" layoutInCell="1" allowOverlap="1" wp14:anchorId="4EFE95A6" wp14:editId="026615BF">
            <wp:simplePos x="0" y="0"/>
            <wp:positionH relativeFrom="margin">
              <wp:posOffset>0</wp:posOffset>
            </wp:positionH>
            <wp:positionV relativeFrom="paragraph">
              <wp:posOffset>4059</wp:posOffset>
            </wp:positionV>
            <wp:extent cx="429370" cy="429370"/>
            <wp:effectExtent l="0" t="0" r="0" b="8890"/>
            <wp:wrapNone/>
            <wp:docPr id="1002924946" name="Graphique 1002924946" descr="Piqu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62307" name="Graphique 1469762307" descr="Pique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9370" cy="429370"/>
                    </a:xfrm>
                    <a:prstGeom prst="rect">
                      <a:avLst/>
                    </a:prstGeom>
                  </pic:spPr>
                </pic:pic>
              </a:graphicData>
            </a:graphic>
          </wp:anchor>
        </w:drawing>
      </w:r>
    </w:p>
    <w:p w14:paraId="3CB7F5C0" w14:textId="269D4D32" w:rsidR="007B122B" w:rsidRDefault="005408A1" w:rsidP="007B122B">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227"/>
        </w:tabs>
        <w:ind w:left="851"/>
        <w:rPr>
          <w:rFonts w:asciiTheme="majorHAnsi" w:hAnsiTheme="majorHAnsi" w:cs="Arial"/>
          <w:szCs w:val="18"/>
        </w:rPr>
      </w:pPr>
      <w:r w:rsidRPr="005408A1">
        <w:rPr>
          <w:rFonts w:asciiTheme="majorHAnsi" w:hAnsiTheme="majorHAnsi" w:cs="Arial"/>
          <w:szCs w:val="18"/>
          <w:highlight w:val="yellow"/>
        </w:rPr>
        <w:t>Parties suivantes à compléte</w:t>
      </w:r>
      <w:r w:rsidR="001D07A0">
        <w:rPr>
          <w:rFonts w:asciiTheme="majorHAnsi" w:hAnsiTheme="majorHAnsi" w:cs="Arial"/>
          <w:szCs w:val="18"/>
          <w:highlight w:val="yellow"/>
        </w:rPr>
        <w:t>r et adapte</w:t>
      </w:r>
      <w:r w:rsidRPr="005408A1">
        <w:rPr>
          <w:rFonts w:asciiTheme="majorHAnsi" w:hAnsiTheme="majorHAnsi" w:cs="Arial"/>
          <w:szCs w:val="18"/>
          <w:highlight w:val="yellow"/>
        </w:rPr>
        <w:t>r</w:t>
      </w:r>
    </w:p>
    <w:p w14:paraId="5A9941B0" w14:textId="77777777" w:rsidR="005408A1" w:rsidRDefault="005408A1" w:rsidP="005408A1">
      <w:pPr>
        <w:pStyle w:val="Listenumros"/>
        <w:widowControl/>
        <w:numPr>
          <w:ilvl w:val="0"/>
          <w:numId w:val="0"/>
        </w:numPr>
        <w:ind w:left="360" w:hanging="360"/>
        <w:rPr>
          <w:rFonts w:asciiTheme="majorHAnsi" w:hAnsiTheme="majorHAnsi" w:cs="Arial"/>
          <w:color w:val="000000"/>
          <w:szCs w:val="18"/>
        </w:rPr>
      </w:pPr>
    </w:p>
    <w:p w14:paraId="0DAC15A8" w14:textId="77777777" w:rsidR="00BC30F8" w:rsidRPr="00E86C26" w:rsidRDefault="00BC30F8" w:rsidP="005408A1">
      <w:pPr>
        <w:pStyle w:val="Listenumros"/>
        <w:widowControl/>
        <w:numPr>
          <w:ilvl w:val="0"/>
          <w:numId w:val="0"/>
        </w:numPr>
        <w:ind w:left="360" w:hanging="360"/>
        <w:rPr>
          <w:rFonts w:asciiTheme="majorHAnsi" w:hAnsiTheme="majorHAnsi" w:cs="Arial"/>
          <w:color w:val="000000"/>
          <w:szCs w:val="18"/>
        </w:rPr>
      </w:pPr>
    </w:p>
    <w:p w14:paraId="075FE727" w14:textId="1259379F" w:rsidR="00BA2616" w:rsidRDefault="00BA2616" w:rsidP="00844C83">
      <w:pPr>
        <w:pStyle w:val="Default"/>
        <w:jc w:val="both"/>
        <w:rPr>
          <w:rFonts w:asciiTheme="minorHAnsi" w:hAnsiTheme="minorHAnsi" w:cs="Arial"/>
          <w:sz w:val="18"/>
          <w:szCs w:val="18"/>
        </w:rPr>
      </w:pPr>
      <w:r>
        <w:rPr>
          <w:rFonts w:asciiTheme="minorHAnsi" w:hAnsiTheme="minorHAnsi" w:cs="Arial"/>
          <w:sz w:val="18"/>
          <w:szCs w:val="18"/>
        </w:rPr>
        <w:t xml:space="preserve">La </w:t>
      </w:r>
      <w:r w:rsidRPr="00A41A28">
        <w:rPr>
          <w:rFonts w:asciiTheme="minorHAnsi" w:hAnsiTheme="minorHAnsi" w:cs="Arial"/>
          <w:sz w:val="18"/>
          <w:szCs w:val="18"/>
          <w:highlight w:val="yellow"/>
        </w:rPr>
        <w:t>collectivité / L’établissement</w:t>
      </w:r>
      <w:r>
        <w:rPr>
          <w:rFonts w:asciiTheme="minorHAnsi" w:hAnsiTheme="minorHAnsi" w:cs="Arial"/>
          <w:sz w:val="18"/>
          <w:szCs w:val="18"/>
        </w:rPr>
        <w:t xml:space="preserve"> met en place </w:t>
      </w:r>
      <w:r w:rsidRPr="00A41A28">
        <w:rPr>
          <w:rFonts w:asciiTheme="minorHAnsi" w:hAnsiTheme="minorHAnsi" w:cs="Arial"/>
          <w:sz w:val="18"/>
          <w:szCs w:val="18"/>
          <w:highlight w:val="yellow"/>
        </w:rPr>
        <w:t xml:space="preserve">un système </w:t>
      </w:r>
      <w:r w:rsidR="009E5ACA" w:rsidRPr="00A41A28">
        <w:rPr>
          <w:rFonts w:asciiTheme="minorHAnsi" w:hAnsiTheme="minorHAnsi" w:cs="Arial"/>
          <w:sz w:val="18"/>
          <w:szCs w:val="18"/>
          <w:highlight w:val="yellow"/>
        </w:rPr>
        <w:t xml:space="preserve">de contrôle automatisé </w:t>
      </w:r>
      <w:r w:rsidR="00100550" w:rsidRPr="00A41A28">
        <w:rPr>
          <w:rFonts w:asciiTheme="minorHAnsi" w:hAnsiTheme="minorHAnsi" w:cs="Arial"/>
          <w:sz w:val="18"/>
          <w:szCs w:val="18"/>
          <w:highlight w:val="yellow"/>
        </w:rPr>
        <w:t xml:space="preserve">ou </w:t>
      </w:r>
      <w:r w:rsidR="00A717A6" w:rsidRPr="00A41A28">
        <w:rPr>
          <w:rFonts w:asciiTheme="minorHAnsi" w:hAnsiTheme="minorHAnsi" w:cs="Arial"/>
          <w:sz w:val="18"/>
          <w:szCs w:val="18"/>
          <w:highlight w:val="yellow"/>
        </w:rPr>
        <w:t>un décompte déclaratif</w:t>
      </w:r>
      <w:r w:rsidR="00A717A6">
        <w:rPr>
          <w:rFonts w:asciiTheme="minorHAnsi" w:hAnsiTheme="minorHAnsi" w:cs="Arial"/>
          <w:sz w:val="18"/>
          <w:szCs w:val="18"/>
        </w:rPr>
        <w:t xml:space="preserve"> contrôlable </w:t>
      </w:r>
      <w:r w:rsidR="009E5ACA" w:rsidRPr="009E5ACA">
        <w:rPr>
          <w:rFonts w:asciiTheme="minorHAnsi" w:hAnsiTheme="minorHAnsi" w:cs="Arial"/>
          <w:sz w:val="18"/>
          <w:szCs w:val="18"/>
        </w:rPr>
        <w:t xml:space="preserve">permettant de comptabiliser de façon exacte les heures </w:t>
      </w:r>
      <w:r w:rsidR="009E5ACA">
        <w:rPr>
          <w:rFonts w:asciiTheme="minorHAnsi" w:hAnsiTheme="minorHAnsi" w:cs="Arial"/>
          <w:sz w:val="18"/>
          <w:szCs w:val="18"/>
        </w:rPr>
        <w:t>supplémentaires ou complémentaires accomplies</w:t>
      </w:r>
      <w:r w:rsidR="001D07A0">
        <w:rPr>
          <w:rFonts w:asciiTheme="minorHAnsi" w:hAnsiTheme="minorHAnsi" w:cs="Arial"/>
          <w:sz w:val="18"/>
          <w:szCs w:val="18"/>
        </w:rPr>
        <w:t>.</w:t>
      </w:r>
    </w:p>
    <w:p w14:paraId="1E73578F" w14:textId="77777777" w:rsidR="009E5ACA" w:rsidRDefault="009E5ACA" w:rsidP="00844C83">
      <w:pPr>
        <w:pStyle w:val="Default"/>
        <w:jc w:val="both"/>
        <w:rPr>
          <w:rFonts w:asciiTheme="minorHAnsi" w:hAnsiTheme="minorHAnsi" w:cs="Arial"/>
          <w:sz w:val="18"/>
          <w:szCs w:val="18"/>
        </w:rPr>
      </w:pPr>
    </w:p>
    <w:p w14:paraId="33D65E28" w14:textId="60F91365" w:rsidR="00473410" w:rsidRDefault="001D07A0" w:rsidP="00844C83">
      <w:pPr>
        <w:pStyle w:val="Default"/>
        <w:jc w:val="both"/>
        <w:rPr>
          <w:rFonts w:asciiTheme="minorHAnsi" w:hAnsiTheme="minorHAnsi" w:cs="Arial"/>
          <w:sz w:val="18"/>
          <w:szCs w:val="18"/>
        </w:rPr>
      </w:pPr>
      <w:r>
        <w:rPr>
          <w:rFonts w:asciiTheme="minorHAnsi" w:hAnsiTheme="minorHAnsi" w:cs="Arial"/>
          <w:sz w:val="18"/>
          <w:szCs w:val="18"/>
        </w:rPr>
        <w:t>Les</w:t>
      </w:r>
      <w:r w:rsidR="00473410" w:rsidRPr="00BF5F34">
        <w:rPr>
          <w:rFonts w:asciiTheme="minorHAnsi" w:hAnsiTheme="minorHAnsi" w:cs="Arial"/>
          <w:sz w:val="18"/>
          <w:szCs w:val="18"/>
        </w:rPr>
        <w:t xml:space="preserve"> </w:t>
      </w:r>
      <w:r w:rsidR="00A30A0D">
        <w:rPr>
          <w:rFonts w:asciiTheme="minorHAnsi" w:hAnsiTheme="minorHAnsi" w:cs="Arial"/>
          <w:sz w:val="18"/>
          <w:szCs w:val="18"/>
        </w:rPr>
        <w:t>agents</w:t>
      </w:r>
      <w:r w:rsidR="00473410" w:rsidRPr="00BF5F34">
        <w:rPr>
          <w:rFonts w:asciiTheme="minorHAnsi" w:hAnsiTheme="minorHAnsi" w:cs="Arial"/>
          <w:sz w:val="18"/>
          <w:szCs w:val="18"/>
        </w:rPr>
        <w:t xml:space="preserve"> à temps complet peuvent être amenés à effectuer des heures supplémentaires</w:t>
      </w:r>
      <w:r w:rsidR="00B0624D">
        <w:rPr>
          <w:rFonts w:asciiTheme="minorHAnsi" w:hAnsiTheme="minorHAnsi" w:cs="Arial"/>
          <w:sz w:val="18"/>
          <w:szCs w:val="18"/>
        </w:rPr>
        <w:t xml:space="preserve">, à titre exceptionnel, </w:t>
      </w:r>
      <w:r w:rsidR="00473410" w:rsidRPr="00BF5F34">
        <w:rPr>
          <w:rFonts w:asciiTheme="minorHAnsi" w:hAnsiTheme="minorHAnsi" w:cs="Arial"/>
          <w:sz w:val="18"/>
          <w:szCs w:val="18"/>
        </w:rPr>
        <w:t xml:space="preserve">sur demande </w:t>
      </w:r>
      <w:r w:rsidR="00473410" w:rsidRPr="00A41A28">
        <w:rPr>
          <w:rFonts w:asciiTheme="minorHAnsi" w:hAnsiTheme="minorHAnsi" w:cs="Arial"/>
          <w:sz w:val="18"/>
          <w:szCs w:val="18"/>
          <w:highlight w:val="yellow"/>
        </w:rPr>
        <w:t xml:space="preserve">de </w:t>
      </w:r>
      <w:r w:rsidR="00754B22" w:rsidRPr="00A41A28">
        <w:rPr>
          <w:rFonts w:asciiTheme="minorHAnsi" w:hAnsiTheme="minorHAnsi" w:cs="Arial"/>
          <w:sz w:val="18"/>
          <w:szCs w:val="18"/>
          <w:highlight w:val="yellow"/>
        </w:rPr>
        <w:t xml:space="preserve">l’autorité territoriale / de </w:t>
      </w:r>
      <w:r w:rsidR="00473410" w:rsidRPr="00A41A28">
        <w:rPr>
          <w:rFonts w:asciiTheme="minorHAnsi" w:hAnsiTheme="minorHAnsi" w:cs="Arial"/>
          <w:sz w:val="18"/>
          <w:szCs w:val="18"/>
          <w:highlight w:val="yellow"/>
        </w:rPr>
        <w:t>leur supérieur hiérarchique</w:t>
      </w:r>
      <w:r w:rsidR="00473410" w:rsidRPr="00BF5F34">
        <w:rPr>
          <w:rFonts w:asciiTheme="minorHAnsi" w:hAnsiTheme="minorHAnsi" w:cs="Arial"/>
          <w:sz w:val="18"/>
          <w:szCs w:val="18"/>
        </w:rPr>
        <w:t xml:space="preserve">. </w:t>
      </w:r>
    </w:p>
    <w:p w14:paraId="71BA38F2" w14:textId="77777777" w:rsidR="005E1164" w:rsidRDefault="005E1164" w:rsidP="00844C83">
      <w:pPr>
        <w:pStyle w:val="Default"/>
        <w:jc w:val="both"/>
        <w:rPr>
          <w:rFonts w:asciiTheme="minorHAnsi" w:hAnsiTheme="minorHAnsi" w:cs="Arial"/>
          <w:sz w:val="18"/>
          <w:szCs w:val="18"/>
        </w:rPr>
      </w:pPr>
    </w:p>
    <w:p w14:paraId="2210624E" w14:textId="6DC92411" w:rsidR="005E1164" w:rsidRDefault="005E1164" w:rsidP="00844C83">
      <w:pPr>
        <w:pStyle w:val="Default"/>
        <w:jc w:val="both"/>
        <w:rPr>
          <w:rFonts w:asciiTheme="minorHAnsi" w:hAnsiTheme="minorHAnsi" w:cs="Arial"/>
          <w:sz w:val="18"/>
          <w:szCs w:val="18"/>
        </w:rPr>
      </w:pPr>
      <w:r>
        <w:rPr>
          <w:rFonts w:asciiTheme="minorHAnsi" w:hAnsiTheme="minorHAnsi" w:cs="Arial"/>
          <w:sz w:val="18"/>
          <w:szCs w:val="18"/>
        </w:rPr>
        <w:t>C</w:t>
      </w:r>
      <w:r w:rsidR="007B122B">
        <w:rPr>
          <w:rFonts w:asciiTheme="minorHAnsi" w:hAnsiTheme="minorHAnsi" w:cs="Arial"/>
          <w:sz w:val="18"/>
          <w:szCs w:val="18"/>
        </w:rPr>
        <w:t xml:space="preserve">onformément à la </w:t>
      </w:r>
      <w:r w:rsidR="007B122B" w:rsidRPr="00A41A28">
        <w:rPr>
          <w:rFonts w:asciiTheme="minorHAnsi" w:hAnsiTheme="minorHAnsi" w:cs="Arial"/>
          <w:sz w:val="18"/>
          <w:szCs w:val="18"/>
          <w:highlight w:val="yellow"/>
        </w:rPr>
        <w:t>délibération du</w:t>
      </w:r>
      <w:r w:rsidR="007B122B">
        <w:rPr>
          <w:rFonts w:asciiTheme="minorHAnsi" w:hAnsiTheme="minorHAnsi" w:cs="Arial"/>
          <w:sz w:val="18"/>
          <w:szCs w:val="18"/>
        </w:rPr>
        <w:t xml:space="preserve"> … </w:t>
      </w:r>
      <w:r w:rsidR="00803832">
        <w:rPr>
          <w:rFonts w:asciiTheme="minorHAnsi" w:hAnsiTheme="minorHAnsi" w:cs="Arial"/>
          <w:sz w:val="18"/>
          <w:szCs w:val="18"/>
        </w:rPr>
        <w:t>, l</w:t>
      </w:r>
      <w:r>
        <w:rPr>
          <w:rFonts w:asciiTheme="minorHAnsi" w:hAnsiTheme="minorHAnsi" w:cs="Arial"/>
          <w:sz w:val="18"/>
          <w:szCs w:val="18"/>
        </w:rPr>
        <w:t xml:space="preserve">es heures supplémentaires </w:t>
      </w:r>
      <w:r w:rsidR="00F908E9">
        <w:rPr>
          <w:rFonts w:asciiTheme="minorHAnsi" w:hAnsiTheme="minorHAnsi" w:cs="Arial"/>
          <w:sz w:val="18"/>
          <w:szCs w:val="18"/>
        </w:rPr>
        <w:t>sont</w:t>
      </w:r>
      <w:r w:rsidR="00C76C6E">
        <w:rPr>
          <w:rFonts w:asciiTheme="minorHAnsi" w:hAnsiTheme="minorHAnsi" w:cs="Arial"/>
          <w:sz w:val="18"/>
          <w:szCs w:val="18"/>
        </w:rPr>
        <w:t> </w:t>
      </w:r>
      <w:r w:rsidR="00C76C6E" w:rsidRPr="001561BA">
        <w:rPr>
          <w:rFonts w:asciiTheme="minorHAnsi" w:hAnsiTheme="minorHAnsi" w:cs="Arial"/>
          <w:sz w:val="18"/>
          <w:szCs w:val="18"/>
          <w:highlight w:val="yellow"/>
        </w:rPr>
        <w:t xml:space="preserve">(possibilité de choisir </w:t>
      </w:r>
      <w:r w:rsidR="00C76C6E" w:rsidRPr="00A41A28">
        <w:rPr>
          <w:rFonts w:asciiTheme="minorHAnsi" w:hAnsiTheme="minorHAnsi" w:cs="Arial"/>
          <w:b/>
          <w:bCs/>
          <w:sz w:val="18"/>
          <w:szCs w:val="18"/>
          <w:highlight w:val="yellow"/>
        </w:rPr>
        <w:t>une des alternatives ou de retenir les deux</w:t>
      </w:r>
      <w:r w:rsidR="00B0181A">
        <w:rPr>
          <w:rFonts w:asciiTheme="minorHAnsi" w:hAnsiTheme="minorHAnsi" w:cs="Arial"/>
          <w:sz w:val="18"/>
          <w:szCs w:val="18"/>
          <w:highlight w:val="yellow"/>
        </w:rPr>
        <w:t xml:space="preserve"> à condition d’avoir prévu l’indemnisation par une délibération</w:t>
      </w:r>
      <w:r w:rsidR="00C76C6E" w:rsidRPr="001561BA">
        <w:rPr>
          <w:rFonts w:asciiTheme="minorHAnsi" w:hAnsiTheme="minorHAnsi" w:cs="Arial"/>
          <w:sz w:val="18"/>
          <w:szCs w:val="18"/>
          <w:highlight w:val="yellow"/>
        </w:rPr>
        <w:t>)</w:t>
      </w:r>
      <w:r w:rsidR="00C76C6E">
        <w:rPr>
          <w:rFonts w:asciiTheme="minorHAnsi" w:hAnsiTheme="minorHAnsi" w:cs="Arial"/>
          <w:sz w:val="18"/>
          <w:szCs w:val="18"/>
        </w:rPr>
        <w:t>:</w:t>
      </w:r>
    </w:p>
    <w:p w14:paraId="53B060D1" w14:textId="26897B72" w:rsidR="00B61D25" w:rsidRDefault="008828F4" w:rsidP="008C6F1D">
      <w:pPr>
        <w:pStyle w:val="Default"/>
        <w:numPr>
          <w:ilvl w:val="0"/>
          <w:numId w:val="52"/>
        </w:numPr>
        <w:jc w:val="both"/>
        <w:rPr>
          <w:rFonts w:asciiTheme="minorHAnsi" w:hAnsiTheme="minorHAnsi" w:cs="Arial"/>
          <w:sz w:val="18"/>
          <w:szCs w:val="18"/>
        </w:rPr>
      </w:pPr>
      <w:r>
        <w:rPr>
          <w:rFonts w:asciiTheme="minorHAnsi" w:hAnsiTheme="minorHAnsi" w:cs="Arial"/>
          <w:sz w:val="18"/>
          <w:szCs w:val="18"/>
        </w:rPr>
        <w:t>Soit r</w:t>
      </w:r>
      <w:r w:rsidR="008C6F1D">
        <w:rPr>
          <w:rFonts w:asciiTheme="minorHAnsi" w:hAnsiTheme="minorHAnsi" w:cs="Arial"/>
          <w:sz w:val="18"/>
          <w:szCs w:val="18"/>
        </w:rPr>
        <w:t>écupérées</w:t>
      </w:r>
      <w:r w:rsidR="00C76C6E">
        <w:rPr>
          <w:rFonts w:asciiTheme="minorHAnsi" w:hAnsiTheme="minorHAnsi" w:cs="Arial"/>
          <w:sz w:val="18"/>
          <w:szCs w:val="18"/>
        </w:rPr>
        <w:t xml:space="preserve"> dans des conditions compatibles avec le bon fonctionnement et la continuité du service ;</w:t>
      </w:r>
    </w:p>
    <w:p w14:paraId="53FA490C" w14:textId="4E74F438" w:rsidR="008C6F1D" w:rsidRPr="00A41A28" w:rsidRDefault="008828F4" w:rsidP="008C6F1D">
      <w:pPr>
        <w:pStyle w:val="Default"/>
        <w:numPr>
          <w:ilvl w:val="0"/>
          <w:numId w:val="52"/>
        </w:numPr>
        <w:jc w:val="both"/>
        <w:rPr>
          <w:rFonts w:asciiTheme="minorHAnsi" w:hAnsiTheme="minorHAnsi" w:cs="Arial"/>
          <w:sz w:val="18"/>
          <w:szCs w:val="18"/>
          <w:highlight w:val="yellow"/>
        </w:rPr>
      </w:pPr>
      <w:r w:rsidRPr="00A41A28">
        <w:rPr>
          <w:rFonts w:asciiTheme="minorHAnsi" w:hAnsiTheme="minorHAnsi" w:cs="Arial"/>
          <w:sz w:val="18"/>
          <w:szCs w:val="18"/>
          <w:highlight w:val="yellow"/>
        </w:rPr>
        <w:t xml:space="preserve">Soit </w:t>
      </w:r>
      <w:r w:rsidR="008C6F1D" w:rsidRPr="00A41A28">
        <w:rPr>
          <w:rFonts w:asciiTheme="minorHAnsi" w:hAnsiTheme="minorHAnsi" w:cs="Arial"/>
          <w:sz w:val="18"/>
          <w:szCs w:val="18"/>
          <w:highlight w:val="yellow"/>
        </w:rPr>
        <w:t>indemnisées</w:t>
      </w:r>
      <w:r w:rsidR="00C76C6E" w:rsidRPr="00A41A28">
        <w:rPr>
          <w:rFonts w:asciiTheme="minorHAnsi" w:hAnsiTheme="minorHAnsi" w:cs="Arial"/>
          <w:sz w:val="18"/>
          <w:szCs w:val="18"/>
          <w:highlight w:val="yellow"/>
        </w:rPr>
        <w:t xml:space="preserve"> , pour les agents de catégorie B ou C uniquement</w:t>
      </w:r>
      <w:r w:rsidR="00BE6422" w:rsidRPr="00A41A28">
        <w:rPr>
          <w:rFonts w:asciiTheme="minorHAnsi" w:hAnsiTheme="minorHAnsi" w:cs="Arial"/>
          <w:sz w:val="18"/>
          <w:szCs w:val="18"/>
          <w:highlight w:val="yellow"/>
        </w:rPr>
        <w:t xml:space="preserve"> suivants :</w:t>
      </w:r>
    </w:p>
    <w:p w14:paraId="28F70E50" w14:textId="3BCEF3A8" w:rsidR="00BE6422" w:rsidRDefault="00BE6422" w:rsidP="00BE6422">
      <w:pPr>
        <w:pStyle w:val="Default"/>
        <w:jc w:val="both"/>
        <w:rPr>
          <w:rFonts w:asciiTheme="minorHAnsi" w:hAnsiTheme="minorHAnsi" w:cs="Arial"/>
          <w:sz w:val="18"/>
          <w:szCs w:val="18"/>
        </w:rPr>
      </w:pPr>
    </w:p>
    <w:p w14:paraId="668532C0" w14:textId="27F0BD74" w:rsidR="0063325C" w:rsidRPr="0063325C" w:rsidRDefault="00C019D6" w:rsidP="00A41A28">
      <w:pPr>
        <w:pStyle w:val="Default"/>
        <w:pBdr>
          <w:top w:val="single" w:sz="4" w:space="1" w:color="auto"/>
          <w:left w:val="single" w:sz="4" w:space="4" w:color="auto"/>
          <w:bottom w:val="single" w:sz="4" w:space="1" w:color="auto"/>
          <w:right w:val="single" w:sz="4" w:space="4" w:color="auto"/>
        </w:pBdr>
        <w:ind w:left="709"/>
        <w:jc w:val="both"/>
        <w:rPr>
          <w:rFonts w:asciiTheme="minorHAnsi" w:hAnsiTheme="minorHAnsi" w:cs="Arial"/>
          <w:sz w:val="18"/>
          <w:szCs w:val="18"/>
          <w:highlight w:val="yellow"/>
        </w:rPr>
      </w:pPr>
      <w:r w:rsidRPr="00E86C26">
        <w:rPr>
          <w:rFonts w:asciiTheme="majorHAnsi" w:eastAsia="Times New Roman" w:hAnsiTheme="majorHAnsi" w:cs="Arial"/>
          <w:noProof/>
          <w:color w:val="auto"/>
          <w:sz w:val="18"/>
          <w:szCs w:val="18"/>
        </w:rPr>
        <w:drawing>
          <wp:anchor distT="0" distB="0" distL="114300" distR="114300" simplePos="0" relativeHeight="252121600" behindDoc="0" locked="0" layoutInCell="1" allowOverlap="1" wp14:anchorId="60AD3BBB" wp14:editId="0D122FEB">
            <wp:simplePos x="0" y="0"/>
            <wp:positionH relativeFrom="margin">
              <wp:posOffset>-166978</wp:posOffset>
            </wp:positionH>
            <wp:positionV relativeFrom="paragraph">
              <wp:posOffset>126309</wp:posOffset>
            </wp:positionV>
            <wp:extent cx="461010" cy="461010"/>
            <wp:effectExtent l="0" t="0" r="0" b="0"/>
            <wp:wrapNone/>
            <wp:docPr id="1806812692" name="Graphique 1806812692" descr="Mégaphone1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93267" name="Graphique 889793267" descr="Mégaphone1 avec un remplissage uni"/>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61010" cy="461010"/>
                    </a:xfrm>
                    <a:prstGeom prst="rect">
                      <a:avLst/>
                    </a:prstGeom>
                  </pic:spPr>
                </pic:pic>
              </a:graphicData>
            </a:graphic>
          </wp:anchor>
        </w:drawing>
      </w:r>
      <w:r w:rsidR="0063325C" w:rsidRPr="00A41A28">
        <w:rPr>
          <w:rFonts w:asciiTheme="minorHAnsi" w:hAnsiTheme="minorHAnsi" w:cs="Arial"/>
          <w:b/>
          <w:bCs/>
          <w:sz w:val="18"/>
          <w:szCs w:val="18"/>
          <w:highlight w:val="yellow"/>
          <w:u w:val="single"/>
        </w:rPr>
        <w:t>Attention</w:t>
      </w:r>
      <w:r w:rsidR="0063325C" w:rsidRPr="0063325C">
        <w:rPr>
          <w:rFonts w:asciiTheme="minorHAnsi" w:hAnsiTheme="minorHAnsi" w:cs="Arial"/>
          <w:sz w:val="18"/>
          <w:szCs w:val="18"/>
          <w:highlight w:val="yellow"/>
        </w:rPr>
        <w:t> : le paiement des heures supplémentaires est subordonné à l’existence d’une délibération.</w:t>
      </w:r>
    </w:p>
    <w:p w14:paraId="52E6DCC8" w14:textId="1EF8EE75" w:rsidR="0063325C" w:rsidRDefault="0063325C" w:rsidP="00A41A28">
      <w:pPr>
        <w:pStyle w:val="Default"/>
        <w:pBdr>
          <w:top w:val="single" w:sz="4" w:space="1" w:color="auto"/>
          <w:left w:val="single" w:sz="4" w:space="4" w:color="auto"/>
          <w:bottom w:val="single" w:sz="4" w:space="1" w:color="auto"/>
          <w:right w:val="single" w:sz="4" w:space="4" w:color="auto"/>
        </w:pBdr>
        <w:ind w:left="709"/>
        <w:jc w:val="both"/>
        <w:rPr>
          <w:rFonts w:asciiTheme="minorHAnsi" w:hAnsiTheme="minorHAnsi" w:cs="Arial"/>
          <w:sz w:val="18"/>
          <w:szCs w:val="18"/>
          <w:highlight w:val="yellow"/>
        </w:rPr>
      </w:pPr>
    </w:p>
    <w:p w14:paraId="6AA19DD5" w14:textId="30F5242A" w:rsidR="00BE6422" w:rsidRDefault="00BE6422" w:rsidP="00A41A28">
      <w:pPr>
        <w:pStyle w:val="Default"/>
        <w:pBdr>
          <w:top w:val="single" w:sz="4" w:space="1" w:color="auto"/>
          <w:left w:val="single" w:sz="4" w:space="4" w:color="auto"/>
          <w:bottom w:val="single" w:sz="4" w:space="1" w:color="auto"/>
          <w:right w:val="single" w:sz="4" w:space="4" w:color="auto"/>
        </w:pBdr>
        <w:ind w:left="709"/>
        <w:jc w:val="both"/>
        <w:rPr>
          <w:rFonts w:asciiTheme="minorHAnsi" w:hAnsiTheme="minorHAnsi" w:cs="Arial"/>
          <w:sz w:val="18"/>
          <w:szCs w:val="18"/>
        </w:rPr>
      </w:pPr>
      <w:r w:rsidRPr="00A41A28">
        <w:rPr>
          <w:rFonts w:asciiTheme="minorHAnsi" w:hAnsiTheme="minorHAnsi" w:cs="Arial"/>
          <w:sz w:val="18"/>
          <w:szCs w:val="18"/>
          <w:highlight w:val="yellow"/>
        </w:rPr>
        <w:t>Enumérer</w:t>
      </w:r>
      <w:r w:rsidR="0063325C">
        <w:rPr>
          <w:rFonts w:asciiTheme="minorHAnsi" w:hAnsiTheme="minorHAnsi" w:cs="Arial"/>
          <w:sz w:val="18"/>
          <w:szCs w:val="18"/>
          <w:highlight w:val="yellow"/>
        </w:rPr>
        <w:t xml:space="preserve"> ici</w:t>
      </w:r>
      <w:r w:rsidRPr="00A41A28">
        <w:rPr>
          <w:rFonts w:asciiTheme="minorHAnsi" w:hAnsiTheme="minorHAnsi" w:cs="Arial"/>
          <w:sz w:val="18"/>
          <w:szCs w:val="18"/>
          <w:highlight w:val="yellow"/>
        </w:rPr>
        <w:t xml:space="preserve"> les grades, emplois ou fonctions pouvant donner lieu au versement d’une indemnité</w:t>
      </w:r>
      <w:r w:rsidR="007B48C4" w:rsidRPr="00A41A28">
        <w:rPr>
          <w:rFonts w:asciiTheme="minorHAnsi" w:hAnsiTheme="minorHAnsi" w:cs="Arial"/>
          <w:sz w:val="18"/>
          <w:szCs w:val="18"/>
          <w:highlight w:val="yellow"/>
        </w:rPr>
        <w:t xml:space="preserve"> horaire pour travaux supplémentaires (IHTS) fixés par une délibération de l’organe délibérant</w:t>
      </w:r>
    </w:p>
    <w:p w14:paraId="369C75C1" w14:textId="77777777" w:rsidR="001D07A0" w:rsidRDefault="001D07A0" w:rsidP="00BE6422">
      <w:pPr>
        <w:pStyle w:val="Default"/>
        <w:jc w:val="both"/>
        <w:rPr>
          <w:rFonts w:asciiTheme="minorHAnsi" w:hAnsiTheme="minorHAnsi" w:cs="Arial"/>
          <w:sz w:val="18"/>
          <w:szCs w:val="18"/>
        </w:rPr>
      </w:pPr>
    </w:p>
    <w:p w14:paraId="06EA8BED" w14:textId="4547F54E" w:rsidR="003D0E2D" w:rsidRDefault="003D0E2D" w:rsidP="00BE6422">
      <w:pPr>
        <w:pStyle w:val="Default"/>
        <w:jc w:val="both"/>
        <w:rPr>
          <w:rFonts w:asciiTheme="minorHAnsi" w:hAnsiTheme="minorHAnsi" w:cs="Arial"/>
          <w:sz w:val="18"/>
          <w:szCs w:val="18"/>
        </w:rPr>
      </w:pPr>
      <w:r w:rsidRPr="001D07A0">
        <w:rPr>
          <w:rFonts w:asciiTheme="minorHAnsi" w:hAnsiTheme="minorHAnsi" w:cs="Arial"/>
          <w:sz w:val="18"/>
          <w:szCs w:val="18"/>
        </w:rPr>
        <w:t>Une même heure supplémentaire ne peut donner lieu à la fois à un repos compensateur et à une indemnisation.</w:t>
      </w:r>
    </w:p>
    <w:p w14:paraId="65A4C90D" w14:textId="77777777" w:rsidR="003D0E2D" w:rsidRDefault="003D0E2D" w:rsidP="00BE6422">
      <w:pPr>
        <w:pStyle w:val="Default"/>
        <w:jc w:val="both"/>
        <w:rPr>
          <w:rFonts w:asciiTheme="minorHAnsi" w:hAnsiTheme="minorHAnsi" w:cs="Arial"/>
          <w:sz w:val="18"/>
          <w:szCs w:val="18"/>
        </w:rPr>
      </w:pPr>
    </w:p>
    <w:p w14:paraId="6E48AEF0" w14:textId="1D59E4EF" w:rsidR="00BE2741" w:rsidRPr="00A41A28" w:rsidRDefault="00BE2741" w:rsidP="00A41A28">
      <w:pPr>
        <w:pStyle w:val="Default"/>
        <w:jc w:val="both"/>
        <w:rPr>
          <w:rFonts w:asciiTheme="minorHAnsi" w:hAnsiTheme="minorHAnsi" w:cs="Arial"/>
          <w:sz w:val="18"/>
          <w:szCs w:val="18"/>
        </w:rPr>
      </w:pPr>
      <w:r w:rsidRPr="00A41A28">
        <w:rPr>
          <w:rFonts w:asciiTheme="minorHAnsi" w:hAnsiTheme="minorHAnsi" w:cs="Arial"/>
          <w:sz w:val="18"/>
          <w:szCs w:val="18"/>
          <w:highlight w:val="yellow"/>
        </w:rPr>
        <w:t>En cas d’indemnisation des IHTS</w:t>
      </w:r>
      <w:r w:rsidRPr="00C22C02">
        <w:rPr>
          <w:rFonts w:asciiTheme="minorHAnsi" w:hAnsiTheme="minorHAnsi" w:cs="Arial"/>
          <w:sz w:val="18"/>
          <w:szCs w:val="18"/>
        </w:rPr>
        <w:t xml:space="preserve">, </w:t>
      </w:r>
      <w:r w:rsidRPr="00A41A28">
        <w:rPr>
          <w:rFonts w:asciiTheme="minorHAnsi" w:hAnsiTheme="minorHAnsi" w:cs="Arial"/>
          <w:sz w:val="18"/>
          <w:szCs w:val="18"/>
        </w:rPr>
        <w:t xml:space="preserve">les heures supplémentaires sont majorées de 25% pour les 14 </w:t>
      </w:r>
      <w:r w:rsidRPr="00C22C02">
        <w:rPr>
          <w:rFonts w:asciiTheme="minorHAnsi" w:hAnsiTheme="minorHAnsi" w:cs="Arial"/>
          <w:sz w:val="18"/>
          <w:szCs w:val="18"/>
        </w:rPr>
        <w:t>p</w:t>
      </w:r>
      <w:r w:rsidRPr="00A41A28">
        <w:rPr>
          <w:rFonts w:asciiTheme="minorHAnsi" w:hAnsiTheme="minorHAnsi" w:cs="Arial"/>
          <w:sz w:val="18"/>
          <w:szCs w:val="18"/>
        </w:rPr>
        <w:t>remières heures et de 27% de la 15</w:t>
      </w:r>
      <w:r w:rsidRPr="00A41A28">
        <w:rPr>
          <w:rFonts w:asciiTheme="minorHAnsi" w:hAnsiTheme="minorHAnsi" w:cs="Arial"/>
          <w:sz w:val="18"/>
          <w:szCs w:val="18"/>
          <w:vertAlign w:val="superscript"/>
        </w:rPr>
        <w:t>ème</w:t>
      </w:r>
      <w:r w:rsidRPr="00A41A28">
        <w:rPr>
          <w:rFonts w:asciiTheme="minorHAnsi" w:hAnsiTheme="minorHAnsi" w:cs="Arial"/>
          <w:sz w:val="18"/>
          <w:szCs w:val="18"/>
        </w:rPr>
        <w:t xml:space="preserve"> à la 25</w:t>
      </w:r>
      <w:r w:rsidRPr="00A41A28">
        <w:rPr>
          <w:rFonts w:asciiTheme="minorHAnsi" w:hAnsiTheme="minorHAnsi" w:cs="Arial"/>
          <w:sz w:val="18"/>
          <w:szCs w:val="18"/>
          <w:vertAlign w:val="superscript"/>
        </w:rPr>
        <w:t>ème</w:t>
      </w:r>
      <w:r w:rsidRPr="00A41A28">
        <w:rPr>
          <w:rFonts w:asciiTheme="minorHAnsi" w:hAnsiTheme="minorHAnsi" w:cs="Arial"/>
          <w:sz w:val="18"/>
          <w:szCs w:val="18"/>
        </w:rPr>
        <w:t xml:space="preserve"> heure. Les heures supplémentaires de nuit, </w:t>
      </w:r>
      <w:r w:rsidR="00890D50" w:rsidRPr="00C22C02">
        <w:rPr>
          <w:rFonts w:asciiTheme="minorHAnsi" w:hAnsiTheme="minorHAnsi" w:cs="Arial"/>
          <w:sz w:val="18"/>
          <w:szCs w:val="18"/>
        </w:rPr>
        <w:t xml:space="preserve">effectuées </w:t>
      </w:r>
      <w:r w:rsidRPr="00A41A28">
        <w:rPr>
          <w:rFonts w:asciiTheme="minorHAnsi" w:hAnsiTheme="minorHAnsi" w:cs="Arial"/>
          <w:sz w:val="18"/>
          <w:szCs w:val="18"/>
        </w:rPr>
        <w:t>de 22 heures à 7 heures, sont majorées de 100% (multipliées par 2).</w:t>
      </w:r>
      <w:r w:rsidR="00890D50" w:rsidRPr="00C22C02">
        <w:rPr>
          <w:rFonts w:asciiTheme="minorHAnsi" w:hAnsiTheme="minorHAnsi" w:cs="Arial"/>
          <w:sz w:val="18"/>
          <w:szCs w:val="18"/>
        </w:rPr>
        <w:t xml:space="preserve"> </w:t>
      </w:r>
      <w:r w:rsidRPr="00A41A28">
        <w:rPr>
          <w:rFonts w:asciiTheme="minorHAnsi" w:hAnsiTheme="minorHAnsi" w:cs="Arial"/>
          <w:sz w:val="18"/>
          <w:szCs w:val="18"/>
        </w:rPr>
        <w:t>Les heures supplémentaires effectuées un dimanche ou un jour férié sont majorées de 2/3 (multipliées par 1,66).</w:t>
      </w:r>
      <w:r w:rsidR="00890D50" w:rsidRPr="00C22C02">
        <w:rPr>
          <w:rFonts w:asciiTheme="minorHAnsi" w:hAnsiTheme="minorHAnsi" w:cs="Arial"/>
          <w:sz w:val="18"/>
          <w:szCs w:val="18"/>
        </w:rPr>
        <w:t xml:space="preserve"> </w:t>
      </w:r>
      <w:r w:rsidRPr="00A41A28">
        <w:rPr>
          <w:rFonts w:asciiTheme="minorHAnsi" w:hAnsiTheme="minorHAnsi" w:cs="Arial"/>
          <w:sz w:val="18"/>
          <w:szCs w:val="18"/>
        </w:rPr>
        <w:t>Les heures supplémentaires effectués de nuit un dimanche ou un jour férié (y compris le 1</w:t>
      </w:r>
      <w:r w:rsidRPr="00A41A28">
        <w:rPr>
          <w:rFonts w:asciiTheme="minorHAnsi" w:hAnsiTheme="minorHAnsi" w:cs="Arial"/>
          <w:sz w:val="18"/>
          <w:szCs w:val="18"/>
          <w:vertAlign w:val="superscript"/>
        </w:rPr>
        <w:t>er</w:t>
      </w:r>
      <w:r w:rsidRPr="00A41A28">
        <w:rPr>
          <w:rFonts w:asciiTheme="minorHAnsi" w:hAnsiTheme="minorHAnsi" w:cs="Arial"/>
          <w:sz w:val="18"/>
          <w:szCs w:val="18"/>
        </w:rPr>
        <w:t xml:space="preserve"> mai) sont majorées de 100%.</w:t>
      </w:r>
    </w:p>
    <w:p w14:paraId="43048BCF" w14:textId="756C2B24" w:rsidR="00BE2741" w:rsidRPr="00BF5F34" w:rsidRDefault="00BE2741" w:rsidP="00A41A28">
      <w:pPr>
        <w:pStyle w:val="Default"/>
        <w:jc w:val="both"/>
        <w:rPr>
          <w:rFonts w:asciiTheme="minorHAnsi" w:hAnsiTheme="minorHAnsi" w:cs="Arial"/>
          <w:sz w:val="18"/>
          <w:szCs w:val="18"/>
        </w:rPr>
      </w:pPr>
    </w:p>
    <w:p w14:paraId="2E551B59" w14:textId="278F261E" w:rsidR="00B0181A" w:rsidRDefault="00AB6183" w:rsidP="00B0181A">
      <w:pPr>
        <w:pStyle w:val="Default"/>
        <w:jc w:val="both"/>
        <w:rPr>
          <w:rFonts w:asciiTheme="minorHAnsi" w:hAnsiTheme="minorHAnsi" w:cs="Arial"/>
          <w:sz w:val="18"/>
          <w:szCs w:val="18"/>
        </w:rPr>
      </w:pPr>
      <w:r>
        <w:rPr>
          <w:rFonts w:asciiTheme="minorHAnsi" w:hAnsiTheme="minorHAnsi" w:cs="Arial"/>
          <w:sz w:val="18"/>
          <w:szCs w:val="18"/>
        </w:rPr>
        <w:t>L</w:t>
      </w:r>
      <w:r w:rsidR="00B0181A" w:rsidRPr="00BF5F34">
        <w:rPr>
          <w:rFonts w:asciiTheme="minorHAnsi" w:hAnsiTheme="minorHAnsi" w:cs="Arial"/>
          <w:sz w:val="18"/>
          <w:szCs w:val="18"/>
        </w:rPr>
        <w:t xml:space="preserve">es </w:t>
      </w:r>
      <w:r w:rsidR="00B0181A">
        <w:rPr>
          <w:rFonts w:asciiTheme="minorHAnsi" w:hAnsiTheme="minorHAnsi" w:cs="Arial"/>
          <w:sz w:val="18"/>
          <w:szCs w:val="18"/>
        </w:rPr>
        <w:t>agents</w:t>
      </w:r>
      <w:r w:rsidR="00B0181A" w:rsidRPr="00BF5F34">
        <w:rPr>
          <w:rFonts w:asciiTheme="minorHAnsi" w:hAnsiTheme="minorHAnsi" w:cs="Arial"/>
          <w:sz w:val="18"/>
          <w:szCs w:val="18"/>
        </w:rPr>
        <w:t xml:space="preserve"> à temps</w:t>
      </w:r>
      <w:r w:rsidR="00B0181A">
        <w:rPr>
          <w:rFonts w:asciiTheme="minorHAnsi" w:hAnsiTheme="minorHAnsi" w:cs="Arial"/>
          <w:sz w:val="18"/>
          <w:szCs w:val="18"/>
        </w:rPr>
        <w:t xml:space="preserve"> non</w:t>
      </w:r>
      <w:r w:rsidR="00B0181A" w:rsidRPr="00BF5F34">
        <w:rPr>
          <w:rFonts w:asciiTheme="minorHAnsi" w:hAnsiTheme="minorHAnsi" w:cs="Arial"/>
          <w:sz w:val="18"/>
          <w:szCs w:val="18"/>
        </w:rPr>
        <w:t xml:space="preserve"> complet peuvent être amenés à effectuer des heures </w:t>
      </w:r>
      <w:r w:rsidR="00B0181A">
        <w:rPr>
          <w:rFonts w:asciiTheme="minorHAnsi" w:hAnsiTheme="minorHAnsi" w:cs="Arial"/>
          <w:sz w:val="18"/>
          <w:szCs w:val="18"/>
        </w:rPr>
        <w:t xml:space="preserve">complémentaires, à titre exceptionnel, </w:t>
      </w:r>
      <w:r w:rsidR="00B0181A" w:rsidRPr="00BF5F34">
        <w:rPr>
          <w:rFonts w:asciiTheme="minorHAnsi" w:hAnsiTheme="minorHAnsi" w:cs="Arial"/>
          <w:sz w:val="18"/>
          <w:szCs w:val="18"/>
        </w:rPr>
        <w:t xml:space="preserve">sur demande </w:t>
      </w:r>
      <w:r w:rsidR="00B0181A" w:rsidRPr="001561BA">
        <w:rPr>
          <w:rFonts w:asciiTheme="minorHAnsi" w:hAnsiTheme="minorHAnsi" w:cs="Arial"/>
          <w:sz w:val="18"/>
          <w:szCs w:val="18"/>
          <w:highlight w:val="yellow"/>
        </w:rPr>
        <w:t>de l’autorité territoriale / de leur supérieur hiérarchique</w:t>
      </w:r>
      <w:r w:rsidR="00B0181A" w:rsidRPr="00BF5F34">
        <w:rPr>
          <w:rFonts w:asciiTheme="minorHAnsi" w:hAnsiTheme="minorHAnsi" w:cs="Arial"/>
          <w:sz w:val="18"/>
          <w:szCs w:val="18"/>
        </w:rPr>
        <w:t xml:space="preserve">. En cas de dépassement durable et régulier, il devra être procédé à la modification de la durée hebdomadaire de service après avis du Comité </w:t>
      </w:r>
      <w:r w:rsidR="00B0181A">
        <w:rPr>
          <w:rFonts w:asciiTheme="minorHAnsi" w:hAnsiTheme="minorHAnsi" w:cs="Arial"/>
          <w:sz w:val="18"/>
          <w:szCs w:val="18"/>
        </w:rPr>
        <w:t xml:space="preserve">Social </w:t>
      </w:r>
      <w:r w:rsidR="00B0181A" w:rsidRPr="00BF5F34">
        <w:rPr>
          <w:rFonts w:asciiTheme="minorHAnsi" w:hAnsiTheme="minorHAnsi" w:cs="Arial"/>
          <w:sz w:val="18"/>
          <w:szCs w:val="18"/>
        </w:rPr>
        <w:t>Te</w:t>
      </w:r>
      <w:r w:rsidR="00B0181A">
        <w:rPr>
          <w:rFonts w:asciiTheme="minorHAnsi" w:hAnsiTheme="minorHAnsi" w:cs="Arial"/>
          <w:sz w:val="18"/>
          <w:szCs w:val="18"/>
        </w:rPr>
        <w:t>rritorial</w:t>
      </w:r>
      <w:r w:rsidR="00B0181A" w:rsidRPr="00BF5F34">
        <w:rPr>
          <w:rFonts w:asciiTheme="minorHAnsi" w:hAnsiTheme="minorHAnsi" w:cs="Arial"/>
          <w:sz w:val="18"/>
          <w:szCs w:val="18"/>
        </w:rPr>
        <w:t>.</w:t>
      </w:r>
    </w:p>
    <w:p w14:paraId="758567D8" w14:textId="77777777" w:rsidR="00A416B6" w:rsidRDefault="00A416B6" w:rsidP="00B0181A">
      <w:pPr>
        <w:pStyle w:val="Default"/>
        <w:jc w:val="both"/>
        <w:rPr>
          <w:rFonts w:asciiTheme="minorHAnsi" w:hAnsiTheme="minorHAnsi" w:cs="Arial"/>
          <w:sz w:val="18"/>
          <w:szCs w:val="18"/>
        </w:rPr>
      </w:pPr>
    </w:p>
    <w:p w14:paraId="6085D902" w14:textId="6B7EAF36" w:rsidR="0029086E" w:rsidRDefault="0029086E" w:rsidP="00B0181A">
      <w:pPr>
        <w:pStyle w:val="Default"/>
        <w:jc w:val="both"/>
        <w:rPr>
          <w:rFonts w:asciiTheme="minorHAnsi" w:hAnsiTheme="minorHAnsi" w:cs="Arial"/>
          <w:sz w:val="18"/>
          <w:szCs w:val="18"/>
        </w:rPr>
      </w:pPr>
      <w:r>
        <w:rPr>
          <w:rFonts w:asciiTheme="minorHAnsi" w:hAnsiTheme="minorHAnsi" w:cs="Arial"/>
          <w:sz w:val="18"/>
          <w:szCs w:val="18"/>
        </w:rPr>
        <w:t xml:space="preserve">Ces heures complémentaires </w:t>
      </w:r>
      <w:r w:rsidR="000C781A">
        <w:rPr>
          <w:rFonts w:asciiTheme="minorHAnsi" w:hAnsiTheme="minorHAnsi" w:cs="Arial"/>
          <w:sz w:val="18"/>
          <w:szCs w:val="18"/>
        </w:rPr>
        <w:t xml:space="preserve">seront rémunérées </w:t>
      </w:r>
      <w:r w:rsidR="00E57D03">
        <w:rPr>
          <w:rFonts w:asciiTheme="minorHAnsi" w:hAnsiTheme="minorHAnsi" w:cs="Arial"/>
          <w:sz w:val="18"/>
          <w:szCs w:val="18"/>
        </w:rPr>
        <w:t xml:space="preserve">conformément au décret n° 2020-592 du 15 mai 2020 </w:t>
      </w:r>
      <w:r w:rsidR="000C781A">
        <w:rPr>
          <w:rFonts w:asciiTheme="minorHAnsi" w:hAnsiTheme="minorHAnsi" w:cs="Arial"/>
          <w:sz w:val="18"/>
          <w:szCs w:val="18"/>
        </w:rPr>
        <w:t>et ne peuvent pas, conformément à un courrier du 26</w:t>
      </w:r>
      <w:r w:rsidR="002B17BF">
        <w:rPr>
          <w:rFonts w:asciiTheme="minorHAnsi" w:hAnsiTheme="minorHAnsi" w:cs="Arial"/>
          <w:sz w:val="18"/>
          <w:szCs w:val="18"/>
        </w:rPr>
        <w:t> </w:t>
      </w:r>
      <w:r w:rsidR="000C781A">
        <w:rPr>
          <w:rFonts w:asciiTheme="minorHAnsi" w:hAnsiTheme="minorHAnsi" w:cs="Arial"/>
          <w:sz w:val="18"/>
          <w:szCs w:val="18"/>
        </w:rPr>
        <w:t xml:space="preserve">mars 2021 de la </w:t>
      </w:r>
      <w:r w:rsidR="002B17BF">
        <w:rPr>
          <w:rFonts w:asciiTheme="minorHAnsi" w:hAnsiTheme="minorHAnsi" w:cs="Arial"/>
          <w:sz w:val="18"/>
          <w:szCs w:val="18"/>
        </w:rPr>
        <w:t>d</w:t>
      </w:r>
      <w:r w:rsidR="000C781A">
        <w:rPr>
          <w:rFonts w:asciiTheme="minorHAnsi" w:hAnsiTheme="minorHAnsi" w:cs="Arial"/>
          <w:sz w:val="18"/>
          <w:szCs w:val="18"/>
        </w:rPr>
        <w:t>irection générale des collectivités locales (DGCL)</w:t>
      </w:r>
      <w:r w:rsidR="002B17BF">
        <w:rPr>
          <w:rFonts w:asciiTheme="minorHAnsi" w:hAnsiTheme="minorHAnsi" w:cs="Arial"/>
          <w:sz w:val="18"/>
          <w:szCs w:val="18"/>
        </w:rPr>
        <w:t>, donner lieu à un repos compensateur.</w:t>
      </w:r>
    </w:p>
    <w:p w14:paraId="1AE496A4" w14:textId="77777777" w:rsidR="00BC30F8" w:rsidRDefault="00BC30F8" w:rsidP="00B0181A">
      <w:pPr>
        <w:pStyle w:val="Default"/>
        <w:jc w:val="both"/>
        <w:rPr>
          <w:rFonts w:asciiTheme="minorHAnsi" w:hAnsiTheme="minorHAnsi" w:cs="Arial"/>
          <w:sz w:val="18"/>
          <w:szCs w:val="18"/>
        </w:rPr>
      </w:pPr>
    </w:p>
    <w:p w14:paraId="55639ADF" w14:textId="77777777" w:rsidR="00BC30F8" w:rsidRDefault="00BC30F8" w:rsidP="00B0181A">
      <w:pPr>
        <w:pStyle w:val="Default"/>
        <w:jc w:val="both"/>
        <w:rPr>
          <w:rFonts w:asciiTheme="minorHAnsi" w:hAnsiTheme="minorHAnsi" w:cs="Arial"/>
          <w:sz w:val="18"/>
          <w:szCs w:val="18"/>
        </w:rPr>
      </w:pPr>
    </w:p>
    <w:p w14:paraId="1D8133A6" w14:textId="23513FE7" w:rsidR="00E57D03" w:rsidRDefault="00E57D03" w:rsidP="00B0181A">
      <w:pPr>
        <w:pStyle w:val="Default"/>
        <w:jc w:val="both"/>
        <w:rPr>
          <w:rFonts w:asciiTheme="minorHAnsi" w:hAnsiTheme="minorHAnsi" w:cs="Arial"/>
          <w:sz w:val="18"/>
          <w:szCs w:val="18"/>
        </w:rPr>
      </w:pPr>
    </w:p>
    <w:p w14:paraId="7BADA99B" w14:textId="14102EDB" w:rsidR="00E57D03" w:rsidRDefault="00803832" w:rsidP="00A41A28">
      <w:pPr>
        <w:pStyle w:val="Default"/>
        <w:pBdr>
          <w:top w:val="single" w:sz="4" w:space="1" w:color="auto"/>
          <w:left w:val="single" w:sz="4" w:space="4" w:color="auto"/>
          <w:bottom w:val="single" w:sz="4" w:space="1" w:color="auto"/>
          <w:right w:val="single" w:sz="4" w:space="4" w:color="auto"/>
        </w:pBdr>
        <w:ind w:left="993"/>
        <w:jc w:val="both"/>
        <w:rPr>
          <w:rFonts w:asciiTheme="minorHAnsi" w:hAnsiTheme="minorHAnsi" w:cs="Arial"/>
          <w:sz w:val="18"/>
          <w:szCs w:val="18"/>
        </w:rPr>
      </w:pPr>
      <w:r w:rsidRPr="00E86C26">
        <w:rPr>
          <w:rFonts w:asciiTheme="majorHAnsi" w:eastAsia="Times New Roman" w:hAnsiTheme="majorHAnsi" w:cs="Arial"/>
          <w:noProof/>
          <w:color w:val="auto"/>
          <w:sz w:val="18"/>
          <w:szCs w:val="18"/>
        </w:rPr>
        <w:lastRenderedPageBreak/>
        <w:drawing>
          <wp:anchor distT="0" distB="0" distL="114300" distR="114300" simplePos="0" relativeHeight="252123648" behindDoc="0" locked="0" layoutInCell="1" allowOverlap="1" wp14:anchorId="6ADF5DA7" wp14:editId="4BE245E6">
            <wp:simplePos x="0" y="0"/>
            <wp:positionH relativeFrom="margin">
              <wp:align>left</wp:align>
            </wp:positionH>
            <wp:positionV relativeFrom="paragraph">
              <wp:posOffset>250798</wp:posOffset>
            </wp:positionV>
            <wp:extent cx="461010" cy="461010"/>
            <wp:effectExtent l="0" t="0" r="0" b="0"/>
            <wp:wrapNone/>
            <wp:docPr id="967466517" name="Graphique 967466517" descr="Mégaphone1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93267" name="Graphique 889793267" descr="Mégaphone1 avec un remplissage uni"/>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61010" cy="461010"/>
                    </a:xfrm>
                    <a:prstGeom prst="rect">
                      <a:avLst/>
                    </a:prstGeom>
                  </pic:spPr>
                </pic:pic>
              </a:graphicData>
            </a:graphic>
          </wp:anchor>
        </w:drawing>
      </w:r>
      <w:r w:rsidR="00E57D03" w:rsidRPr="00A41A28">
        <w:rPr>
          <w:rFonts w:asciiTheme="minorHAnsi" w:hAnsiTheme="minorHAnsi" w:cs="Arial"/>
          <w:sz w:val="18"/>
          <w:szCs w:val="18"/>
          <w:highlight w:val="yellow"/>
        </w:rPr>
        <w:t xml:space="preserve">Indiquer ici </w:t>
      </w:r>
      <w:r w:rsidR="00AA5BAD" w:rsidRPr="00A41A28">
        <w:rPr>
          <w:rFonts w:asciiTheme="minorHAnsi" w:hAnsiTheme="minorHAnsi" w:cs="Arial"/>
          <w:sz w:val="18"/>
          <w:szCs w:val="18"/>
          <w:highlight w:val="yellow"/>
        </w:rPr>
        <w:t>si la collectivité ou l’établissement a décidé</w:t>
      </w:r>
      <w:r w:rsidR="00507B04">
        <w:rPr>
          <w:rFonts w:asciiTheme="minorHAnsi" w:hAnsiTheme="minorHAnsi" w:cs="Arial"/>
          <w:sz w:val="18"/>
          <w:szCs w:val="18"/>
          <w:highlight w:val="yellow"/>
        </w:rPr>
        <w:t>, par une délibération dont la référence sera précisée,</w:t>
      </w:r>
      <w:r w:rsidR="00AA5BAD" w:rsidRPr="00A41A28">
        <w:rPr>
          <w:rFonts w:asciiTheme="minorHAnsi" w:hAnsiTheme="minorHAnsi" w:cs="Arial"/>
          <w:sz w:val="18"/>
          <w:szCs w:val="18"/>
          <w:highlight w:val="yellow"/>
        </w:rPr>
        <w:t xml:space="preserve"> d’une majoration de leur indemnisation</w:t>
      </w:r>
      <w:r w:rsidR="009D4C9E" w:rsidRPr="00A41A28">
        <w:rPr>
          <w:rFonts w:ascii="Arial" w:hAnsi="Arial" w:cs="Arial"/>
          <w:sz w:val="21"/>
          <w:szCs w:val="21"/>
          <w:highlight w:val="yellow"/>
          <w:shd w:val="clear" w:color="auto" w:fill="FFFFFF"/>
        </w:rPr>
        <w:t xml:space="preserve"> (</w:t>
      </w:r>
      <w:r w:rsidR="009D4C9E" w:rsidRPr="00A41A28">
        <w:rPr>
          <w:rFonts w:asciiTheme="minorHAnsi" w:hAnsiTheme="minorHAnsi" w:cs="Arial"/>
          <w:sz w:val="18"/>
          <w:szCs w:val="18"/>
          <w:highlight w:val="yellow"/>
        </w:rPr>
        <w:t>10 % pour chacune des heures complémentaires accomplies dans la limite du dixième des heures hebdomadaires de service afférentes à l’emploi à temps non complet et de 25 % pour les heures suivantes)</w:t>
      </w:r>
      <w:r w:rsidR="00EE086D" w:rsidRPr="00A41A28">
        <w:rPr>
          <w:rFonts w:asciiTheme="minorHAnsi" w:hAnsiTheme="minorHAnsi" w:cs="Arial"/>
          <w:sz w:val="18"/>
          <w:szCs w:val="18"/>
          <w:highlight w:val="yellow"/>
        </w:rPr>
        <w:t xml:space="preserve"> conformément au décret n° 2020-592 du 15 mai 2020</w:t>
      </w:r>
      <w:r w:rsidR="009D4C9E" w:rsidRPr="00A41A28">
        <w:rPr>
          <w:rFonts w:asciiTheme="minorHAnsi" w:hAnsiTheme="minorHAnsi" w:cs="Arial"/>
          <w:sz w:val="18"/>
          <w:szCs w:val="18"/>
          <w:highlight w:val="yellow"/>
        </w:rPr>
        <w:t>.</w:t>
      </w:r>
      <w:r w:rsidR="00EE086D" w:rsidRPr="00A41A28">
        <w:rPr>
          <w:rFonts w:asciiTheme="minorHAnsi" w:hAnsiTheme="minorHAnsi" w:cs="Arial"/>
          <w:sz w:val="18"/>
          <w:szCs w:val="18"/>
          <w:highlight w:val="yellow"/>
        </w:rPr>
        <w:t xml:space="preserve"> Il ne s’agit que d’une </w:t>
      </w:r>
      <w:r w:rsidR="00EE086D" w:rsidRPr="00A41A28">
        <w:rPr>
          <w:rFonts w:asciiTheme="minorHAnsi" w:hAnsiTheme="minorHAnsi" w:cs="Arial"/>
          <w:b/>
          <w:bCs/>
          <w:sz w:val="18"/>
          <w:szCs w:val="18"/>
          <w:highlight w:val="yellow"/>
        </w:rPr>
        <w:t>faculté</w:t>
      </w:r>
      <w:r w:rsidR="00EE086D" w:rsidRPr="00A41A28">
        <w:rPr>
          <w:rFonts w:asciiTheme="minorHAnsi" w:hAnsiTheme="minorHAnsi" w:cs="Arial"/>
          <w:sz w:val="18"/>
          <w:szCs w:val="18"/>
          <w:highlight w:val="yellow"/>
        </w:rPr>
        <w:t xml:space="preserve"> pour la collectivité ou l’établissement.</w:t>
      </w:r>
    </w:p>
    <w:p w14:paraId="036EA314" w14:textId="76C88782" w:rsidR="00473410" w:rsidRPr="00BF5F34" w:rsidRDefault="00473410" w:rsidP="00473410">
      <w:pPr>
        <w:pStyle w:val="Default"/>
        <w:jc w:val="both"/>
        <w:rPr>
          <w:rFonts w:asciiTheme="minorHAnsi" w:hAnsiTheme="minorHAnsi" w:cs="Arial"/>
          <w:sz w:val="18"/>
          <w:szCs w:val="18"/>
        </w:rPr>
      </w:pPr>
    </w:p>
    <w:p w14:paraId="44AB2B89" w14:textId="328EB3A8" w:rsidR="00A5496B" w:rsidRPr="001C0EA5" w:rsidRDefault="00A5496B" w:rsidP="00A41A28">
      <w:pPr>
        <w:pStyle w:val="Titre3"/>
      </w:pPr>
      <w:bookmarkStart w:id="251" w:name="_Toc148817327"/>
      <w:bookmarkStart w:id="252" w:name="_Toc151414811"/>
      <w:r w:rsidRPr="001C0EA5">
        <w:t xml:space="preserve">Article 5 </w:t>
      </w:r>
      <w:r w:rsidR="00BC30F8">
        <w:t>–</w:t>
      </w:r>
      <w:r w:rsidRPr="001C0EA5">
        <w:t xml:space="preserve"> </w:t>
      </w:r>
      <w:r w:rsidR="00BC30F8">
        <w:t>Les astreintes et les permanences</w:t>
      </w:r>
      <w:bookmarkEnd w:id="251"/>
      <w:bookmarkEnd w:id="252"/>
      <w:r w:rsidR="00381C9B">
        <w:t xml:space="preserve"> </w:t>
      </w:r>
    </w:p>
    <w:p w14:paraId="75B1F0CC" w14:textId="2A74EFB9" w:rsidR="00A5496B" w:rsidRPr="00BC30F8" w:rsidRDefault="00BC30F8" w:rsidP="00A5496B">
      <w:pPr>
        <w:rPr>
          <w:i/>
          <w:iCs/>
        </w:rPr>
      </w:pPr>
      <w:r w:rsidRPr="00A41A28">
        <w:rPr>
          <w:rFonts w:asciiTheme="majorHAnsi" w:hAnsiTheme="majorHAnsi" w:cs="Arial"/>
          <w:i/>
          <w:iCs/>
          <w:szCs w:val="18"/>
          <w:u w:val="single"/>
        </w:rPr>
        <w:t>Références</w:t>
      </w:r>
      <w:r w:rsidRPr="00BC30F8">
        <w:rPr>
          <w:rFonts w:asciiTheme="majorHAnsi" w:hAnsiTheme="majorHAnsi" w:cs="Arial"/>
          <w:i/>
          <w:iCs/>
          <w:szCs w:val="18"/>
        </w:rPr>
        <w:t xml:space="preserve"> : </w:t>
      </w:r>
      <w:r w:rsidRPr="00BC30F8">
        <w:rPr>
          <w:i/>
          <w:iCs/>
        </w:rPr>
        <w:t>décrets n° 2002-147 et n° 2002-148 du 7 février 2002 ; décret n+ 2005-415 du 14 avril 2005 ; décret n° 2003-545 du 18 juin 2003 ; décret n° 2005-542 du 19 mai 2005 ; arrêté du 14 avril 2015 ; arrêté du 3 novembre 2015</w:t>
      </w:r>
    </w:p>
    <w:p w14:paraId="1F85B970" w14:textId="62812606" w:rsidR="00BC30F8" w:rsidRPr="00A41A28" w:rsidRDefault="00BC30F8" w:rsidP="00A5496B">
      <w:pPr>
        <w:rPr>
          <w:rFonts w:asciiTheme="majorHAnsi" w:hAnsiTheme="majorHAnsi" w:cs="Arial"/>
          <w:szCs w:val="18"/>
        </w:rPr>
      </w:pPr>
      <w:r w:rsidRPr="00E86C26">
        <w:rPr>
          <w:rFonts w:asciiTheme="majorHAnsi" w:eastAsia="Times New Roman" w:hAnsiTheme="majorHAnsi" w:cs="Arial"/>
          <w:noProof/>
          <w:szCs w:val="18"/>
        </w:rPr>
        <w:drawing>
          <wp:anchor distT="0" distB="0" distL="114300" distR="114300" simplePos="0" relativeHeight="252125696" behindDoc="0" locked="0" layoutInCell="1" allowOverlap="1" wp14:anchorId="655EAFB0" wp14:editId="22E558FD">
            <wp:simplePos x="0" y="0"/>
            <wp:positionH relativeFrom="margin">
              <wp:posOffset>79513</wp:posOffset>
            </wp:positionH>
            <wp:positionV relativeFrom="paragraph">
              <wp:posOffset>7565</wp:posOffset>
            </wp:positionV>
            <wp:extent cx="461010" cy="461010"/>
            <wp:effectExtent l="0" t="0" r="0" b="0"/>
            <wp:wrapNone/>
            <wp:docPr id="1952672649" name="Graphique 1952672649" descr="Mégaphone1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93267" name="Graphique 889793267" descr="Mégaphone1 avec un remplissage uni"/>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61010" cy="461010"/>
                    </a:xfrm>
                    <a:prstGeom prst="rect">
                      <a:avLst/>
                    </a:prstGeom>
                  </pic:spPr>
                </pic:pic>
              </a:graphicData>
            </a:graphic>
          </wp:anchor>
        </w:drawing>
      </w:r>
    </w:p>
    <w:p w14:paraId="0769A465" w14:textId="5E8BF31A" w:rsidR="00361DC6" w:rsidRPr="00A41A28" w:rsidRDefault="00F44BDB" w:rsidP="00A41A28">
      <w:pPr>
        <w:pBdr>
          <w:top w:val="single" w:sz="4" w:space="1" w:color="auto"/>
          <w:left w:val="single" w:sz="4" w:space="0" w:color="auto"/>
          <w:bottom w:val="single" w:sz="4" w:space="1" w:color="auto"/>
          <w:right w:val="single" w:sz="4" w:space="4" w:color="auto"/>
        </w:pBdr>
        <w:ind w:left="993"/>
        <w:rPr>
          <w:rFonts w:asciiTheme="majorHAnsi" w:hAnsiTheme="majorHAnsi" w:cs="Arial"/>
          <w:szCs w:val="18"/>
        </w:rPr>
      </w:pPr>
      <w:r>
        <w:rPr>
          <w:rFonts w:asciiTheme="majorHAnsi" w:hAnsiTheme="majorHAnsi" w:cs="Arial"/>
          <w:szCs w:val="18"/>
          <w:highlight w:val="yellow"/>
        </w:rPr>
        <w:t>C</w:t>
      </w:r>
      <w:r w:rsidR="00361DC6" w:rsidRPr="00A41A28">
        <w:rPr>
          <w:rFonts w:asciiTheme="majorHAnsi" w:hAnsiTheme="majorHAnsi" w:cs="Arial"/>
          <w:szCs w:val="18"/>
          <w:highlight w:val="yellow"/>
        </w:rPr>
        <w:t xml:space="preserve">es paragraphes sont facultatifs en fonction </w:t>
      </w:r>
      <w:r w:rsidR="00FB5604" w:rsidRPr="00A41A28">
        <w:rPr>
          <w:rFonts w:asciiTheme="majorHAnsi" w:hAnsiTheme="majorHAnsi" w:cs="Arial"/>
          <w:szCs w:val="18"/>
          <w:highlight w:val="yellow"/>
        </w:rPr>
        <w:t>des besoins de la collectivité et/ou des choix effectués par délibération</w:t>
      </w:r>
    </w:p>
    <w:p w14:paraId="75AA4AC8" w14:textId="77777777" w:rsidR="00FB5604" w:rsidRPr="00A41A28" w:rsidRDefault="00FB5604" w:rsidP="00A5496B">
      <w:pPr>
        <w:rPr>
          <w:rFonts w:asciiTheme="majorHAnsi" w:hAnsiTheme="majorHAnsi" w:cs="Arial"/>
          <w:szCs w:val="18"/>
        </w:rPr>
      </w:pPr>
    </w:p>
    <w:p w14:paraId="466FC4A2" w14:textId="4F517EB1" w:rsidR="00A5496B" w:rsidRPr="00A41A28" w:rsidRDefault="0072295B" w:rsidP="00A41A28">
      <w:pPr>
        <w:pStyle w:val="Titre5"/>
        <w:numPr>
          <w:ilvl w:val="0"/>
          <w:numId w:val="92"/>
        </w:numPr>
      </w:pPr>
      <w:bookmarkStart w:id="253" w:name="_Toc151414812"/>
      <w:r>
        <w:t>Les d</w:t>
      </w:r>
      <w:r w:rsidR="00A5496B" w:rsidRPr="00A41A28">
        <w:t>éfinition</w:t>
      </w:r>
      <w:r w:rsidR="00534A25" w:rsidRPr="00A41A28">
        <w:t>s</w:t>
      </w:r>
      <w:bookmarkEnd w:id="253"/>
      <w:r w:rsidR="00A5496B" w:rsidRPr="00A41A28">
        <w:t xml:space="preserve"> </w:t>
      </w:r>
    </w:p>
    <w:p w14:paraId="48D764E0" w14:textId="77777777" w:rsidR="00A5496B" w:rsidRPr="00A41A28" w:rsidRDefault="00A5496B" w:rsidP="00A5496B">
      <w:pPr>
        <w:ind w:left="720"/>
        <w:rPr>
          <w:rFonts w:asciiTheme="majorHAnsi" w:hAnsiTheme="majorHAnsi" w:cs="Arial"/>
          <w:color w:val="0070C0"/>
          <w:szCs w:val="18"/>
          <w:highlight w:val="yellow"/>
        </w:rPr>
      </w:pPr>
    </w:p>
    <w:p w14:paraId="0A45C00B" w14:textId="77777777" w:rsidR="00A5496B" w:rsidRPr="00A41A28" w:rsidRDefault="00A5496B" w:rsidP="00347BB0">
      <w:pPr>
        <w:pStyle w:val="Paragraphedeliste"/>
        <w:widowControl/>
        <w:numPr>
          <w:ilvl w:val="0"/>
          <w:numId w:val="48"/>
        </w:numPr>
        <w:jc w:val="left"/>
        <w:rPr>
          <w:rFonts w:asciiTheme="majorHAnsi" w:hAnsiTheme="majorHAnsi" w:cs="Arial"/>
          <w:szCs w:val="18"/>
        </w:rPr>
      </w:pPr>
      <w:r w:rsidRPr="00A41A28">
        <w:rPr>
          <w:rFonts w:asciiTheme="majorHAnsi" w:hAnsiTheme="majorHAnsi" w:cs="Arial"/>
          <w:szCs w:val="18"/>
          <w:u w:val="single"/>
        </w:rPr>
        <w:t>L’astreinte</w:t>
      </w:r>
    </w:p>
    <w:p w14:paraId="30E5113B" w14:textId="77777777" w:rsidR="00A5496B" w:rsidRPr="00A41A28" w:rsidRDefault="00A5496B" w:rsidP="00A5496B">
      <w:pPr>
        <w:rPr>
          <w:rFonts w:asciiTheme="majorHAnsi" w:hAnsiTheme="majorHAnsi" w:cs="Arial"/>
          <w:szCs w:val="18"/>
        </w:rPr>
      </w:pPr>
    </w:p>
    <w:p w14:paraId="5ED2D6DA" w14:textId="2B36775E" w:rsidR="00A5496B" w:rsidRPr="00A41A28" w:rsidRDefault="00A5496B" w:rsidP="00A5496B">
      <w:pPr>
        <w:rPr>
          <w:rFonts w:asciiTheme="majorHAnsi" w:hAnsiTheme="majorHAnsi" w:cs="Arial"/>
          <w:szCs w:val="18"/>
        </w:rPr>
      </w:pPr>
      <w:r w:rsidRPr="00A41A28">
        <w:rPr>
          <w:rFonts w:asciiTheme="majorHAnsi" w:hAnsiTheme="majorHAnsi" w:cs="Arial"/>
          <w:szCs w:val="18"/>
        </w:rPr>
        <w:t>Elle s’entend comme une période pendant laquelle l’agent, sans être à la disposition permanente et immédiate de son employeur, a l’obligation de demeurer à son domicile ou à proximité afin d’être en mesure d’intervenir pour effectuer un travail au service de l’administration, la durée de cette intervention étant considérée comme un temps de travail effectif ainsi que, le cas échéant, le déplacement aller et retour sur le lieu de travail</w:t>
      </w:r>
      <w:r w:rsidR="00381C9B" w:rsidRPr="00A41A28">
        <w:rPr>
          <w:rFonts w:asciiTheme="majorHAnsi" w:hAnsiTheme="majorHAnsi" w:cs="Arial"/>
          <w:szCs w:val="18"/>
        </w:rPr>
        <w:t>.</w:t>
      </w:r>
    </w:p>
    <w:p w14:paraId="598961E7" w14:textId="77777777" w:rsidR="00A5496B" w:rsidRPr="00A41A28" w:rsidRDefault="00A5496B" w:rsidP="00A5496B">
      <w:pPr>
        <w:rPr>
          <w:rFonts w:asciiTheme="majorHAnsi" w:hAnsiTheme="majorHAnsi" w:cs="Arial"/>
          <w:b/>
          <w:bCs/>
          <w:szCs w:val="18"/>
        </w:rPr>
      </w:pPr>
    </w:p>
    <w:p w14:paraId="067DCCAA" w14:textId="77777777" w:rsidR="00A5496B" w:rsidRPr="00A41A28" w:rsidRDefault="00A5496B" w:rsidP="00347BB0">
      <w:pPr>
        <w:pStyle w:val="Paragraphedeliste"/>
        <w:widowControl/>
        <w:numPr>
          <w:ilvl w:val="0"/>
          <w:numId w:val="48"/>
        </w:numPr>
        <w:jc w:val="left"/>
        <w:rPr>
          <w:rFonts w:asciiTheme="majorHAnsi" w:hAnsiTheme="majorHAnsi" w:cs="Arial"/>
          <w:szCs w:val="18"/>
          <w:u w:val="single"/>
        </w:rPr>
      </w:pPr>
      <w:r w:rsidRPr="00A41A28">
        <w:rPr>
          <w:rFonts w:asciiTheme="majorHAnsi" w:hAnsiTheme="majorHAnsi" w:cs="Arial"/>
          <w:szCs w:val="18"/>
          <w:u w:val="single"/>
        </w:rPr>
        <w:t>La permanence</w:t>
      </w:r>
    </w:p>
    <w:p w14:paraId="23213EE5" w14:textId="77777777" w:rsidR="00A5496B" w:rsidRPr="00A41A28" w:rsidRDefault="00A5496B" w:rsidP="00A5496B">
      <w:pPr>
        <w:rPr>
          <w:rFonts w:asciiTheme="majorHAnsi" w:hAnsiTheme="majorHAnsi" w:cs="Arial"/>
          <w:szCs w:val="18"/>
        </w:rPr>
      </w:pPr>
    </w:p>
    <w:p w14:paraId="4D76A651" w14:textId="5E2873B2" w:rsidR="00A5496B" w:rsidRDefault="00A5496B" w:rsidP="00A5496B">
      <w:pPr>
        <w:rPr>
          <w:rFonts w:asciiTheme="majorHAnsi" w:hAnsiTheme="majorHAnsi" w:cs="Arial"/>
          <w:b/>
          <w:bCs/>
          <w:szCs w:val="18"/>
        </w:rPr>
      </w:pPr>
      <w:r w:rsidRPr="00A41A28">
        <w:rPr>
          <w:rFonts w:asciiTheme="majorHAnsi" w:hAnsiTheme="majorHAnsi" w:cs="Arial"/>
          <w:szCs w:val="18"/>
        </w:rPr>
        <w:t>Elle correspond à l’obligation faite à un agent de se trouver sur son lieu de travail habituel ou un lieu désigné par son chef de service, pour nécessité de service, un samedi, un dimanche ou un jour férié, sans qu’il y ait travail effectif ou astreinte</w:t>
      </w:r>
      <w:r w:rsidR="00126BA2" w:rsidRPr="00A41A28">
        <w:rPr>
          <w:rFonts w:asciiTheme="majorHAnsi" w:hAnsiTheme="majorHAnsi" w:cs="Arial"/>
          <w:szCs w:val="18"/>
        </w:rPr>
        <w:t xml:space="preserve"> </w:t>
      </w:r>
      <w:r w:rsidR="00A55A4B" w:rsidRPr="00A41A28">
        <w:rPr>
          <w:rFonts w:asciiTheme="majorHAnsi" w:hAnsiTheme="majorHAnsi" w:cs="Arial"/>
          <w:b/>
          <w:bCs/>
          <w:szCs w:val="18"/>
        </w:rPr>
        <w:t>.</w:t>
      </w:r>
    </w:p>
    <w:p w14:paraId="136FBBC1" w14:textId="77777777" w:rsidR="0083264D" w:rsidRDefault="0083264D" w:rsidP="00A5496B">
      <w:pPr>
        <w:rPr>
          <w:rFonts w:asciiTheme="majorHAnsi" w:hAnsiTheme="majorHAnsi" w:cs="Arial"/>
          <w:b/>
          <w:bCs/>
          <w:szCs w:val="18"/>
        </w:rPr>
      </w:pPr>
    </w:p>
    <w:p w14:paraId="0F647EF0" w14:textId="0A9B9C5E" w:rsidR="00874E36" w:rsidRPr="00A41A28" w:rsidRDefault="0083264D" w:rsidP="00A41A28">
      <w:pPr>
        <w:pStyle w:val="Titre5"/>
        <w:numPr>
          <w:ilvl w:val="0"/>
          <w:numId w:val="92"/>
        </w:numPr>
      </w:pPr>
      <w:bookmarkStart w:id="254" w:name="_Toc151414813"/>
      <w:r>
        <w:t>Les modalités pratiques</w:t>
      </w:r>
      <w:bookmarkEnd w:id="254"/>
    </w:p>
    <w:p w14:paraId="5A96C2C7" w14:textId="77777777" w:rsidR="009E0570" w:rsidRPr="00A41A28" w:rsidRDefault="009E0570" w:rsidP="00874E36">
      <w:pPr>
        <w:rPr>
          <w:rFonts w:asciiTheme="majorHAnsi" w:hAnsiTheme="majorHAnsi" w:cs="Arial"/>
          <w:szCs w:val="18"/>
        </w:rPr>
      </w:pPr>
    </w:p>
    <w:p w14:paraId="14F76A57" w14:textId="1E943944" w:rsidR="006D73D5" w:rsidRPr="00A41A28" w:rsidRDefault="006D73D5" w:rsidP="00874E36">
      <w:pPr>
        <w:rPr>
          <w:rFonts w:asciiTheme="majorHAnsi" w:hAnsiTheme="majorHAnsi" w:cs="Arial"/>
          <w:szCs w:val="18"/>
        </w:rPr>
      </w:pPr>
      <w:r w:rsidRPr="00A41A28">
        <w:rPr>
          <w:rFonts w:asciiTheme="majorHAnsi" w:hAnsiTheme="majorHAnsi" w:cs="Arial"/>
          <w:szCs w:val="18"/>
        </w:rPr>
        <w:t>Les modalités d’organisation, d’indemnisation et de</w:t>
      </w:r>
      <w:r w:rsidR="0053600B" w:rsidRPr="00A41A28">
        <w:rPr>
          <w:rFonts w:asciiTheme="majorHAnsi" w:hAnsiTheme="majorHAnsi" w:cs="Arial"/>
          <w:szCs w:val="18"/>
        </w:rPr>
        <w:t xml:space="preserve"> compensation des </w:t>
      </w:r>
      <w:r w:rsidRPr="00A41A28">
        <w:rPr>
          <w:rFonts w:asciiTheme="majorHAnsi" w:hAnsiTheme="majorHAnsi" w:cs="Arial"/>
          <w:szCs w:val="18"/>
        </w:rPr>
        <w:t>astreinte</w:t>
      </w:r>
      <w:r w:rsidR="0053600B" w:rsidRPr="00A41A28">
        <w:rPr>
          <w:rFonts w:asciiTheme="majorHAnsi" w:hAnsiTheme="majorHAnsi" w:cs="Arial"/>
          <w:szCs w:val="18"/>
        </w:rPr>
        <w:t xml:space="preserve">s, </w:t>
      </w:r>
      <w:r w:rsidRPr="00A41A28">
        <w:rPr>
          <w:rFonts w:asciiTheme="majorHAnsi" w:hAnsiTheme="majorHAnsi" w:cs="Arial"/>
          <w:szCs w:val="18"/>
        </w:rPr>
        <w:t>de</w:t>
      </w:r>
      <w:r w:rsidR="0053600B" w:rsidRPr="00A41A28">
        <w:rPr>
          <w:rFonts w:asciiTheme="majorHAnsi" w:hAnsiTheme="majorHAnsi" w:cs="Arial"/>
          <w:szCs w:val="18"/>
        </w:rPr>
        <w:t>s</w:t>
      </w:r>
      <w:r w:rsidRPr="00A41A28">
        <w:rPr>
          <w:rFonts w:asciiTheme="majorHAnsi" w:hAnsiTheme="majorHAnsi" w:cs="Arial"/>
          <w:szCs w:val="18"/>
        </w:rPr>
        <w:t xml:space="preserve"> permanence</w:t>
      </w:r>
      <w:r w:rsidR="0053600B" w:rsidRPr="00A41A28">
        <w:rPr>
          <w:rFonts w:asciiTheme="majorHAnsi" w:hAnsiTheme="majorHAnsi" w:cs="Arial"/>
          <w:szCs w:val="18"/>
        </w:rPr>
        <w:t>s</w:t>
      </w:r>
      <w:r w:rsidRPr="00A41A28">
        <w:rPr>
          <w:rFonts w:asciiTheme="majorHAnsi" w:hAnsiTheme="majorHAnsi" w:cs="Arial"/>
          <w:szCs w:val="18"/>
        </w:rPr>
        <w:t xml:space="preserve"> ainsi que</w:t>
      </w:r>
      <w:r w:rsidR="0053600B" w:rsidRPr="00A41A28">
        <w:rPr>
          <w:rFonts w:asciiTheme="majorHAnsi" w:hAnsiTheme="majorHAnsi" w:cs="Arial"/>
          <w:szCs w:val="18"/>
        </w:rPr>
        <w:t xml:space="preserve"> des éventuelles interventions dans ce cadre varient selon la filière de l’agent concerné (technique ou non).</w:t>
      </w:r>
      <w:r w:rsidRPr="00A41A28">
        <w:rPr>
          <w:rFonts w:asciiTheme="majorHAnsi" w:hAnsiTheme="majorHAnsi" w:cs="Arial"/>
          <w:szCs w:val="18"/>
        </w:rPr>
        <w:t xml:space="preserve"> </w:t>
      </w:r>
    </w:p>
    <w:p w14:paraId="4018A1A5" w14:textId="77777777" w:rsidR="006D73D5" w:rsidRPr="00A41A28" w:rsidRDefault="006D73D5" w:rsidP="00874E36">
      <w:pPr>
        <w:rPr>
          <w:rFonts w:asciiTheme="majorHAnsi" w:hAnsiTheme="majorHAnsi" w:cs="Arial"/>
          <w:szCs w:val="18"/>
        </w:rPr>
      </w:pPr>
    </w:p>
    <w:p w14:paraId="628927DB" w14:textId="0B4F71C7" w:rsidR="00874E36" w:rsidRPr="00A41A28" w:rsidRDefault="00874E36" w:rsidP="00A5496B">
      <w:pPr>
        <w:rPr>
          <w:rFonts w:asciiTheme="majorHAnsi" w:hAnsiTheme="majorHAnsi" w:cs="Arial"/>
          <w:szCs w:val="18"/>
        </w:rPr>
      </w:pPr>
      <w:r w:rsidRPr="00A41A28">
        <w:rPr>
          <w:rFonts w:asciiTheme="majorHAnsi" w:hAnsiTheme="majorHAnsi" w:cs="Arial"/>
          <w:szCs w:val="18"/>
        </w:rPr>
        <w:t>L’assemblée délibérante détermine les cas dans lesquels il est possible de recourir à des astreintes, les modalités de leur organisation, la liste des emplois concernés ainsi que, lorsque la règlementation en vigueur le permet, si les temps d’astreinte et de permanence font l’objet d’une indemnisation ou d’un repos compensateur. Cette délibération doit être précédée de l’avis du Comité social territorial compétent.</w:t>
      </w:r>
    </w:p>
    <w:p w14:paraId="21D3ADF9" w14:textId="4FF33EE4" w:rsidR="000B1584" w:rsidRPr="00A41A28" w:rsidRDefault="000B1584" w:rsidP="00A5496B">
      <w:pPr>
        <w:rPr>
          <w:rFonts w:asciiTheme="majorHAnsi" w:hAnsiTheme="majorHAnsi" w:cs="Arial"/>
          <w:szCs w:val="18"/>
        </w:rPr>
      </w:pPr>
    </w:p>
    <w:p w14:paraId="5C81F6DB" w14:textId="7AC484C1" w:rsidR="00874E36" w:rsidRPr="00A41A28" w:rsidRDefault="004261E3" w:rsidP="00A41A28">
      <w:pPr>
        <w:pStyle w:val="Titre5"/>
        <w:numPr>
          <w:ilvl w:val="0"/>
          <w:numId w:val="92"/>
        </w:numPr>
      </w:pPr>
      <w:bookmarkStart w:id="255" w:name="_Toc151414814"/>
      <w:r w:rsidRPr="006E16BA">
        <w:t>La m</w:t>
      </w:r>
      <w:r w:rsidR="00874E36" w:rsidRPr="00A41A28">
        <w:t xml:space="preserve">ise en œuvre dans </w:t>
      </w:r>
      <w:r w:rsidR="00874E36" w:rsidRPr="00A41A28">
        <w:rPr>
          <w:highlight w:val="yellow"/>
        </w:rPr>
        <w:t>la collectivité / dans l’établissement</w:t>
      </w:r>
      <w:bookmarkEnd w:id="255"/>
    </w:p>
    <w:p w14:paraId="5ABA19E5" w14:textId="7C1C570F" w:rsidR="00F44BDB" w:rsidRDefault="00F44BDB" w:rsidP="00F44BDB">
      <w:pPr>
        <w:rPr>
          <w:rFonts w:asciiTheme="majorHAnsi" w:hAnsiTheme="majorHAnsi" w:cs="Arial"/>
          <w:szCs w:val="18"/>
        </w:rPr>
      </w:pPr>
      <w:r>
        <w:rPr>
          <w:rFonts w:asciiTheme="majorHAnsi" w:hAnsiTheme="majorHAnsi" w:cs="Arial"/>
          <w:noProof/>
          <w:color w:val="000000"/>
          <w:szCs w:val="18"/>
        </w:rPr>
        <w:drawing>
          <wp:anchor distT="0" distB="0" distL="114300" distR="114300" simplePos="0" relativeHeight="252126720" behindDoc="0" locked="0" layoutInCell="1" allowOverlap="1" wp14:anchorId="57E26FF2" wp14:editId="1E52BE99">
            <wp:simplePos x="0" y="0"/>
            <wp:positionH relativeFrom="margin">
              <wp:align>left</wp:align>
            </wp:positionH>
            <wp:positionV relativeFrom="paragraph">
              <wp:posOffset>11596</wp:posOffset>
            </wp:positionV>
            <wp:extent cx="429370" cy="429370"/>
            <wp:effectExtent l="0" t="0" r="0" b="8890"/>
            <wp:wrapNone/>
            <wp:docPr id="1469762307" name="Graphique 2" descr="Piqu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62307" name="Graphique 1469762307" descr="Pique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9370" cy="429370"/>
                    </a:xfrm>
                    <a:prstGeom prst="rect">
                      <a:avLst/>
                    </a:prstGeom>
                  </pic:spPr>
                </pic:pic>
              </a:graphicData>
            </a:graphic>
          </wp:anchor>
        </w:drawing>
      </w:r>
    </w:p>
    <w:p w14:paraId="308047D3" w14:textId="4C478264" w:rsidR="00F44BDB" w:rsidRDefault="00F44BDB" w:rsidP="00F44BDB">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227"/>
        </w:tabs>
        <w:ind w:left="851"/>
        <w:rPr>
          <w:rFonts w:asciiTheme="majorHAnsi" w:hAnsiTheme="majorHAnsi" w:cs="Arial"/>
          <w:szCs w:val="18"/>
        </w:rPr>
      </w:pPr>
      <w:r w:rsidRPr="005408A1">
        <w:rPr>
          <w:rFonts w:asciiTheme="majorHAnsi" w:hAnsiTheme="majorHAnsi" w:cs="Arial"/>
          <w:szCs w:val="18"/>
          <w:highlight w:val="yellow"/>
        </w:rPr>
        <w:t>Parties suivantes à compléte</w:t>
      </w:r>
      <w:r>
        <w:rPr>
          <w:rFonts w:asciiTheme="majorHAnsi" w:hAnsiTheme="majorHAnsi" w:cs="Arial"/>
          <w:szCs w:val="18"/>
          <w:highlight w:val="yellow"/>
        </w:rPr>
        <w:t>r et adapte</w:t>
      </w:r>
      <w:r w:rsidRPr="005408A1">
        <w:rPr>
          <w:rFonts w:asciiTheme="majorHAnsi" w:hAnsiTheme="majorHAnsi" w:cs="Arial"/>
          <w:szCs w:val="18"/>
          <w:highlight w:val="yellow"/>
        </w:rPr>
        <w:t>r</w:t>
      </w:r>
    </w:p>
    <w:p w14:paraId="44503721" w14:textId="4639EFB1" w:rsidR="00F44BDB" w:rsidRDefault="00F44BDB" w:rsidP="00F44BDB">
      <w:pPr>
        <w:pStyle w:val="Listenumros"/>
        <w:widowControl/>
        <w:numPr>
          <w:ilvl w:val="0"/>
          <w:numId w:val="0"/>
        </w:numPr>
        <w:ind w:left="360" w:hanging="360"/>
        <w:rPr>
          <w:rFonts w:asciiTheme="majorHAnsi" w:hAnsiTheme="majorHAnsi" w:cs="Arial"/>
          <w:color w:val="000000"/>
          <w:szCs w:val="18"/>
        </w:rPr>
      </w:pPr>
    </w:p>
    <w:p w14:paraId="4314DEDD" w14:textId="056CFBE3" w:rsidR="0022307B" w:rsidRPr="00A41A28" w:rsidRDefault="0022307B" w:rsidP="0022307B">
      <w:pPr>
        <w:rPr>
          <w:rFonts w:asciiTheme="majorHAnsi" w:hAnsiTheme="majorHAnsi" w:cs="Arial"/>
          <w:szCs w:val="18"/>
        </w:rPr>
      </w:pPr>
      <w:r w:rsidRPr="00A41A28">
        <w:rPr>
          <w:rFonts w:asciiTheme="majorHAnsi" w:hAnsiTheme="majorHAnsi" w:cs="Arial"/>
          <w:szCs w:val="18"/>
          <w:highlight w:val="yellow"/>
        </w:rPr>
        <w:t>En application de la délibération en date du …, et après avis du CST du …,</w:t>
      </w:r>
      <w:r w:rsidRPr="00A41A28">
        <w:rPr>
          <w:rFonts w:asciiTheme="majorHAnsi" w:hAnsiTheme="majorHAnsi" w:cs="Arial"/>
          <w:szCs w:val="18"/>
        </w:rPr>
        <w:t xml:space="preserve"> les astreintes en vigueur sont </w:t>
      </w:r>
      <w:r w:rsidR="00247090">
        <w:rPr>
          <w:rFonts w:asciiTheme="majorHAnsi" w:hAnsiTheme="majorHAnsi" w:cs="Arial"/>
          <w:szCs w:val="18"/>
        </w:rPr>
        <w:t>(</w:t>
      </w:r>
      <w:r w:rsidR="00247090">
        <w:rPr>
          <w:rFonts w:asciiTheme="majorHAnsi" w:hAnsiTheme="majorHAnsi" w:cs="Arial"/>
          <w:b/>
          <w:bCs/>
          <w:szCs w:val="18"/>
        </w:rPr>
        <w:t>au choix</w:t>
      </w:r>
      <w:r w:rsidR="00247090">
        <w:rPr>
          <w:rFonts w:asciiTheme="majorHAnsi" w:hAnsiTheme="majorHAnsi" w:cs="Arial"/>
          <w:szCs w:val="18"/>
        </w:rPr>
        <w:t>)</w:t>
      </w:r>
      <w:r w:rsidRPr="00A41A28">
        <w:rPr>
          <w:rFonts w:asciiTheme="majorHAnsi" w:hAnsiTheme="majorHAnsi" w:cs="Arial"/>
          <w:szCs w:val="18"/>
        </w:rPr>
        <w:t>:</w:t>
      </w:r>
    </w:p>
    <w:p w14:paraId="7E7C583C" w14:textId="77777777" w:rsidR="00874E36" w:rsidRDefault="00874E36" w:rsidP="00247090">
      <w:pPr>
        <w:rPr>
          <w:rFonts w:asciiTheme="majorHAnsi" w:hAnsiTheme="majorHAnsi" w:cs="Arial"/>
          <w:szCs w:val="18"/>
          <w:highlight w:val="yellow"/>
        </w:rPr>
      </w:pPr>
    </w:p>
    <w:p w14:paraId="53AD4AE2" w14:textId="77777777" w:rsidR="00247090" w:rsidRDefault="00520A87" w:rsidP="00247090">
      <w:pPr>
        <w:pStyle w:val="Paragraphedeliste"/>
        <w:numPr>
          <w:ilvl w:val="0"/>
          <w:numId w:val="48"/>
        </w:numPr>
        <w:rPr>
          <w:rFonts w:asciiTheme="majorHAnsi" w:hAnsiTheme="majorHAnsi" w:cs="Arial"/>
          <w:szCs w:val="18"/>
          <w:highlight w:val="yellow"/>
        </w:rPr>
      </w:pPr>
      <w:r w:rsidRPr="00A41A28">
        <w:rPr>
          <w:rFonts w:asciiTheme="majorHAnsi" w:hAnsiTheme="majorHAnsi" w:cs="Arial"/>
          <w:szCs w:val="18"/>
          <w:highlight w:val="yellow"/>
        </w:rPr>
        <w:t>Astreinte d’exploitation : les agents sont tenus de demeurer soit au domicile, soit à proximité, afin</w:t>
      </w:r>
      <w:r w:rsidR="005B11DE" w:rsidRPr="00A41A28">
        <w:rPr>
          <w:rFonts w:asciiTheme="majorHAnsi" w:hAnsiTheme="majorHAnsi" w:cs="Arial"/>
          <w:szCs w:val="18"/>
          <w:highlight w:val="yellow"/>
        </w:rPr>
        <w:t xml:space="preserve"> </w:t>
      </w:r>
      <w:r w:rsidRPr="00A41A28">
        <w:rPr>
          <w:rFonts w:asciiTheme="majorHAnsi" w:hAnsiTheme="majorHAnsi" w:cs="Arial"/>
          <w:szCs w:val="18"/>
          <w:highlight w:val="yellow"/>
        </w:rPr>
        <w:t>d’être en mesure d’intervenir</w:t>
      </w:r>
    </w:p>
    <w:p w14:paraId="2BAB2978" w14:textId="77777777" w:rsidR="00247090" w:rsidRDefault="00247090" w:rsidP="00A41A28">
      <w:pPr>
        <w:pStyle w:val="Paragraphedeliste"/>
        <w:rPr>
          <w:rFonts w:asciiTheme="majorHAnsi" w:hAnsiTheme="majorHAnsi" w:cs="Arial"/>
          <w:szCs w:val="18"/>
          <w:highlight w:val="yellow"/>
        </w:rPr>
      </w:pPr>
    </w:p>
    <w:p w14:paraId="638AE1B4" w14:textId="77777777" w:rsidR="00247090" w:rsidRDefault="00520A87" w:rsidP="00247090">
      <w:pPr>
        <w:pStyle w:val="Paragraphedeliste"/>
        <w:numPr>
          <w:ilvl w:val="0"/>
          <w:numId w:val="48"/>
        </w:numPr>
        <w:rPr>
          <w:rFonts w:asciiTheme="majorHAnsi" w:hAnsiTheme="majorHAnsi" w:cs="Arial"/>
          <w:szCs w:val="18"/>
          <w:highlight w:val="yellow"/>
        </w:rPr>
      </w:pPr>
      <w:r w:rsidRPr="00A41A28">
        <w:rPr>
          <w:rFonts w:asciiTheme="majorHAnsi" w:hAnsiTheme="majorHAnsi" w:cs="Arial"/>
          <w:szCs w:val="18"/>
          <w:highlight w:val="yellow"/>
        </w:rPr>
        <w:t>Astreinte de décision : concerne les personnels d’encadrement qui peuvent alors être joints</w:t>
      </w:r>
      <w:r w:rsidR="005B11DE" w:rsidRPr="00A41A28">
        <w:rPr>
          <w:rFonts w:asciiTheme="majorHAnsi" w:hAnsiTheme="majorHAnsi" w:cs="Arial"/>
          <w:szCs w:val="18"/>
          <w:highlight w:val="yellow"/>
        </w:rPr>
        <w:t xml:space="preserve"> </w:t>
      </w:r>
      <w:r w:rsidRPr="00A41A28">
        <w:rPr>
          <w:rFonts w:asciiTheme="majorHAnsi" w:hAnsiTheme="majorHAnsi" w:cs="Arial"/>
          <w:szCs w:val="18"/>
          <w:highlight w:val="yellow"/>
        </w:rPr>
        <w:t>directement par l’autorité territoriale, en dehors des heures d’activité normale du service</w:t>
      </w:r>
    </w:p>
    <w:p w14:paraId="6CDF7238" w14:textId="77777777" w:rsidR="00247090" w:rsidRPr="00A41A28" w:rsidRDefault="00247090" w:rsidP="00A41A28">
      <w:pPr>
        <w:rPr>
          <w:rFonts w:asciiTheme="majorHAnsi" w:hAnsiTheme="majorHAnsi" w:cs="Arial"/>
          <w:szCs w:val="18"/>
          <w:highlight w:val="yellow"/>
        </w:rPr>
      </w:pPr>
    </w:p>
    <w:p w14:paraId="0C883406" w14:textId="2D3E8D6F" w:rsidR="00520A87" w:rsidRDefault="00520A87" w:rsidP="00247090">
      <w:pPr>
        <w:pStyle w:val="Paragraphedeliste"/>
        <w:numPr>
          <w:ilvl w:val="0"/>
          <w:numId w:val="48"/>
        </w:numPr>
        <w:rPr>
          <w:rFonts w:asciiTheme="majorHAnsi" w:hAnsiTheme="majorHAnsi" w:cs="Arial"/>
          <w:szCs w:val="18"/>
          <w:highlight w:val="yellow"/>
        </w:rPr>
      </w:pPr>
      <w:r w:rsidRPr="00A41A28">
        <w:rPr>
          <w:rFonts w:asciiTheme="majorHAnsi" w:hAnsiTheme="majorHAnsi" w:cs="Arial"/>
          <w:szCs w:val="18"/>
          <w:highlight w:val="yellow"/>
        </w:rPr>
        <w:t>Astreinte de sécurité : situation des agents appelés à participer à un plan d’intervention dans le cas</w:t>
      </w:r>
      <w:r w:rsidR="00247090">
        <w:rPr>
          <w:rFonts w:asciiTheme="majorHAnsi" w:hAnsiTheme="majorHAnsi" w:cs="Arial"/>
          <w:szCs w:val="18"/>
          <w:highlight w:val="yellow"/>
        </w:rPr>
        <w:t xml:space="preserve"> </w:t>
      </w:r>
      <w:r w:rsidRPr="00A41A28">
        <w:rPr>
          <w:rFonts w:asciiTheme="majorHAnsi" w:hAnsiTheme="majorHAnsi" w:cs="Arial"/>
          <w:szCs w:val="18"/>
          <w:highlight w:val="yellow"/>
        </w:rPr>
        <w:t>d’un besoin de renforcement en moyens humains faisant suite à un événement soudain ou imprévu</w:t>
      </w:r>
      <w:r w:rsidR="008C4931" w:rsidRPr="00A41A28">
        <w:rPr>
          <w:rFonts w:asciiTheme="majorHAnsi" w:hAnsiTheme="majorHAnsi" w:cs="Arial"/>
          <w:szCs w:val="18"/>
          <w:highlight w:val="yellow"/>
        </w:rPr>
        <w:t xml:space="preserve"> </w:t>
      </w:r>
      <w:r w:rsidRPr="00A41A28">
        <w:rPr>
          <w:rFonts w:asciiTheme="majorHAnsi" w:hAnsiTheme="majorHAnsi" w:cs="Arial"/>
          <w:szCs w:val="18"/>
          <w:highlight w:val="yellow"/>
        </w:rPr>
        <w:t>(pré-crise ou crise)</w:t>
      </w:r>
    </w:p>
    <w:p w14:paraId="2B11A4A6" w14:textId="77777777" w:rsidR="00BC30F8" w:rsidRPr="00A41A28" w:rsidRDefault="00BC30F8" w:rsidP="00A41A28">
      <w:pPr>
        <w:pStyle w:val="Paragraphedeliste"/>
        <w:rPr>
          <w:rFonts w:asciiTheme="majorHAnsi" w:hAnsiTheme="majorHAnsi" w:cs="Arial"/>
          <w:szCs w:val="18"/>
          <w:highlight w:val="yellow"/>
        </w:rPr>
      </w:pPr>
    </w:p>
    <w:p w14:paraId="2A3EA988" w14:textId="6ED31A80" w:rsidR="00247090" w:rsidRDefault="004B2FC4" w:rsidP="00247090">
      <w:pPr>
        <w:rPr>
          <w:rFonts w:asciiTheme="majorHAnsi" w:hAnsiTheme="majorHAnsi" w:cs="Arial"/>
          <w:szCs w:val="18"/>
          <w:highlight w:val="yellow"/>
        </w:rPr>
      </w:pPr>
      <w:r>
        <w:rPr>
          <w:rFonts w:asciiTheme="majorHAnsi" w:hAnsiTheme="majorHAnsi" w:cs="Arial"/>
          <w:szCs w:val="18"/>
          <w:highlight w:val="yellow"/>
        </w:rPr>
        <w:t>Il est prévu de recourir aux astreintes dans les cas suivants : …</w:t>
      </w:r>
    </w:p>
    <w:p w14:paraId="19C4CDBB" w14:textId="77777777" w:rsidR="004B2FC4" w:rsidRDefault="004B2FC4" w:rsidP="00247090">
      <w:pPr>
        <w:rPr>
          <w:rFonts w:asciiTheme="majorHAnsi" w:hAnsiTheme="majorHAnsi" w:cs="Arial"/>
          <w:szCs w:val="18"/>
          <w:highlight w:val="yellow"/>
        </w:rPr>
      </w:pPr>
    </w:p>
    <w:p w14:paraId="1400BE7C" w14:textId="1B45F999" w:rsidR="004B2FC4" w:rsidRDefault="004B2FC4" w:rsidP="00247090">
      <w:pPr>
        <w:rPr>
          <w:rFonts w:asciiTheme="majorHAnsi" w:hAnsiTheme="majorHAnsi" w:cs="Arial"/>
          <w:szCs w:val="18"/>
          <w:highlight w:val="yellow"/>
        </w:rPr>
      </w:pPr>
      <w:r>
        <w:rPr>
          <w:rFonts w:asciiTheme="majorHAnsi" w:hAnsiTheme="majorHAnsi" w:cs="Arial"/>
          <w:szCs w:val="18"/>
          <w:highlight w:val="yellow"/>
        </w:rPr>
        <w:t>Les postes concernés par cette possibilité sont les suivants : …</w:t>
      </w:r>
    </w:p>
    <w:p w14:paraId="07A4DFEB" w14:textId="77777777" w:rsidR="00520A87" w:rsidRPr="00A41A28" w:rsidRDefault="00520A87" w:rsidP="00874E36">
      <w:pPr>
        <w:rPr>
          <w:rFonts w:asciiTheme="majorHAnsi" w:hAnsiTheme="majorHAnsi" w:cs="Arial"/>
          <w:szCs w:val="18"/>
          <w:highlight w:val="yellow"/>
        </w:rPr>
      </w:pPr>
    </w:p>
    <w:p w14:paraId="17EA2377" w14:textId="77777777" w:rsidR="00C426E0" w:rsidRDefault="004B2FC4" w:rsidP="00700B9A">
      <w:pPr>
        <w:rPr>
          <w:rFonts w:asciiTheme="majorHAnsi" w:hAnsiTheme="majorHAnsi" w:cs="Arial"/>
          <w:szCs w:val="18"/>
          <w:highlight w:val="yellow"/>
        </w:rPr>
      </w:pPr>
      <w:r w:rsidRPr="00E86C26">
        <w:rPr>
          <w:rFonts w:asciiTheme="majorHAnsi" w:hAnsiTheme="majorHAnsi" w:cs="Arial"/>
          <w:szCs w:val="18"/>
          <w:highlight w:val="yellow"/>
        </w:rPr>
        <w:t>En application de la délibération en date du …, et après avis du CST du </w:t>
      </w:r>
      <w:r w:rsidRPr="004B2FC4">
        <w:rPr>
          <w:rFonts w:asciiTheme="majorHAnsi" w:hAnsiTheme="majorHAnsi" w:cs="Arial"/>
          <w:szCs w:val="18"/>
          <w:highlight w:val="yellow"/>
        </w:rPr>
        <w:t>…,</w:t>
      </w:r>
      <w:r w:rsidRPr="00A41A28">
        <w:rPr>
          <w:rFonts w:asciiTheme="majorHAnsi" w:hAnsiTheme="majorHAnsi" w:cs="Arial"/>
          <w:szCs w:val="18"/>
          <w:highlight w:val="yellow"/>
        </w:rPr>
        <w:t xml:space="preserve"> l</w:t>
      </w:r>
      <w:r w:rsidR="00700B9A" w:rsidRPr="00A41A28">
        <w:rPr>
          <w:rFonts w:asciiTheme="majorHAnsi" w:hAnsiTheme="majorHAnsi" w:cs="Arial"/>
          <w:szCs w:val="18"/>
          <w:highlight w:val="yellow"/>
        </w:rPr>
        <w:t xml:space="preserve">es permanences pourront être réalisées </w:t>
      </w:r>
      <w:r w:rsidR="00C426E0">
        <w:rPr>
          <w:rFonts w:asciiTheme="majorHAnsi" w:hAnsiTheme="majorHAnsi" w:cs="Arial"/>
          <w:szCs w:val="18"/>
          <w:highlight w:val="yellow"/>
        </w:rPr>
        <w:t>dans les cas suivants : …</w:t>
      </w:r>
    </w:p>
    <w:p w14:paraId="4B85A045" w14:textId="5BE2692F" w:rsidR="00700B9A" w:rsidRDefault="00700B9A" w:rsidP="00700B9A">
      <w:pPr>
        <w:rPr>
          <w:rFonts w:asciiTheme="majorHAnsi" w:hAnsiTheme="majorHAnsi" w:cs="Arial"/>
          <w:szCs w:val="18"/>
          <w:highlight w:val="yellow"/>
        </w:rPr>
      </w:pPr>
      <w:r w:rsidRPr="00A41A28">
        <w:rPr>
          <w:rFonts w:asciiTheme="majorHAnsi" w:hAnsiTheme="majorHAnsi" w:cs="Arial"/>
          <w:szCs w:val="18"/>
          <w:highlight w:val="yellow"/>
        </w:rPr>
        <w:t xml:space="preserve"> </w:t>
      </w:r>
    </w:p>
    <w:p w14:paraId="26E7A38B" w14:textId="77777777" w:rsidR="00C426E0" w:rsidRDefault="00C426E0" w:rsidP="00C426E0">
      <w:pPr>
        <w:rPr>
          <w:rFonts w:asciiTheme="majorHAnsi" w:hAnsiTheme="majorHAnsi" w:cs="Arial"/>
          <w:szCs w:val="18"/>
          <w:highlight w:val="yellow"/>
        </w:rPr>
      </w:pPr>
      <w:r>
        <w:rPr>
          <w:rFonts w:asciiTheme="majorHAnsi" w:hAnsiTheme="majorHAnsi" w:cs="Arial"/>
          <w:szCs w:val="18"/>
          <w:highlight w:val="yellow"/>
        </w:rPr>
        <w:t>Les postes concernés par cette possibilité sont les suivants : …</w:t>
      </w:r>
    </w:p>
    <w:p w14:paraId="22CB1230" w14:textId="1711E79D" w:rsidR="00700B9A" w:rsidRDefault="00700B9A" w:rsidP="005715AF">
      <w:pPr>
        <w:rPr>
          <w:rFonts w:asciiTheme="majorHAnsi" w:hAnsiTheme="majorHAnsi" w:cs="Arial"/>
          <w:szCs w:val="18"/>
          <w:highlight w:val="yellow"/>
        </w:rPr>
      </w:pPr>
    </w:p>
    <w:p w14:paraId="26117D05" w14:textId="260FE289" w:rsidR="00BF3E1B" w:rsidRPr="001C0EA5" w:rsidRDefault="00BF3E1B" w:rsidP="006B25FC">
      <w:pPr>
        <w:pStyle w:val="Titre3"/>
      </w:pPr>
      <w:bookmarkStart w:id="256" w:name="_Toc148817328"/>
      <w:bookmarkStart w:id="257" w:name="_Toc151414815"/>
      <w:r w:rsidRPr="001C0EA5">
        <w:t xml:space="preserve">Article 6 – </w:t>
      </w:r>
      <w:r>
        <w:t>Le télétravail</w:t>
      </w:r>
      <w:bookmarkEnd w:id="256"/>
      <w:bookmarkEnd w:id="257"/>
    </w:p>
    <w:p w14:paraId="10A8D41E" w14:textId="0C18F0D6" w:rsidR="00BF3E1B" w:rsidRPr="00001B6D" w:rsidRDefault="00970571" w:rsidP="005715AF">
      <w:pPr>
        <w:rPr>
          <w:rFonts w:asciiTheme="majorHAnsi" w:hAnsiTheme="majorHAnsi" w:cs="Arial"/>
          <w:i/>
          <w:iCs/>
          <w:szCs w:val="18"/>
        </w:rPr>
      </w:pPr>
      <w:r w:rsidRPr="00A41A28">
        <w:rPr>
          <w:rFonts w:asciiTheme="majorHAnsi" w:hAnsiTheme="majorHAnsi" w:cs="Arial"/>
          <w:i/>
          <w:iCs/>
          <w:szCs w:val="18"/>
          <w:u w:val="single"/>
        </w:rPr>
        <w:t>Références</w:t>
      </w:r>
      <w:r w:rsidRPr="00001B6D">
        <w:rPr>
          <w:rFonts w:asciiTheme="majorHAnsi" w:hAnsiTheme="majorHAnsi" w:cs="Arial"/>
          <w:i/>
          <w:iCs/>
          <w:szCs w:val="18"/>
        </w:rPr>
        <w:t> : décret n° 2016-</w:t>
      </w:r>
      <w:r w:rsidR="00001B6D" w:rsidRPr="00001B6D">
        <w:rPr>
          <w:rFonts w:asciiTheme="majorHAnsi" w:hAnsiTheme="majorHAnsi" w:cs="Arial"/>
          <w:i/>
          <w:iCs/>
          <w:szCs w:val="18"/>
        </w:rPr>
        <w:t>151 du 11 février 2016</w:t>
      </w:r>
    </w:p>
    <w:p w14:paraId="1319CF84" w14:textId="66314E43" w:rsidR="00001B6D" w:rsidRPr="00A41A28" w:rsidRDefault="00001B6D" w:rsidP="00001B6D">
      <w:pPr>
        <w:rPr>
          <w:rFonts w:asciiTheme="majorHAnsi" w:hAnsiTheme="majorHAnsi" w:cs="Arial"/>
          <w:szCs w:val="18"/>
        </w:rPr>
      </w:pPr>
      <w:r w:rsidRPr="00E86C26">
        <w:rPr>
          <w:rFonts w:asciiTheme="majorHAnsi" w:eastAsia="Times New Roman" w:hAnsiTheme="majorHAnsi" w:cs="Arial"/>
          <w:noProof/>
          <w:szCs w:val="18"/>
        </w:rPr>
        <w:drawing>
          <wp:anchor distT="0" distB="0" distL="114300" distR="114300" simplePos="0" relativeHeight="252145152" behindDoc="0" locked="0" layoutInCell="1" allowOverlap="1" wp14:anchorId="663CA1A5" wp14:editId="0C9440B3">
            <wp:simplePos x="0" y="0"/>
            <wp:positionH relativeFrom="margin">
              <wp:align>left</wp:align>
            </wp:positionH>
            <wp:positionV relativeFrom="paragraph">
              <wp:posOffset>82771</wp:posOffset>
            </wp:positionV>
            <wp:extent cx="461010" cy="461010"/>
            <wp:effectExtent l="0" t="0" r="0" b="0"/>
            <wp:wrapNone/>
            <wp:docPr id="1111288892" name="Graphique 1111288892" descr="Mégaphone1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93267" name="Graphique 889793267" descr="Mégaphone1 avec un remplissage uni"/>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61010" cy="461010"/>
                    </a:xfrm>
                    <a:prstGeom prst="rect">
                      <a:avLst/>
                    </a:prstGeom>
                  </pic:spPr>
                </pic:pic>
              </a:graphicData>
            </a:graphic>
          </wp:anchor>
        </w:drawing>
      </w:r>
    </w:p>
    <w:p w14:paraId="603AC967" w14:textId="72FDDA60" w:rsidR="00001B6D" w:rsidRPr="00A41A28" w:rsidRDefault="00001B6D" w:rsidP="00A41A28">
      <w:pPr>
        <w:pBdr>
          <w:top w:val="single" w:sz="4" w:space="1" w:color="auto"/>
          <w:left w:val="single" w:sz="4" w:space="0" w:color="auto"/>
          <w:bottom w:val="single" w:sz="4" w:space="1" w:color="auto"/>
          <w:right w:val="single" w:sz="4" w:space="4" w:color="auto"/>
        </w:pBdr>
        <w:ind w:left="993"/>
        <w:rPr>
          <w:rFonts w:asciiTheme="majorHAnsi" w:hAnsiTheme="majorHAnsi" w:cs="Arial"/>
          <w:szCs w:val="18"/>
        </w:rPr>
      </w:pPr>
      <w:r w:rsidRPr="00001B6D">
        <w:rPr>
          <w:rFonts w:asciiTheme="majorHAnsi" w:hAnsiTheme="majorHAnsi" w:cs="Arial"/>
          <w:szCs w:val="18"/>
          <w:highlight w:val="yellow"/>
        </w:rPr>
        <w:t>Il est conseillé de mettre en annexe la délibération et les autres documents internes à la collectivité relatifs au télétravail</w:t>
      </w:r>
    </w:p>
    <w:p w14:paraId="27E4DD0D" w14:textId="35CD841C" w:rsidR="00BC30F8" w:rsidRDefault="00BC30F8" w:rsidP="005715AF">
      <w:pPr>
        <w:rPr>
          <w:rFonts w:asciiTheme="majorHAnsi" w:hAnsiTheme="majorHAnsi" w:cs="Arial"/>
          <w:szCs w:val="18"/>
          <w:highlight w:val="yellow"/>
        </w:rPr>
      </w:pPr>
    </w:p>
    <w:p w14:paraId="493C0DBC" w14:textId="0F9F605D" w:rsidR="00B7380D" w:rsidRDefault="00B7380D" w:rsidP="005715AF">
      <w:pPr>
        <w:rPr>
          <w:rFonts w:asciiTheme="majorHAnsi" w:hAnsiTheme="majorHAnsi" w:cs="Arial"/>
          <w:szCs w:val="18"/>
        </w:rPr>
      </w:pPr>
      <w:r w:rsidRPr="00B7380D">
        <w:rPr>
          <w:rFonts w:asciiTheme="majorHAnsi" w:hAnsiTheme="majorHAnsi" w:cs="Arial"/>
          <w:szCs w:val="18"/>
        </w:rPr>
        <w:t>Les fonctions d’un agent en télétravail</w:t>
      </w:r>
      <w:r>
        <w:rPr>
          <w:rFonts w:asciiTheme="majorHAnsi" w:hAnsiTheme="majorHAnsi" w:cs="Arial"/>
          <w:szCs w:val="18"/>
        </w:rPr>
        <w:t xml:space="preserve"> peuvent être exercées</w:t>
      </w:r>
      <w:r w:rsidR="00CB7ADA">
        <w:rPr>
          <w:rFonts w:asciiTheme="majorHAnsi" w:hAnsiTheme="majorHAnsi" w:cs="Arial"/>
          <w:szCs w:val="18"/>
        </w:rPr>
        <w:t xml:space="preserve"> </w:t>
      </w:r>
      <w:r w:rsidR="009852CA">
        <w:rPr>
          <w:rFonts w:asciiTheme="majorHAnsi" w:hAnsiTheme="majorHAnsi" w:cs="Arial"/>
          <w:szCs w:val="18"/>
        </w:rPr>
        <w:t>au domicile de l’agent.</w:t>
      </w:r>
    </w:p>
    <w:p w14:paraId="5465F194" w14:textId="77777777" w:rsidR="009852CA" w:rsidRPr="00B7380D" w:rsidRDefault="009852CA" w:rsidP="005715AF">
      <w:pPr>
        <w:rPr>
          <w:rFonts w:asciiTheme="majorHAnsi" w:hAnsiTheme="majorHAnsi" w:cs="Arial"/>
          <w:szCs w:val="18"/>
        </w:rPr>
      </w:pPr>
    </w:p>
    <w:p w14:paraId="68AFBBA3" w14:textId="25E6E48D" w:rsidR="00BF3E1B" w:rsidRDefault="00EB239D" w:rsidP="005715AF">
      <w:pPr>
        <w:rPr>
          <w:rFonts w:asciiTheme="majorHAnsi" w:hAnsiTheme="majorHAnsi" w:cs="Arial"/>
          <w:szCs w:val="18"/>
          <w:highlight w:val="yellow"/>
        </w:rPr>
      </w:pPr>
      <w:r w:rsidRPr="00EB239D">
        <w:rPr>
          <w:rFonts w:eastAsia="Times New Roman"/>
          <w:bCs/>
        </w:rPr>
        <w:t>Un agent qui exerce ses fonctions en télétravail ne doit pas être assimilé aux autres agents qui peuvent également être absents du bureau (au titre des congés, d’une autorisation de travail à temps partiel, d’une formation ou encore d’un congé maladie) car, contrairement à lui, ces derniers sont déchargés de toute obligation professionnelle.</w:t>
      </w:r>
    </w:p>
    <w:p w14:paraId="7AB027D9" w14:textId="719970EB" w:rsidR="003A773E" w:rsidRDefault="003A773E" w:rsidP="003A773E">
      <w:pPr>
        <w:rPr>
          <w:rFonts w:asciiTheme="majorHAnsi" w:hAnsiTheme="majorHAnsi" w:cs="Arial"/>
          <w:szCs w:val="18"/>
        </w:rPr>
      </w:pPr>
      <w:r>
        <w:rPr>
          <w:rFonts w:asciiTheme="majorHAnsi" w:hAnsiTheme="majorHAnsi" w:cs="Arial"/>
          <w:noProof/>
          <w:color w:val="000000"/>
          <w:szCs w:val="18"/>
        </w:rPr>
        <w:drawing>
          <wp:anchor distT="0" distB="0" distL="114300" distR="114300" simplePos="0" relativeHeight="252147200" behindDoc="0" locked="0" layoutInCell="1" allowOverlap="1" wp14:anchorId="57B881A5" wp14:editId="268DCE66">
            <wp:simplePos x="0" y="0"/>
            <wp:positionH relativeFrom="margin">
              <wp:align>left</wp:align>
            </wp:positionH>
            <wp:positionV relativeFrom="paragraph">
              <wp:posOffset>11209</wp:posOffset>
            </wp:positionV>
            <wp:extent cx="429370" cy="429370"/>
            <wp:effectExtent l="0" t="0" r="0" b="8890"/>
            <wp:wrapNone/>
            <wp:docPr id="1849878677" name="Graphique 1849878677" descr="Piqu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62307" name="Graphique 1469762307" descr="Pique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9370" cy="429370"/>
                    </a:xfrm>
                    <a:prstGeom prst="rect">
                      <a:avLst/>
                    </a:prstGeom>
                  </pic:spPr>
                </pic:pic>
              </a:graphicData>
            </a:graphic>
          </wp:anchor>
        </w:drawing>
      </w:r>
    </w:p>
    <w:p w14:paraId="52F5A611" w14:textId="4F163DF8" w:rsidR="003A773E" w:rsidRPr="003A773E" w:rsidRDefault="003A773E" w:rsidP="003A773E">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227"/>
        </w:tabs>
        <w:ind w:left="851"/>
        <w:rPr>
          <w:rFonts w:asciiTheme="majorHAnsi" w:hAnsiTheme="majorHAnsi" w:cs="Arial"/>
          <w:szCs w:val="18"/>
        </w:rPr>
      </w:pPr>
      <w:r w:rsidRPr="005408A1">
        <w:rPr>
          <w:rFonts w:asciiTheme="majorHAnsi" w:hAnsiTheme="majorHAnsi" w:cs="Arial"/>
          <w:szCs w:val="18"/>
          <w:highlight w:val="yellow"/>
        </w:rPr>
        <w:t>Parties suivantes à compléte</w:t>
      </w:r>
      <w:r>
        <w:rPr>
          <w:rFonts w:asciiTheme="majorHAnsi" w:hAnsiTheme="majorHAnsi" w:cs="Arial"/>
          <w:szCs w:val="18"/>
          <w:highlight w:val="yellow"/>
        </w:rPr>
        <w:t>r et adapte</w:t>
      </w:r>
      <w:r w:rsidRPr="005408A1">
        <w:rPr>
          <w:rFonts w:asciiTheme="majorHAnsi" w:hAnsiTheme="majorHAnsi" w:cs="Arial"/>
          <w:szCs w:val="18"/>
          <w:highlight w:val="yellow"/>
        </w:rPr>
        <w:t>r</w:t>
      </w:r>
      <w:r>
        <w:rPr>
          <w:rFonts w:asciiTheme="majorHAnsi" w:hAnsiTheme="majorHAnsi" w:cs="Arial"/>
          <w:szCs w:val="18"/>
        </w:rPr>
        <w:t xml:space="preserve"> </w:t>
      </w:r>
      <w:r>
        <w:rPr>
          <w:rFonts w:asciiTheme="majorHAnsi" w:hAnsiTheme="majorHAnsi" w:cs="Arial"/>
          <w:b/>
          <w:bCs/>
          <w:szCs w:val="18"/>
        </w:rPr>
        <w:t>ou</w:t>
      </w:r>
      <w:r>
        <w:rPr>
          <w:rFonts w:asciiTheme="majorHAnsi" w:hAnsiTheme="majorHAnsi" w:cs="Arial"/>
          <w:szCs w:val="18"/>
        </w:rPr>
        <w:t xml:space="preserve"> </w:t>
      </w:r>
      <w:r w:rsidRPr="003A773E">
        <w:rPr>
          <w:rFonts w:asciiTheme="majorHAnsi" w:hAnsiTheme="majorHAnsi" w:cs="Arial"/>
          <w:szCs w:val="18"/>
          <w:highlight w:val="yellow"/>
        </w:rPr>
        <w:t>renvoi à la délibération ou à la chart</w:t>
      </w:r>
      <w:r w:rsidRPr="00D5552B">
        <w:rPr>
          <w:rFonts w:asciiTheme="majorHAnsi" w:hAnsiTheme="majorHAnsi" w:cs="Arial"/>
          <w:szCs w:val="18"/>
          <w:highlight w:val="yellow"/>
        </w:rPr>
        <w:t>e</w:t>
      </w:r>
      <w:r w:rsidR="00D5552B" w:rsidRPr="00D5552B">
        <w:rPr>
          <w:rFonts w:asciiTheme="majorHAnsi" w:hAnsiTheme="majorHAnsi" w:cs="Arial"/>
          <w:szCs w:val="18"/>
          <w:highlight w:val="yellow"/>
        </w:rPr>
        <w:t xml:space="preserve"> de la collectivité / de l’établissement</w:t>
      </w:r>
    </w:p>
    <w:p w14:paraId="36D3EE9A" w14:textId="77777777" w:rsidR="003A773E" w:rsidRDefault="003A773E" w:rsidP="005715AF">
      <w:pPr>
        <w:rPr>
          <w:rFonts w:asciiTheme="majorHAnsi" w:hAnsiTheme="majorHAnsi" w:cs="Arial"/>
          <w:szCs w:val="18"/>
          <w:highlight w:val="yellow"/>
        </w:rPr>
      </w:pPr>
    </w:p>
    <w:p w14:paraId="1754BAE6" w14:textId="3C694F9C" w:rsidR="00920DAD" w:rsidRDefault="00920DAD" w:rsidP="005715AF">
      <w:pPr>
        <w:rPr>
          <w:rFonts w:asciiTheme="majorHAnsi" w:hAnsiTheme="majorHAnsi" w:cs="Arial"/>
          <w:szCs w:val="18"/>
          <w:highlight w:val="yellow"/>
        </w:rPr>
      </w:pPr>
      <w:r>
        <w:rPr>
          <w:rFonts w:asciiTheme="majorHAnsi" w:hAnsiTheme="majorHAnsi" w:cs="Arial"/>
          <w:szCs w:val="18"/>
          <w:highlight w:val="yellow"/>
        </w:rPr>
        <w:t>Conformément à la délibération du …, les conditions de recours au télétravail dans la collectivité / dans l’établissement sont les suivantes</w:t>
      </w:r>
      <w:r w:rsidR="003A773E">
        <w:rPr>
          <w:rFonts w:asciiTheme="majorHAnsi" w:hAnsiTheme="majorHAnsi" w:cs="Arial"/>
          <w:szCs w:val="18"/>
          <w:highlight w:val="yellow"/>
        </w:rPr>
        <w:t> : …</w:t>
      </w:r>
    </w:p>
    <w:p w14:paraId="25A990D1" w14:textId="77777777" w:rsidR="00001B6D" w:rsidRDefault="00001B6D" w:rsidP="005715AF">
      <w:pPr>
        <w:rPr>
          <w:rFonts w:asciiTheme="majorHAnsi" w:hAnsiTheme="majorHAnsi" w:cs="Arial"/>
          <w:szCs w:val="18"/>
          <w:highlight w:val="yellow"/>
        </w:rPr>
      </w:pPr>
    </w:p>
    <w:p w14:paraId="67477433" w14:textId="2CB5548C" w:rsidR="00BC30F8" w:rsidRPr="00BC30F8" w:rsidRDefault="00BC30F8" w:rsidP="000177A3">
      <w:pPr>
        <w:pStyle w:val="Titre2"/>
      </w:pPr>
      <w:bookmarkStart w:id="258" w:name="_Toc148797870"/>
      <w:bookmarkStart w:id="259" w:name="_Toc148815548"/>
      <w:bookmarkStart w:id="260" w:name="_Toc148817329"/>
      <w:bookmarkStart w:id="261" w:name="_Toc151414816"/>
      <w:r w:rsidRPr="00BC30F8">
        <w:t>LE TEMPS D’ABSENCE</w:t>
      </w:r>
      <w:bookmarkEnd w:id="258"/>
      <w:bookmarkEnd w:id="259"/>
      <w:bookmarkEnd w:id="260"/>
      <w:bookmarkEnd w:id="261"/>
    </w:p>
    <w:p w14:paraId="1F49D64A" w14:textId="77777777" w:rsidR="00EE4D2C" w:rsidRPr="00BF5F34" w:rsidRDefault="00EE4D2C" w:rsidP="00EE4D2C">
      <w:pPr>
        <w:rPr>
          <w:rFonts w:asciiTheme="minorHAnsi" w:hAnsiTheme="minorHAnsi" w:cs="Arial"/>
        </w:rPr>
      </w:pPr>
    </w:p>
    <w:p w14:paraId="6EAE9A57" w14:textId="710E164B" w:rsidR="00EE4D2C" w:rsidRDefault="00EE4D2C" w:rsidP="006B25FC">
      <w:pPr>
        <w:pStyle w:val="Titre3"/>
      </w:pPr>
      <w:bookmarkStart w:id="262" w:name="_Toc148817330"/>
      <w:bookmarkStart w:id="263" w:name="_Toc151414817"/>
      <w:r w:rsidRPr="001C0EA5">
        <w:t xml:space="preserve">Article </w:t>
      </w:r>
      <w:r w:rsidR="00072EAD">
        <w:t>7</w:t>
      </w:r>
      <w:r w:rsidRPr="001C0EA5">
        <w:t xml:space="preserve"> </w:t>
      </w:r>
      <w:r w:rsidR="007E0328">
        <w:t>–</w:t>
      </w:r>
      <w:r w:rsidRPr="001C0EA5">
        <w:t xml:space="preserve"> </w:t>
      </w:r>
      <w:r w:rsidR="007E0328">
        <w:t>Les j</w:t>
      </w:r>
      <w:r w:rsidRPr="001C0EA5">
        <w:t>ours fériés</w:t>
      </w:r>
      <w:bookmarkEnd w:id="262"/>
      <w:bookmarkEnd w:id="263"/>
    </w:p>
    <w:p w14:paraId="3B63E40E" w14:textId="6DE1C30E" w:rsidR="00EE4D2C" w:rsidRPr="003F2031" w:rsidRDefault="003F2031" w:rsidP="003F2031">
      <w:pPr>
        <w:pStyle w:val="Listenumros3"/>
        <w:ind w:left="0" w:firstLine="0"/>
        <w:rPr>
          <w:i/>
          <w:iCs/>
          <w:szCs w:val="18"/>
        </w:rPr>
      </w:pPr>
      <w:r w:rsidRPr="00A41A28">
        <w:rPr>
          <w:i/>
          <w:iCs/>
          <w:szCs w:val="18"/>
          <w:u w:val="single"/>
        </w:rPr>
        <w:t>Références</w:t>
      </w:r>
      <w:r w:rsidRPr="003F2031">
        <w:rPr>
          <w:i/>
          <w:iCs/>
          <w:szCs w:val="18"/>
        </w:rPr>
        <w:t> : article L. 621-8 du code général de la fonction publique</w:t>
      </w:r>
    </w:p>
    <w:p w14:paraId="1AD137AC" w14:textId="77777777" w:rsidR="003F2031" w:rsidRPr="00A41A28" w:rsidRDefault="003F2031" w:rsidP="003F2031">
      <w:pPr>
        <w:pStyle w:val="Listenumros3"/>
        <w:ind w:left="0" w:firstLine="0"/>
        <w:rPr>
          <w:rFonts w:asciiTheme="majorHAnsi" w:hAnsiTheme="majorHAnsi"/>
          <w:szCs w:val="18"/>
          <w:u w:val="single"/>
        </w:rPr>
      </w:pPr>
    </w:p>
    <w:p w14:paraId="33B5D497" w14:textId="4E08ADC8" w:rsidR="00CB4EAC" w:rsidRPr="006E16BA" w:rsidRDefault="0072295B" w:rsidP="00F3413E">
      <w:pPr>
        <w:pStyle w:val="Titre5"/>
        <w:numPr>
          <w:ilvl w:val="0"/>
          <w:numId w:val="93"/>
        </w:numPr>
      </w:pPr>
      <w:bookmarkStart w:id="264" w:name="_Toc151414818"/>
      <w:r>
        <w:t>L</w:t>
      </w:r>
      <w:r w:rsidR="006E16BA" w:rsidRPr="006E16BA">
        <w:t>e c</w:t>
      </w:r>
      <w:r w:rsidR="00CB4EAC" w:rsidRPr="006E16BA">
        <w:t>adre règlementaire</w:t>
      </w:r>
      <w:bookmarkEnd w:id="264"/>
    </w:p>
    <w:p w14:paraId="206DD4B5" w14:textId="77777777" w:rsidR="00CB4EAC" w:rsidRPr="007F5DE2" w:rsidRDefault="00CB4EAC" w:rsidP="00CB4EAC">
      <w:pPr>
        <w:pStyle w:val="Listenumros3"/>
        <w:ind w:left="426" w:firstLine="0"/>
        <w:rPr>
          <w:rFonts w:asciiTheme="majorHAnsi" w:hAnsiTheme="majorHAnsi"/>
          <w:szCs w:val="18"/>
        </w:rPr>
      </w:pPr>
    </w:p>
    <w:p w14:paraId="1775608F" w14:textId="71213789" w:rsidR="004757C4" w:rsidRDefault="003F2031" w:rsidP="00284D1F">
      <w:pPr>
        <w:widowControl/>
        <w:shd w:val="clear" w:color="auto" w:fill="FFFFFF"/>
        <w:autoSpaceDE/>
        <w:autoSpaceDN/>
        <w:adjustRightInd/>
        <w:spacing w:after="240"/>
        <w:rPr>
          <w:rFonts w:asciiTheme="majorHAnsi" w:hAnsiTheme="majorHAnsi" w:cs="Arial"/>
          <w:szCs w:val="18"/>
        </w:rPr>
      </w:pPr>
      <w:r w:rsidRPr="003F2031">
        <w:rPr>
          <w:rFonts w:asciiTheme="majorHAnsi" w:eastAsia="Times New Roman" w:hAnsiTheme="majorHAnsi" w:cs="Arial"/>
          <w:color w:val="000000"/>
          <w:szCs w:val="18"/>
        </w:rPr>
        <w:t>Les fêtes légales fériées dont bénéficient les agents publics sont celles énumérées à l'article L. 3133-1 du code du travail.</w:t>
      </w:r>
      <w:r w:rsidR="004757C4" w:rsidRPr="004757C4">
        <w:rPr>
          <w:rFonts w:asciiTheme="majorHAnsi" w:hAnsiTheme="majorHAnsi" w:cs="Arial"/>
          <w:szCs w:val="18"/>
        </w:rPr>
        <w:t xml:space="preserve"> </w:t>
      </w:r>
      <w:r w:rsidR="00284D1F">
        <w:rPr>
          <w:rFonts w:asciiTheme="majorHAnsi" w:hAnsiTheme="majorHAnsi" w:cs="Arial"/>
          <w:szCs w:val="18"/>
        </w:rPr>
        <w:t>Les agents publics et privés</w:t>
      </w:r>
      <w:r w:rsidR="009670EA">
        <w:rPr>
          <w:rFonts w:asciiTheme="majorHAnsi" w:hAnsiTheme="majorHAnsi" w:cs="Arial"/>
          <w:szCs w:val="18"/>
        </w:rPr>
        <w:t>, sauf les jeunes travailleurs et les apprentis de moins de 18 ans,</w:t>
      </w:r>
      <w:r w:rsidR="00284D1F">
        <w:rPr>
          <w:rFonts w:asciiTheme="majorHAnsi" w:hAnsiTheme="majorHAnsi" w:cs="Arial"/>
          <w:szCs w:val="18"/>
        </w:rPr>
        <w:t xml:space="preserve"> peuvent travailler lors des jours fériés, à l’exception du 1</w:t>
      </w:r>
      <w:r w:rsidR="00284D1F" w:rsidRPr="00284D1F">
        <w:rPr>
          <w:rFonts w:asciiTheme="majorHAnsi" w:hAnsiTheme="majorHAnsi" w:cs="Arial"/>
          <w:szCs w:val="18"/>
          <w:vertAlign w:val="superscript"/>
        </w:rPr>
        <w:t>er</w:t>
      </w:r>
      <w:r w:rsidR="00284D1F">
        <w:rPr>
          <w:rFonts w:asciiTheme="majorHAnsi" w:hAnsiTheme="majorHAnsi" w:cs="Arial"/>
          <w:szCs w:val="18"/>
        </w:rPr>
        <w:t xml:space="preserve"> mai</w:t>
      </w:r>
      <w:r w:rsidR="009670EA">
        <w:rPr>
          <w:rFonts w:asciiTheme="majorHAnsi" w:hAnsiTheme="majorHAnsi" w:cs="Arial"/>
          <w:szCs w:val="18"/>
        </w:rPr>
        <w:t>.</w:t>
      </w:r>
    </w:p>
    <w:p w14:paraId="312082EE" w14:textId="21B1FF65" w:rsidR="000A3A55" w:rsidRDefault="000A3A55" w:rsidP="000A3A55">
      <w:pPr>
        <w:rPr>
          <w:rFonts w:asciiTheme="majorHAnsi" w:eastAsia="Times New Roman" w:hAnsiTheme="majorHAnsi" w:cs="Arial"/>
          <w:color w:val="000000"/>
          <w:szCs w:val="18"/>
        </w:rPr>
      </w:pPr>
      <w:r>
        <w:rPr>
          <w:rFonts w:asciiTheme="majorHAnsi" w:eastAsia="Times New Roman" w:hAnsiTheme="majorHAnsi" w:cs="Arial"/>
          <w:color w:val="000000"/>
          <w:szCs w:val="18"/>
        </w:rPr>
        <w:t>Le</w:t>
      </w:r>
      <w:r w:rsidRPr="004757C4">
        <w:rPr>
          <w:rFonts w:asciiTheme="majorHAnsi" w:eastAsia="Times New Roman" w:hAnsiTheme="majorHAnsi" w:cs="Arial"/>
          <w:color w:val="000000"/>
          <w:szCs w:val="18"/>
        </w:rPr>
        <w:t xml:space="preserve"> jour férié </w:t>
      </w:r>
      <w:r>
        <w:rPr>
          <w:rFonts w:asciiTheme="majorHAnsi" w:eastAsia="Times New Roman" w:hAnsiTheme="majorHAnsi" w:cs="Arial"/>
          <w:color w:val="000000"/>
          <w:szCs w:val="18"/>
        </w:rPr>
        <w:t xml:space="preserve">non travaillé </w:t>
      </w:r>
      <w:r w:rsidRPr="004757C4">
        <w:rPr>
          <w:rFonts w:asciiTheme="majorHAnsi" w:eastAsia="Times New Roman" w:hAnsiTheme="majorHAnsi" w:cs="Arial"/>
          <w:color w:val="000000"/>
          <w:szCs w:val="18"/>
        </w:rPr>
        <w:t xml:space="preserve">est rémunéré par l’employeur public. </w:t>
      </w:r>
      <w:r>
        <w:rPr>
          <w:rFonts w:asciiTheme="majorHAnsi" w:eastAsia="Times New Roman" w:hAnsiTheme="majorHAnsi" w:cs="Arial"/>
          <w:color w:val="000000"/>
          <w:szCs w:val="18"/>
        </w:rPr>
        <w:t>Il</w:t>
      </w:r>
      <w:r w:rsidRPr="004757C4">
        <w:rPr>
          <w:rFonts w:asciiTheme="majorHAnsi" w:eastAsia="Times New Roman" w:hAnsiTheme="majorHAnsi" w:cs="Arial"/>
          <w:color w:val="000000"/>
          <w:szCs w:val="18"/>
        </w:rPr>
        <w:t xml:space="preserve"> ne donne pas droit à récupération</w:t>
      </w:r>
      <w:r>
        <w:rPr>
          <w:rFonts w:asciiTheme="majorHAnsi" w:eastAsia="Times New Roman" w:hAnsiTheme="majorHAnsi" w:cs="Arial"/>
          <w:color w:val="000000"/>
          <w:szCs w:val="18"/>
        </w:rPr>
        <w:t>.</w:t>
      </w:r>
      <w:r w:rsidRPr="004757C4">
        <w:rPr>
          <w:rFonts w:asciiTheme="majorHAnsi" w:eastAsia="Times New Roman" w:hAnsiTheme="majorHAnsi" w:cs="Arial"/>
          <w:color w:val="000000"/>
          <w:szCs w:val="18"/>
        </w:rPr>
        <w:t xml:space="preserve"> </w:t>
      </w:r>
    </w:p>
    <w:p w14:paraId="1026F978" w14:textId="4036F582" w:rsidR="003F2031" w:rsidRDefault="004757C4" w:rsidP="003F2031">
      <w:pPr>
        <w:widowControl/>
        <w:shd w:val="clear" w:color="auto" w:fill="FFFFFF"/>
        <w:autoSpaceDE/>
        <w:autoSpaceDN/>
        <w:adjustRightInd/>
        <w:spacing w:after="240"/>
        <w:jc w:val="left"/>
        <w:rPr>
          <w:rFonts w:asciiTheme="majorHAnsi" w:eastAsia="Times New Roman" w:hAnsiTheme="majorHAnsi" w:cs="Arial"/>
          <w:color w:val="000000"/>
          <w:szCs w:val="18"/>
        </w:rPr>
      </w:pPr>
      <w:r w:rsidRPr="007F5DE2">
        <w:rPr>
          <w:rFonts w:asciiTheme="majorHAnsi" w:hAnsiTheme="majorHAnsi" w:cs="Arial"/>
          <w:szCs w:val="18"/>
        </w:rPr>
        <w:t>Un jour de repos tombant un jour férié ne donne droit à aucune récupération ni gratification.</w:t>
      </w:r>
    </w:p>
    <w:p w14:paraId="53869BF9" w14:textId="75467AB1" w:rsidR="004757C4" w:rsidRDefault="004B0355" w:rsidP="004757C4">
      <w:pPr>
        <w:rPr>
          <w:rFonts w:asciiTheme="majorHAnsi" w:hAnsiTheme="majorHAnsi" w:cs="Arial"/>
          <w:szCs w:val="18"/>
        </w:rPr>
      </w:pPr>
      <w:r>
        <w:rPr>
          <w:rFonts w:asciiTheme="majorHAnsi" w:hAnsiTheme="majorHAnsi" w:cs="Arial"/>
          <w:szCs w:val="18"/>
        </w:rPr>
        <w:t>Lorsque le</w:t>
      </w:r>
      <w:r w:rsidR="00182570" w:rsidRPr="00182570">
        <w:rPr>
          <w:rFonts w:asciiTheme="majorHAnsi" w:hAnsiTheme="majorHAnsi" w:cs="Arial"/>
          <w:szCs w:val="18"/>
        </w:rPr>
        <w:t xml:space="preserve"> jour férié est travaillé dans le cadre de l’activité habituelle</w:t>
      </w:r>
      <w:r>
        <w:rPr>
          <w:rFonts w:asciiTheme="majorHAnsi" w:hAnsiTheme="majorHAnsi" w:cs="Arial"/>
          <w:szCs w:val="18"/>
        </w:rPr>
        <w:t xml:space="preserve">, il </w:t>
      </w:r>
      <w:r w:rsidR="00182570" w:rsidRPr="00182570">
        <w:rPr>
          <w:rFonts w:asciiTheme="majorHAnsi" w:hAnsiTheme="majorHAnsi" w:cs="Arial"/>
          <w:szCs w:val="18"/>
        </w:rPr>
        <w:t xml:space="preserve">entre dans la formule de calcul de la durée de travail effective annuelle comme un jour travaillé. </w:t>
      </w:r>
      <w:r w:rsidR="00626812">
        <w:rPr>
          <w:rFonts w:asciiTheme="majorHAnsi" w:hAnsiTheme="majorHAnsi" w:cs="Arial"/>
          <w:szCs w:val="18"/>
        </w:rPr>
        <w:t xml:space="preserve">L’agent conserve sa rémunération habituelle mais peut aussi percevoir </w:t>
      </w:r>
      <w:r w:rsidR="00182570" w:rsidRPr="00182570">
        <w:rPr>
          <w:rFonts w:asciiTheme="majorHAnsi" w:hAnsiTheme="majorHAnsi" w:cs="Arial"/>
          <w:szCs w:val="18"/>
        </w:rPr>
        <w:t xml:space="preserve">l’indemnité horaire </w:t>
      </w:r>
      <w:r w:rsidR="00A57FC1">
        <w:rPr>
          <w:rFonts w:asciiTheme="majorHAnsi" w:hAnsiTheme="majorHAnsi" w:cs="Arial"/>
          <w:szCs w:val="18"/>
        </w:rPr>
        <w:t xml:space="preserve">majorée </w:t>
      </w:r>
      <w:r w:rsidR="00182570" w:rsidRPr="00182570">
        <w:rPr>
          <w:rFonts w:asciiTheme="majorHAnsi" w:hAnsiTheme="majorHAnsi" w:cs="Arial"/>
          <w:szCs w:val="18"/>
        </w:rPr>
        <w:t>pour travail du dimanche et des jours fériés si la collectivité a délibéré en ce sens. Pour les agents de la filière médicosociale, une indemnité forfaitaire peut être accordée lorsqu’ils exercent leurs fonctions un jour férié.</w:t>
      </w:r>
    </w:p>
    <w:p w14:paraId="2615F264" w14:textId="77777777" w:rsidR="000810BC" w:rsidRDefault="000810BC" w:rsidP="004757C4">
      <w:pPr>
        <w:rPr>
          <w:rFonts w:asciiTheme="majorHAnsi" w:hAnsiTheme="majorHAnsi" w:cs="Arial"/>
          <w:szCs w:val="18"/>
        </w:rPr>
      </w:pPr>
    </w:p>
    <w:p w14:paraId="3BDC65B2" w14:textId="513E792A" w:rsidR="000810BC" w:rsidRPr="007F5DE2" w:rsidRDefault="000810BC" w:rsidP="004757C4">
      <w:pPr>
        <w:rPr>
          <w:rFonts w:asciiTheme="majorHAnsi" w:hAnsiTheme="majorHAnsi" w:cs="Arial"/>
          <w:szCs w:val="18"/>
        </w:rPr>
      </w:pPr>
      <w:r w:rsidRPr="000810BC">
        <w:rPr>
          <w:rFonts w:asciiTheme="majorHAnsi" w:hAnsiTheme="majorHAnsi" w:cs="Arial"/>
          <w:szCs w:val="18"/>
        </w:rPr>
        <w:t>L</w:t>
      </w:r>
      <w:r>
        <w:rPr>
          <w:rFonts w:asciiTheme="majorHAnsi" w:hAnsiTheme="majorHAnsi" w:cs="Arial"/>
          <w:szCs w:val="18"/>
        </w:rPr>
        <w:t>orsque l</w:t>
      </w:r>
      <w:r w:rsidRPr="000810BC">
        <w:rPr>
          <w:rFonts w:asciiTheme="majorHAnsi" w:hAnsiTheme="majorHAnsi" w:cs="Arial"/>
          <w:szCs w:val="18"/>
        </w:rPr>
        <w:t>e jour férié est travaillé à titre exceptionnel</w:t>
      </w:r>
      <w:r>
        <w:rPr>
          <w:rFonts w:asciiTheme="majorHAnsi" w:hAnsiTheme="majorHAnsi" w:cs="Arial"/>
          <w:szCs w:val="18"/>
        </w:rPr>
        <w:t xml:space="preserve">, l’agent bénéficie </w:t>
      </w:r>
      <w:r w:rsidR="001528B4">
        <w:rPr>
          <w:rFonts w:asciiTheme="majorHAnsi" w:hAnsiTheme="majorHAnsi" w:cs="Arial"/>
          <w:szCs w:val="18"/>
        </w:rPr>
        <w:t xml:space="preserve">soit </w:t>
      </w:r>
      <w:r w:rsidRPr="000810BC">
        <w:rPr>
          <w:rFonts w:asciiTheme="majorHAnsi" w:hAnsiTheme="majorHAnsi" w:cs="Arial"/>
          <w:szCs w:val="18"/>
        </w:rPr>
        <w:t xml:space="preserve">d’indemnités horaires pour travaux supplémentaires (IHTS) au taux </w:t>
      </w:r>
      <w:r w:rsidR="00BD60AD">
        <w:rPr>
          <w:rFonts w:asciiTheme="majorHAnsi" w:hAnsiTheme="majorHAnsi" w:cs="Arial"/>
          <w:szCs w:val="18"/>
        </w:rPr>
        <w:t xml:space="preserve">majoré </w:t>
      </w:r>
      <w:r w:rsidRPr="000810BC">
        <w:rPr>
          <w:rFonts w:asciiTheme="majorHAnsi" w:hAnsiTheme="majorHAnsi" w:cs="Arial"/>
          <w:szCs w:val="18"/>
        </w:rPr>
        <w:t>de l'heure des dimanches et jours fériés (pour les agents de catégories C et B ainsi que les agents contractuels de droit public)</w:t>
      </w:r>
      <w:r w:rsidR="00357999">
        <w:rPr>
          <w:rFonts w:asciiTheme="majorHAnsi" w:hAnsiTheme="majorHAnsi" w:cs="Arial"/>
          <w:szCs w:val="18"/>
        </w:rPr>
        <w:t> </w:t>
      </w:r>
      <w:r w:rsidR="009D682A">
        <w:rPr>
          <w:rFonts w:asciiTheme="majorHAnsi" w:hAnsiTheme="majorHAnsi" w:cs="Arial"/>
          <w:szCs w:val="18"/>
        </w:rPr>
        <w:t>soit d’une</w:t>
      </w:r>
      <w:r w:rsidR="00357999" w:rsidRPr="00357999">
        <w:rPr>
          <w:rFonts w:asciiTheme="majorHAnsi" w:hAnsiTheme="majorHAnsi" w:cs="Arial"/>
          <w:szCs w:val="18"/>
        </w:rPr>
        <w:t xml:space="preserve"> récupération en temps de repos</w:t>
      </w:r>
      <w:r w:rsidR="0073529C">
        <w:rPr>
          <w:rFonts w:asciiTheme="majorHAnsi" w:hAnsiTheme="majorHAnsi" w:cs="Arial"/>
          <w:szCs w:val="18"/>
        </w:rPr>
        <w:t>, éventuellement majoré</w:t>
      </w:r>
      <w:r w:rsidR="007E0328">
        <w:rPr>
          <w:rFonts w:asciiTheme="majorHAnsi" w:hAnsiTheme="majorHAnsi" w:cs="Arial"/>
          <w:szCs w:val="18"/>
        </w:rPr>
        <w:t>e,</w:t>
      </w:r>
      <w:r w:rsidR="009D682A">
        <w:rPr>
          <w:rFonts w:asciiTheme="majorHAnsi" w:hAnsiTheme="majorHAnsi" w:cs="Arial"/>
          <w:szCs w:val="18"/>
        </w:rPr>
        <w:t xml:space="preserve"> à condition qu’une délibération de l’assemblée délibérante le prévoie</w:t>
      </w:r>
      <w:r w:rsidR="00357999" w:rsidRPr="00357999">
        <w:rPr>
          <w:rFonts w:asciiTheme="majorHAnsi" w:hAnsiTheme="majorHAnsi" w:cs="Arial"/>
          <w:szCs w:val="18"/>
        </w:rPr>
        <w:t>.</w:t>
      </w:r>
    </w:p>
    <w:p w14:paraId="5E5475AF" w14:textId="77777777" w:rsidR="008F4CBB" w:rsidRPr="007F5DE2" w:rsidRDefault="008F4CBB" w:rsidP="008F4CBB">
      <w:pPr>
        <w:rPr>
          <w:rFonts w:asciiTheme="majorHAnsi" w:hAnsiTheme="majorHAnsi" w:cs="Arial"/>
          <w:szCs w:val="18"/>
        </w:rPr>
      </w:pPr>
    </w:p>
    <w:p w14:paraId="1AA30411" w14:textId="58A57320" w:rsidR="00EE4D2C" w:rsidRPr="007F5DE2" w:rsidRDefault="00EE4D2C" w:rsidP="00EE4D2C">
      <w:pPr>
        <w:rPr>
          <w:rFonts w:asciiTheme="majorHAnsi" w:hAnsiTheme="majorHAnsi" w:cs="Arial"/>
          <w:szCs w:val="18"/>
        </w:rPr>
      </w:pPr>
      <w:r w:rsidRPr="007F5DE2">
        <w:rPr>
          <w:rFonts w:asciiTheme="majorHAnsi" w:hAnsiTheme="majorHAnsi" w:cs="Arial"/>
          <w:szCs w:val="18"/>
        </w:rPr>
        <w:t>La fête du 1</w:t>
      </w:r>
      <w:r w:rsidRPr="007F5DE2">
        <w:rPr>
          <w:rFonts w:asciiTheme="majorHAnsi" w:hAnsiTheme="majorHAnsi" w:cs="Arial"/>
          <w:szCs w:val="18"/>
          <w:vertAlign w:val="superscript"/>
        </w:rPr>
        <w:t>er</w:t>
      </w:r>
      <w:r w:rsidRPr="007F5DE2">
        <w:rPr>
          <w:rFonts w:asciiTheme="majorHAnsi" w:hAnsiTheme="majorHAnsi" w:cs="Arial"/>
          <w:szCs w:val="18"/>
        </w:rPr>
        <w:t xml:space="preserve"> mai doit être obligatoirement chômée et payée</w:t>
      </w:r>
      <w:r w:rsidR="00935481" w:rsidRPr="007F5DE2">
        <w:rPr>
          <w:rFonts w:asciiTheme="majorHAnsi" w:hAnsiTheme="majorHAnsi" w:cs="Arial"/>
          <w:szCs w:val="18"/>
        </w:rPr>
        <w:t>,</w:t>
      </w:r>
      <w:r w:rsidRPr="007F5DE2">
        <w:rPr>
          <w:rFonts w:asciiTheme="majorHAnsi" w:hAnsiTheme="majorHAnsi" w:cs="Arial"/>
          <w:szCs w:val="18"/>
        </w:rPr>
        <w:t xml:space="preserve"> exception faite des établissements ou services qui en raison de la nature de leur activité ne peuvent interrompre le travail.</w:t>
      </w:r>
      <w:r w:rsidR="00BF7643">
        <w:rPr>
          <w:rFonts w:asciiTheme="majorHAnsi" w:hAnsiTheme="majorHAnsi" w:cs="Arial"/>
          <w:szCs w:val="18"/>
        </w:rPr>
        <w:t xml:space="preserve"> </w:t>
      </w:r>
      <w:r w:rsidR="002F357E">
        <w:rPr>
          <w:rFonts w:asciiTheme="majorHAnsi" w:hAnsiTheme="majorHAnsi" w:cs="Arial"/>
          <w:szCs w:val="18"/>
        </w:rPr>
        <w:t>Les règles</w:t>
      </w:r>
      <w:r w:rsidR="00BF7643">
        <w:rPr>
          <w:rFonts w:asciiTheme="majorHAnsi" w:hAnsiTheme="majorHAnsi" w:cs="Arial"/>
          <w:szCs w:val="18"/>
        </w:rPr>
        <w:t xml:space="preserve"> d’indemnisation et de récupération</w:t>
      </w:r>
      <w:r w:rsidR="00D30A0B">
        <w:rPr>
          <w:rFonts w:asciiTheme="majorHAnsi" w:hAnsiTheme="majorHAnsi" w:cs="Arial"/>
          <w:szCs w:val="18"/>
        </w:rPr>
        <w:t xml:space="preserve"> pour les agents publics</w:t>
      </w:r>
      <w:r w:rsidR="00BF7643">
        <w:rPr>
          <w:rFonts w:asciiTheme="majorHAnsi" w:hAnsiTheme="majorHAnsi" w:cs="Arial"/>
          <w:szCs w:val="18"/>
        </w:rPr>
        <w:t xml:space="preserve"> </w:t>
      </w:r>
      <w:r w:rsidR="002F357E">
        <w:rPr>
          <w:rFonts w:asciiTheme="majorHAnsi" w:hAnsiTheme="majorHAnsi" w:cs="Arial"/>
          <w:szCs w:val="18"/>
        </w:rPr>
        <w:t xml:space="preserve">telles qu’indiquées au paragraphe précédent </w:t>
      </w:r>
      <w:r w:rsidR="00BF7643">
        <w:rPr>
          <w:rFonts w:asciiTheme="majorHAnsi" w:hAnsiTheme="majorHAnsi" w:cs="Arial"/>
          <w:szCs w:val="18"/>
        </w:rPr>
        <w:t>s’appliquent</w:t>
      </w:r>
      <w:r w:rsidR="002F357E">
        <w:rPr>
          <w:rFonts w:asciiTheme="majorHAnsi" w:hAnsiTheme="majorHAnsi" w:cs="Arial"/>
          <w:szCs w:val="18"/>
        </w:rPr>
        <w:t xml:space="preserve"> dans les mêmes conditions.</w:t>
      </w:r>
      <w:r w:rsidR="00192571">
        <w:rPr>
          <w:rFonts w:asciiTheme="majorHAnsi" w:hAnsiTheme="majorHAnsi" w:cs="Arial"/>
          <w:szCs w:val="18"/>
        </w:rPr>
        <w:t xml:space="preserve"> Le</w:t>
      </w:r>
      <w:r w:rsidR="00D30A0B" w:rsidRPr="00D30A0B">
        <w:rPr>
          <w:rFonts w:asciiTheme="majorHAnsi" w:hAnsiTheme="majorHAnsi" w:cs="Arial"/>
          <w:szCs w:val="18"/>
        </w:rPr>
        <w:t xml:space="preserve">s agents de droit privé </w:t>
      </w:r>
      <w:r w:rsidR="00D30A0B">
        <w:rPr>
          <w:rFonts w:asciiTheme="majorHAnsi" w:hAnsiTheme="majorHAnsi" w:cs="Arial"/>
          <w:szCs w:val="18"/>
        </w:rPr>
        <w:t xml:space="preserve">tels que, par exemple, les apprentis, </w:t>
      </w:r>
      <w:r w:rsidR="00D30A0B" w:rsidRPr="00D30A0B">
        <w:rPr>
          <w:rFonts w:asciiTheme="majorHAnsi" w:hAnsiTheme="majorHAnsi" w:cs="Arial"/>
          <w:szCs w:val="18"/>
        </w:rPr>
        <w:t>bénéficient</w:t>
      </w:r>
      <w:r w:rsidR="00D30A0B">
        <w:rPr>
          <w:rFonts w:asciiTheme="majorHAnsi" w:hAnsiTheme="majorHAnsi" w:cs="Arial"/>
          <w:szCs w:val="18"/>
        </w:rPr>
        <w:t xml:space="preserve">, outre </w:t>
      </w:r>
      <w:r w:rsidR="00192571">
        <w:rPr>
          <w:rFonts w:asciiTheme="majorHAnsi" w:hAnsiTheme="majorHAnsi" w:cs="Arial"/>
          <w:szCs w:val="18"/>
        </w:rPr>
        <w:t xml:space="preserve">de </w:t>
      </w:r>
      <w:r w:rsidR="00D30A0B">
        <w:rPr>
          <w:rFonts w:asciiTheme="majorHAnsi" w:hAnsiTheme="majorHAnsi" w:cs="Arial"/>
          <w:szCs w:val="18"/>
        </w:rPr>
        <w:t>la rémunération</w:t>
      </w:r>
      <w:r w:rsidR="00D30A0B" w:rsidRPr="00D30A0B">
        <w:rPr>
          <w:rFonts w:asciiTheme="majorHAnsi" w:hAnsiTheme="majorHAnsi" w:cs="Arial"/>
          <w:szCs w:val="18"/>
        </w:rPr>
        <w:t xml:space="preserve"> correspondant au travail effectué, </w:t>
      </w:r>
      <w:r w:rsidR="00D30A0B">
        <w:rPr>
          <w:rFonts w:asciiTheme="majorHAnsi" w:hAnsiTheme="majorHAnsi" w:cs="Arial"/>
          <w:szCs w:val="18"/>
        </w:rPr>
        <w:t>d’</w:t>
      </w:r>
      <w:r w:rsidR="00D30A0B" w:rsidRPr="00D30A0B">
        <w:rPr>
          <w:rFonts w:asciiTheme="majorHAnsi" w:hAnsiTheme="majorHAnsi" w:cs="Arial"/>
          <w:szCs w:val="18"/>
        </w:rPr>
        <w:t>une indemnité égale au montant du salaire journalier.</w:t>
      </w:r>
    </w:p>
    <w:p w14:paraId="49DF0A0F" w14:textId="7F6D6DCE" w:rsidR="00407DC7" w:rsidRDefault="00407DC7" w:rsidP="00CB4EAC">
      <w:pPr>
        <w:rPr>
          <w:rFonts w:asciiTheme="majorHAnsi" w:hAnsiTheme="majorHAnsi" w:cs="Arial"/>
          <w:szCs w:val="18"/>
          <w:highlight w:val="yellow"/>
        </w:rPr>
      </w:pPr>
    </w:p>
    <w:p w14:paraId="62DA70CF" w14:textId="77777777" w:rsidR="00B51CDF" w:rsidRDefault="00B51CDF" w:rsidP="00CB4EAC">
      <w:pPr>
        <w:rPr>
          <w:rFonts w:asciiTheme="majorHAnsi" w:hAnsiTheme="majorHAnsi" w:cs="Arial"/>
          <w:szCs w:val="18"/>
          <w:highlight w:val="yellow"/>
        </w:rPr>
      </w:pPr>
    </w:p>
    <w:p w14:paraId="7EFFE349" w14:textId="77777777" w:rsidR="00B51CDF" w:rsidRDefault="00B51CDF" w:rsidP="00CB4EAC">
      <w:pPr>
        <w:rPr>
          <w:rFonts w:asciiTheme="majorHAnsi" w:hAnsiTheme="majorHAnsi" w:cs="Arial"/>
          <w:szCs w:val="18"/>
          <w:highlight w:val="yellow"/>
        </w:rPr>
      </w:pPr>
    </w:p>
    <w:p w14:paraId="017BE37C" w14:textId="77777777" w:rsidR="00B51CDF" w:rsidRDefault="00B51CDF" w:rsidP="00CB4EAC">
      <w:pPr>
        <w:rPr>
          <w:rFonts w:asciiTheme="majorHAnsi" w:hAnsiTheme="majorHAnsi" w:cs="Arial"/>
          <w:szCs w:val="18"/>
          <w:highlight w:val="yellow"/>
        </w:rPr>
      </w:pPr>
    </w:p>
    <w:p w14:paraId="659AD4EE" w14:textId="77777777" w:rsidR="00B51CDF" w:rsidRDefault="00B51CDF" w:rsidP="00CB4EAC">
      <w:pPr>
        <w:rPr>
          <w:rFonts w:asciiTheme="majorHAnsi" w:hAnsiTheme="majorHAnsi" w:cs="Arial"/>
          <w:szCs w:val="18"/>
          <w:highlight w:val="yellow"/>
        </w:rPr>
      </w:pPr>
    </w:p>
    <w:p w14:paraId="7E4D8C5C" w14:textId="77777777" w:rsidR="001E67B9" w:rsidRPr="007F5DE2" w:rsidRDefault="001E67B9" w:rsidP="00CB4EAC">
      <w:pPr>
        <w:rPr>
          <w:rFonts w:asciiTheme="majorHAnsi" w:hAnsiTheme="majorHAnsi" w:cs="Arial"/>
          <w:szCs w:val="18"/>
          <w:highlight w:val="yellow"/>
        </w:rPr>
      </w:pPr>
    </w:p>
    <w:p w14:paraId="1231E4F0" w14:textId="34AAEFCE" w:rsidR="00CB4EAC" w:rsidRPr="006E16BA" w:rsidRDefault="006E16BA" w:rsidP="00F3413E">
      <w:pPr>
        <w:pStyle w:val="Titre5"/>
        <w:numPr>
          <w:ilvl w:val="0"/>
          <w:numId w:val="93"/>
        </w:numPr>
      </w:pPr>
      <w:bookmarkStart w:id="265" w:name="_Toc151414819"/>
      <w:r w:rsidRPr="006E16BA">
        <w:lastRenderedPageBreak/>
        <w:t>La mi</w:t>
      </w:r>
      <w:r w:rsidR="00CB4EAC" w:rsidRPr="006E16BA">
        <w:t xml:space="preserve">se en œuvre </w:t>
      </w:r>
      <w:r w:rsidR="00CB4EAC" w:rsidRPr="006E16BA">
        <w:rPr>
          <w:highlight w:val="yellow"/>
        </w:rPr>
        <w:t>dans la collectivité / dans l’établissement</w:t>
      </w:r>
      <w:bookmarkEnd w:id="265"/>
    </w:p>
    <w:p w14:paraId="0C91B17A" w14:textId="77777777" w:rsidR="00407DC7" w:rsidRDefault="00407DC7" w:rsidP="00407DC7">
      <w:pPr>
        <w:rPr>
          <w:rFonts w:asciiTheme="majorHAnsi" w:hAnsiTheme="majorHAnsi" w:cs="Arial"/>
          <w:szCs w:val="18"/>
        </w:rPr>
      </w:pPr>
      <w:r>
        <w:rPr>
          <w:rFonts w:asciiTheme="majorHAnsi" w:hAnsiTheme="majorHAnsi" w:cs="Arial"/>
          <w:noProof/>
          <w:color w:val="000000"/>
          <w:szCs w:val="18"/>
        </w:rPr>
        <w:drawing>
          <wp:anchor distT="0" distB="0" distL="114300" distR="114300" simplePos="0" relativeHeight="252149248" behindDoc="0" locked="0" layoutInCell="1" allowOverlap="1" wp14:anchorId="0BB40C4D" wp14:editId="1548A97C">
            <wp:simplePos x="0" y="0"/>
            <wp:positionH relativeFrom="margin">
              <wp:align>left</wp:align>
            </wp:positionH>
            <wp:positionV relativeFrom="paragraph">
              <wp:posOffset>11209</wp:posOffset>
            </wp:positionV>
            <wp:extent cx="429370" cy="429370"/>
            <wp:effectExtent l="0" t="0" r="0" b="8890"/>
            <wp:wrapNone/>
            <wp:docPr id="2036032143" name="Graphique 2036032143" descr="Piqu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62307" name="Graphique 1469762307" descr="Pique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9370" cy="429370"/>
                    </a:xfrm>
                    <a:prstGeom prst="rect">
                      <a:avLst/>
                    </a:prstGeom>
                  </pic:spPr>
                </pic:pic>
              </a:graphicData>
            </a:graphic>
          </wp:anchor>
        </w:drawing>
      </w:r>
    </w:p>
    <w:p w14:paraId="4C52487F" w14:textId="0CDE29C3" w:rsidR="00407DC7" w:rsidRPr="003A773E" w:rsidRDefault="00407DC7" w:rsidP="00407DC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227"/>
        </w:tabs>
        <w:ind w:left="851"/>
        <w:rPr>
          <w:rFonts w:asciiTheme="majorHAnsi" w:hAnsiTheme="majorHAnsi" w:cs="Arial"/>
          <w:szCs w:val="18"/>
        </w:rPr>
      </w:pPr>
      <w:r w:rsidRPr="005408A1">
        <w:rPr>
          <w:rFonts w:asciiTheme="majorHAnsi" w:hAnsiTheme="majorHAnsi" w:cs="Arial"/>
          <w:szCs w:val="18"/>
          <w:highlight w:val="yellow"/>
        </w:rPr>
        <w:t>Parties suivantes à compléte</w:t>
      </w:r>
      <w:r>
        <w:rPr>
          <w:rFonts w:asciiTheme="majorHAnsi" w:hAnsiTheme="majorHAnsi" w:cs="Arial"/>
          <w:szCs w:val="18"/>
          <w:highlight w:val="yellow"/>
        </w:rPr>
        <w:t>r et adapte</w:t>
      </w:r>
      <w:r w:rsidRPr="005408A1">
        <w:rPr>
          <w:rFonts w:asciiTheme="majorHAnsi" w:hAnsiTheme="majorHAnsi" w:cs="Arial"/>
          <w:szCs w:val="18"/>
          <w:highlight w:val="yellow"/>
        </w:rPr>
        <w:t>r</w:t>
      </w:r>
      <w:r>
        <w:rPr>
          <w:rFonts w:asciiTheme="majorHAnsi" w:hAnsiTheme="majorHAnsi" w:cs="Arial"/>
          <w:szCs w:val="18"/>
        </w:rPr>
        <w:t xml:space="preserve"> </w:t>
      </w:r>
    </w:p>
    <w:p w14:paraId="4665C90E" w14:textId="77777777" w:rsidR="00407DC7" w:rsidRDefault="00407DC7" w:rsidP="00EE4D2C">
      <w:pPr>
        <w:rPr>
          <w:rFonts w:asciiTheme="minorHAnsi" w:hAnsiTheme="minorHAnsi" w:cs="Arial"/>
        </w:rPr>
      </w:pPr>
    </w:p>
    <w:p w14:paraId="0FC873C6" w14:textId="31642DE7" w:rsidR="00407DC7" w:rsidRDefault="00CB4EAC" w:rsidP="00EE4D2C">
      <w:pPr>
        <w:rPr>
          <w:rFonts w:asciiTheme="minorHAnsi" w:hAnsiTheme="minorHAnsi" w:cs="Arial"/>
        </w:rPr>
      </w:pPr>
      <w:r w:rsidRPr="005F29D8">
        <w:rPr>
          <w:rFonts w:asciiTheme="minorHAnsi" w:hAnsiTheme="minorHAnsi" w:cs="Arial"/>
          <w:highlight w:val="yellow"/>
        </w:rPr>
        <w:t xml:space="preserve">Conformément à la </w:t>
      </w:r>
      <w:r w:rsidR="00910203" w:rsidRPr="005F29D8">
        <w:rPr>
          <w:rFonts w:asciiTheme="minorHAnsi" w:hAnsiTheme="minorHAnsi" w:cs="Arial"/>
          <w:highlight w:val="yellow"/>
        </w:rPr>
        <w:t xml:space="preserve">délibération du …, </w:t>
      </w:r>
      <w:r w:rsidR="00E018EC" w:rsidRPr="005F29D8">
        <w:rPr>
          <w:rFonts w:asciiTheme="minorHAnsi" w:hAnsiTheme="minorHAnsi" w:cs="Arial"/>
          <w:highlight w:val="yellow"/>
        </w:rPr>
        <w:t>le</w:t>
      </w:r>
      <w:r w:rsidR="00E959AE" w:rsidRPr="005F29D8">
        <w:rPr>
          <w:rFonts w:asciiTheme="minorHAnsi" w:hAnsiTheme="minorHAnsi" w:cs="Arial"/>
          <w:highlight w:val="yellow"/>
        </w:rPr>
        <w:t xml:space="preserve"> travail lors d’un jour férié, à l’exception du 1</w:t>
      </w:r>
      <w:r w:rsidR="00E959AE" w:rsidRPr="005F29D8">
        <w:rPr>
          <w:rFonts w:asciiTheme="minorHAnsi" w:hAnsiTheme="minorHAnsi" w:cs="Arial"/>
          <w:highlight w:val="yellow"/>
          <w:vertAlign w:val="superscript"/>
        </w:rPr>
        <w:t>er</w:t>
      </w:r>
      <w:r w:rsidR="00E959AE" w:rsidRPr="005F29D8">
        <w:rPr>
          <w:rFonts w:asciiTheme="minorHAnsi" w:hAnsiTheme="minorHAnsi" w:cs="Arial"/>
          <w:highlight w:val="yellow"/>
        </w:rPr>
        <w:t xml:space="preserve"> mai, </w:t>
      </w:r>
      <w:r w:rsidR="0064020A" w:rsidRPr="005F29D8">
        <w:rPr>
          <w:rFonts w:asciiTheme="minorHAnsi" w:hAnsiTheme="minorHAnsi" w:cs="Arial"/>
          <w:highlight w:val="yellow"/>
        </w:rPr>
        <w:t>ouvre le droit</w:t>
      </w:r>
      <w:r w:rsidR="00E0010C" w:rsidRPr="005F29D8">
        <w:rPr>
          <w:rFonts w:asciiTheme="minorHAnsi" w:hAnsiTheme="minorHAnsi" w:cs="Arial"/>
          <w:highlight w:val="yellow"/>
        </w:rPr>
        <w:t xml:space="preserve"> pour les agents</w:t>
      </w:r>
      <w:r w:rsidR="005F29D8" w:rsidRPr="005F29D8">
        <w:rPr>
          <w:rFonts w:asciiTheme="minorHAnsi" w:hAnsiTheme="minorHAnsi" w:cs="Arial"/>
          <w:highlight w:val="yellow"/>
        </w:rPr>
        <w:t xml:space="preserve"> à : …</w:t>
      </w:r>
    </w:p>
    <w:p w14:paraId="0014B2EF" w14:textId="77777777" w:rsidR="007F316E" w:rsidRDefault="007F316E" w:rsidP="00EE4D2C">
      <w:pPr>
        <w:rPr>
          <w:rFonts w:asciiTheme="minorHAnsi" w:hAnsiTheme="minorHAnsi" w:cs="Arial"/>
        </w:rPr>
      </w:pPr>
    </w:p>
    <w:p w14:paraId="550B50DE" w14:textId="408E3BCD" w:rsidR="007F316E" w:rsidRDefault="007F316E" w:rsidP="00EE4D2C">
      <w:pPr>
        <w:rPr>
          <w:rFonts w:asciiTheme="minorHAnsi" w:hAnsiTheme="minorHAnsi" w:cs="Arial"/>
        </w:rPr>
      </w:pPr>
      <w:r w:rsidRPr="00DE5CBC">
        <w:rPr>
          <w:rFonts w:asciiTheme="minorHAnsi" w:hAnsiTheme="minorHAnsi" w:cs="Arial"/>
          <w:highlight w:val="yellow"/>
        </w:rPr>
        <w:t>La nature des services suivants imposent que l</w:t>
      </w:r>
      <w:r w:rsidR="00D550EA" w:rsidRPr="00DE5CBC">
        <w:rPr>
          <w:rFonts w:asciiTheme="minorHAnsi" w:hAnsiTheme="minorHAnsi" w:cs="Arial"/>
          <w:highlight w:val="yellow"/>
        </w:rPr>
        <w:t>’activité ne soit pas interrompue le 1</w:t>
      </w:r>
      <w:r w:rsidR="00D550EA" w:rsidRPr="00DE5CBC">
        <w:rPr>
          <w:rFonts w:asciiTheme="minorHAnsi" w:hAnsiTheme="minorHAnsi" w:cs="Arial"/>
          <w:highlight w:val="yellow"/>
          <w:vertAlign w:val="superscript"/>
        </w:rPr>
        <w:t>er</w:t>
      </w:r>
      <w:r w:rsidR="00D550EA" w:rsidRPr="00DE5CBC">
        <w:rPr>
          <w:rFonts w:asciiTheme="minorHAnsi" w:hAnsiTheme="minorHAnsi" w:cs="Arial"/>
          <w:highlight w:val="yellow"/>
        </w:rPr>
        <w:t xml:space="preserve"> mai : … Conformément à la délibération du …, le travail lors du 1</w:t>
      </w:r>
      <w:r w:rsidR="00D550EA" w:rsidRPr="00DE5CBC">
        <w:rPr>
          <w:rFonts w:asciiTheme="minorHAnsi" w:hAnsiTheme="minorHAnsi" w:cs="Arial"/>
          <w:highlight w:val="yellow"/>
          <w:vertAlign w:val="superscript"/>
        </w:rPr>
        <w:t>er</w:t>
      </w:r>
      <w:r w:rsidR="00D550EA" w:rsidRPr="00DE5CBC">
        <w:rPr>
          <w:rFonts w:asciiTheme="minorHAnsi" w:hAnsiTheme="minorHAnsi" w:cs="Arial"/>
          <w:highlight w:val="yellow"/>
        </w:rPr>
        <w:t xml:space="preserve"> mai</w:t>
      </w:r>
      <w:r w:rsidR="00DE5CBC" w:rsidRPr="00DE5CBC">
        <w:rPr>
          <w:rFonts w:asciiTheme="minorHAnsi" w:hAnsiTheme="minorHAnsi" w:cs="Arial"/>
          <w:highlight w:val="yellow"/>
        </w:rPr>
        <w:t xml:space="preserve"> ouvre le droit pour ces agents à : …</w:t>
      </w:r>
      <w:r w:rsidR="00DE5CBC">
        <w:rPr>
          <w:rFonts w:asciiTheme="minorHAnsi" w:hAnsiTheme="minorHAnsi" w:cs="Arial"/>
        </w:rPr>
        <w:t xml:space="preserve"> </w:t>
      </w:r>
    </w:p>
    <w:p w14:paraId="547A1099" w14:textId="77777777" w:rsidR="005F29D8" w:rsidRDefault="005F29D8" w:rsidP="00EE4D2C">
      <w:pPr>
        <w:rPr>
          <w:rFonts w:asciiTheme="minorHAnsi" w:hAnsiTheme="minorHAnsi" w:cs="Arial"/>
        </w:rPr>
      </w:pPr>
    </w:p>
    <w:p w14:paraId="22A7D9A4" w14:textId="481AEE6A" w:rsidR="00EE4D2C" w:rsidRDefault="00EE4D2C" w:rsidP="006B25FC">
      <w:pPr>
        <w:pStyle w:val="Titre3"/>
      </w:pPr>
      <w:bookmarkStart w:id="266" w:name="_Toc148817331"/>
      <w:bookmarkStart w:id="267" w:name="_Toc151414820"/>
      <w:r w:rsidRPr="001C0EA5">
        <w:t xml:space="preserve">Article </w:t>
      </w:r>
      <w:r w:rsidR="00072EAD">
        <w:t>8</w:t>
      </w:r>
      <w:r w:rsidRPr="001C0EA5">
        <w:t xml:space="preserve"> </w:t>
      </w:r>
      <w:r w:rsidR="007E0328">
        <w:t>–</w:t>
      </w:r>
      <w:r w:rsidRPr="001C0EA5">
        <w:t xml:space="preserve"> </w:t>
      </w:r>
      <w:r w:rsidR="007E0328">
        <w:t>Les c</w:t>
      </w:r>
      <w:r w:rsidRPr="001C0EA5">
        <w:t>ongés annuels</w:t>
      </w:r>
      <w:bookmarkEnd w:id="266"/>
      <w:bookmarkEnd w:id="267"/>
    </w:p>
    <w:p w14:paraId="43F478AA" w14:textId="74DA243A" w:rsidR="00A745D4" w:rsidRPr="00A745D4" w:rsidRDefault="00A745D4" w:rsidP="00EE4D2C">
      <w:pPr>
        <w:rPr>
          <w:rFonts w:asciiTheme="minorHAnsi" w:hAnsiTheme="minorHAnsi" w:cs="Arial"/>
          <w:i/>
          <w:iCs/>
          <w:szCs w:val="18"/>
        </w:rPr>
      </w:pPr>
      <w:r w:rsidRPr="00A41A28">
        <w:rPr>
          <w:rFonts w:asciiTheme="minorHAnsi" w:hAnsiTheme="minorHAnsi" w:cs="Arial"/>
          <w:i/>
          <w:iCs/>
          <w:szCs w:val="18"/>
          <w:u w:val="single"/>
        </w:rPr>
        <w:t>Références</w:t>
      </w:r>
      <w:r w:rsidRPr="00A745D4">
        <w:rPr>
          <w:rFonts w:asciiTheme="minorHAnsi" w:hAnsiTheme="minorHAnsi" w:cs="Arial"/>
          <w:i/>
          <w:iCs/>
          <w:szCs w:val="18"/>
        </w:rPr>
        <w:t> : décret n° 85-1250 du 26 novembre 2005</w:t>
      </w:r>
    </w:p>
    <w:p w14:paraId="50F68D50" w14:textId="77777777" w:rsidR="00A745D4" w:rsidRDefault="00A745D4" w:rsidP="00EE4D2C">
      <w:pPr>
        <w:rPr>
          <w:rFonts w:asciiTheme="minorHAnsi" w:hAnsiTheme="minorHAnsi" w:cs="Arial"/>
          <w:szCs w:val="18"/>
        </w:rPr>
      </w:pPr>
    </w:p>
    <w:p w14:paraId="305C515A" w14:textId="087AC029" w:rsidR="005100F7" w:rsidRPr="006E16BA" w:rsidRDefault="005100F7" w:rsidP="00F3413E">
      <w:pPr>
        <w:pStyle w:val="Titre5"/>
        <w:numPr>
          <w:ilvl w:val="0"/>
          <w:numId w:val="94"/>
        </w:numPr>
      </w:pPr>
      <w:bookmarkStart w:id="268" w:name="_Toc151414821"/>
      <w:r w:rsidRPr="006E16BA">
        <w:t>Le cadre règlementaire</w:t>
      </w:r>
      <w:bookmarkEnd w:id="268"/>
    </w:p>
    <w:p w14:paraId="5B909374" w14:textId="77777777" w:rsidR="005100F7" w:rsidRDefault="005100F7" w:rsidP="005100F7">
      <w:pPr>
        <w:pStyle w:val="Listenumros"/>
        <w:numPr>
          <w:ilvl w:val="0"/>
          <w:numId w:val="0"/>
        </w:numPr>
        <w:ind w:left="360"/>
      </w:pPr>
    </w:p>
    <w:p w14:paraId="0BE22B91" w14:textId="237F2333" w:rsidR="00EE4D2C" w:rsidRDefault="00A745D4" w:rsidP="00EE4D2C">
      <w:pPr>
        <w:rPr>
          <w:rFonts w:asciiTheme="minorHAnsi" w:hAnsiTheme="minorHAnsi" w:cs="Arial"/>
          <w:szCs w:val="18"/>
        </w:rPr>
      </w:pPr>
      <w:r>
        <w:rPr>
          <w:rFonts w:asciiTheme="minorHAnsi" w:hAnsiTheme="minorHAnsi" w:cs="Arial"/>
          <w:szCs w:val="18"/>
        </w:rPr>
        <w:t>Tout agent public</w:t>
      </w:r>
      <w:r w:rsidR="00EE4D2C" w:rsidRPr="00BF5F34">
        <w:rPr>
          <w:rFonts w:asciiTheme="minorHAnsi" w:hAnsiTheme="minorHAnsi" w:cs="Arial"/>
          <w:szCs w:val="18"/>
        </w:rPr>
        <w:t xml:space="preserve"> a droit pour une année de service accompli du 1</w:t>
      </w:r>
      <w:r w:rsidR="00EE4D2C" w:rsidRPr="00BF5F34">
        <w:rPr>
          <w:rFonts w:asciiTheme="minorHAnsi" w:hAnsiTheme="minorHAnsi" w:cs="Arial"/>
          <w:szCs w:val="18"/>
          <w:vertAlign w:val="superscript"/>
        </w:rPr>
        <w:t>er</w:t>
      </w:r>
      <w:r w:rsidR="00EE4D2C" w:rsidRPr="00BF5F34">
        <w:rPr>
          <w:rFonts w:asciiTheme="minorHAnsi" w:hAnsiTheme="minorHAnsi" w:cs="Arial"/>
          <w:szCs w:val="18"/>
        </w:rPr>
        <w:t xml:space="preserve"> janvier au 31 décembre à des congés annuels</w:t>
      </w:r>
      <w:r w:rsidR="00334EE7">
        <w:rPr>
          <w:rFonts w:asciiTheme="minorHAnsi" w:hAnsiTheme="minorHAnsi" w:cs="Arial"/>
          <w:szCs w:val="18"/>
        </w:rPr>
        <w:t xml:space="preserve"> d’une durée égale à cinq fois ses obligations hebdomadaires</w:t>
      </w:r>
      <w:r w:rsidR="00E51257">
        <w:rPr>
          <w:rFonts w:asciiTheme="minorHAnsi" w:hAnsiTheme="minorHAnsi" w:cs="Arial"/>
          <w:szCs w:val="18"/>
        </w:rPr>
        <w:t xml:space="preserve"> de service</w:t>
      </w:r>
      <w:r w:rsidR="00415C25">
        <w:rPr>
          <w:rFonts w:asciiTheme="minorHAnsi" w:hAnsiTheme="minorHAnsi" w:cs="Arial"/>
          <w:szCs w:val="18"/>
        </w:rPr>
        <w:t xml:space="preserve">, </w:t>
      </w:r>
      <w:r w:rsidR="00415C25" w:rsidRPr="0015137E">
        <w:t>quel que soit le nombre d’heures travaillées sur chacun des jours</w:t>
      </w:r>
      <w:r w:rsidR="00E028A0">
        <w:rPr>
          <w:rFonts w:asciiTheme="minorHAnsi" w:hAnsiTheme="minorHAnsi" w:cs="Arial"/>
          <w:szCs w:val="18"/>
        </w:rPr>
        <w:t xml:space="preserve"> (par exemple, 25 jours pour</w:t>
      </w:r>
      <w:r w:rsidR="00E81CBD">
        <w:rPr>
          <w:rFonts w:asciiTheme="minorHAnsi" w:hAnsiTheme="minorHAnsi" w:cs="Arial"/>
          <w:szCs w:val="18"/>
        </w:rPr>
        <w:t xml:space="preserve"> un agent qui travaille 5 jours par semaine)</w:t>
      </w:r>
      <w:r w:rsidR="00EE4D2C" w:rsidRPr="00BF5F34">
        <w:rPr>
          <w:rFonts w:asciiTheme="minorHAnsi" w:hAnsiTheme="minorHAnsi" w:cs="Arial"/>
          <w:szCs w:val="18"/>
        </w:rPr>
        <w:t>.</w:t>
      </w:r>
    </w:p>
    <w:p w14:paraId="17DD588C" w14:textId="77777777" w:rsidR="00E51257" w:rsidRPr="00BF5F34" w:rsidRDefault="00E51257" w:rsidP="00EE4D2C">
      <w:pPr>
        <w:rPr>
          <w:rFonts w:asciiTheme="minorHAnsi" w:hAnsiTheme="minorHAnsi" w:cs="Arial"/>
          <w:szCs w:val="18"/>
        </w:rPr>
      </w:pPr>
    </w:p>
    <w:p w14:paraId="7EAE1158" w14:textId="530D45FF" w:rsidR="00EE4D2C" w:rsidRPr="00BF5F34" w:rsidRDefault="00EE4D2C" w:rsidP="00EE4D2C">
      <w:pPr>
        <w:rPr>
          <w:rFonts w:asciiTheme="minorHAnsi" w:hAnsiTheme="minorHAnsi" w:cs="Arial"/>
          <w:szCs w:val="18"/>
        </w:rPr>
      </w:pPr>
      <w:r w:rsidRPr="00BF5F34">
        <w:rPr>
          <w:rFonts w:asciiTheme="minorHAnsi" w:hAnsiTheme="minorHAnsi" w:cs="Arial"/>
          <w:szCs w:val="18"/>
        </w:rPr>
        <w:t xml:space="preserve">Les </w:t>
      </w:r>
      <w:r w:rsidR="004E59B0">
        <w:rPr>
          <w:rFonts w:asciiTheme="minorHAnsi" w:hAnsiTheme="minorHAnsi" w:cs="Arial"/>
          <w:szCs w:val="18"/>
        </w:rPr>
        <w:t>agents</w:t>
      </w:r>
      <w:r w:rsidRPr="00BF5F34">
        <w:rPr>
          <w:rFonts w:asciiTheme="minorHAnsi" w:hAnsiTheme="minorHAnsi" w:cs="Arial"/>
          <w:szCs w:val="18"/>
        </w:rPr>
        <w:t xml:space="preserve"> qui n’exercent pas leurs fonctions pendant la totalité de la période de référence ont droit à des congés dont la durée est calculée au prorata de la durée des services accomplis. Les congés sont pris sur le temps de travail effectif de l’agent.</w:t>
      </w:r>
    </w:p>
    <w:p w14:paraId="7D8EAFB9" w14:textId="6CCA56F3" w:rsidR="00711E14" w:rsidRDefault="00711E14" w:rsidP="00EE4D2C">
      <w:pPr>
        <w:rPr>
          <w:rFonts w:asciiTheme="minorHAnsi" w:hAnsiTheme="minorHAnsi" w:cs="Arial"/>
          <w:szCs w:val="18"/>
        </w:rPr>
      </w:pPr>
    </w:p>
    <w:p w14:paraId="45364A5E" w14:textId="170AD951" w:rsidR="00711E14" w:rsidRDefault="00711E14" w:rsidP="00EE4D2C">
      <w:pPr>
        <w:rPr>
          <w:rFonts w:asciiTheme="minorHAnsi" w:hAnsiTheme="minorHAnsi" w:cs="Arial"/>
          <w:szCs w:val="18"/>
        </w:rPr>
      </w:pPr>
      <w:r>
        <w:rPr>
          <w:rFonts w:asciiTheme="minorHAnsi" w:hAnsiTheme="minorHAnsi" w:cs="Arial"/>
          <w:szCs w:val="18"/>
        </w:rPr>
        <w:t>La durée d’absence</w:t>
      </w:r>
      <w:r w:rsidR="00A40E20">
        <w:rPr>
          <w:rFonts w:asciiTheme="minorHAnsi" w:hAnsiTheme="minorHAnsi" w:cs="Arial"/>
          <w:szCs w:val="18"/>
        </w:rPr>
        <w:t xml:space="preserve"> de service ne peut excéder 31 jours</w:t>
      </w:r>
      <w:r w:rsidR="00ED32A6">
        <w:rPr>
          <w:rFonts w:asciiTheme="minorHAnsi" w:hAnsiTheme="minorHAnsi" w:cs="Arial"/>
          <w:szCs w:val="18"/>
        </w:rPr>
        <w:t xml:space="preserve"> consécutifs (samedi, dimanche et jours fériés inclus)</w:t>
      </w:r>
      <w:r w:rsidR="00A40E20">
        <w:rPr>
          <w:rFonts w:asciiTheme="minorHAnsi" w:hAnsiTheme="minorHAnsi" w:cs="Arial"/>
          <w:szCs w:val="18"/>
        </w:rPr>
        <w:t xml:space="preserve">, à l’exception des cas particuliers </w:t>
      </w:r>
      <w:r w:rsidR="00E27A17">
        <w:rPr>
          <w:rFonts w:asciiTheme="minorHAnsi" w:hAnsiTheme="minorHAnsi" w:cs="Arial"/>
          <w:szCs w:val="18"/>
        </w:rPr>
        <w:t>des congés pris au titre du compte épar</w:t>
      </w:r>
      <w:r w:rsidR="006C4639">
        <w:rPr>
          <w:rFonts w:asciiTheme="minorHAnsi" w:hAnsiTheme="minorHAnsi" w:cs="Arial"/>
          <w:szCs w:val="18"/>
        </w:rPr>
        <w:t>gn</w:t>
      </w:r>
      <w:r w:rsidR="00E27A17">
        <w:rPr>
          <w:rFonts w:asciiTheme="minorHAnsi" w:hAnsiTheme="minorHAnsi" w:cs="Arial"/>
          <w:szCs w:val="18"/>
        </w:rPr>
        <w:t xml:space="preserve">e-temps, </w:t>
      </w:r>
      <w:r w:rsidR="00A40E20">
        <w:rPr>
          <w:rFonts w:asciiTheme="minorHAnsi" w:hAnsiTheme="minorHAnsi" w:cs="Arial"/>
          <w:szCs w:val="18"/>
        </w:rPr>
        <w:t>du congé bonifié et du don de congé.</w:t>
      </w:r>
      <w:r w:rsidR="00625309">
        <w:rPr>
          <w:rFonts w:asciiTheme="minorHAnsi" w:hAnsiTheme="minorHAnsi" w:cs="Arial"/>
          <w:szCs w:val="18"/>
        </w:rPr>
        <w:t xml:space="preserve"> Les congés annuels sont posés par journée ou par demi-journée.</w:t>
      </w:r>
      <w:r w:rsidR="00D300DB">
        <w:rPr>
          <w:rFonts w:asciiTheme="minorHAnsi" w:hAnsiTheme="minorHAnsi" w:cs="Arial"/>
          <w:szCs w:val="18"/>
        </w:rPr>
        <w:t xml:space="preserve"> </w:t>
      </w:r>
      <w:r w:rsidR="00D300DB" w:rsidRPr="00B93E0A">
        <w:rPr>
          <w:rFonts w:cs="Arial"/>
        </w:rPr>
        <w:t>L’utilisation en heures est interdite</w:t>
      </w:r>
      <w:r w:rsidR="00D300DB" w:rsidRPr="00B93E0A">
        <w:t>.</w:t>
      </w:r>
    </w:p>
    <w:p w14:paraId="279BC21E" w14:textId="77777777" w:rsidR="00625309" w:rsidRDefault="00625309" w:rsidP="00EE4D2C">
      <w:pPr>
        <w:rPr>
          <w:rFonts w:asciiTheme="minorHAnsi" w:hAnsiTheme="minorHAnsi" w:cs="Arial"/>
          <w:szCs w:val="18"/>
        </w:rPr>
      </w:pPr>
    </w:p>
    <w:p w14:paraId="7945BBC9" w14:textId="290427DF" w:rsidR="00615B65" w:rsidRPr="008D2CCC" w:rsidRDefault="009A2023" w:rsidP="00615B65">
      <w:pPr>
        <w:spacing w:line="100" w:lineRule="atLeast"/>
        <w:rPr>
          <w:rFonts w:ascii="Trebuchet MS" w:eastAsia="Trebuchet MS" w:hAnsi="Trebuchet MS" w:cs="Trebuchet MS"/>
          <w:sz w:val="20"/>
        </w:rPr>
      </w:pPr>
      <w:r w:rsidRPr="00BF5F34">
        <w:rPr>
          <w:rFonts w:asciiTheme="minorHAnsi" w:hAnsiTheme="minorHAnsi" w:cs="Arial"/>
          <w:szCs w:val="18"/>
        </w:rPr>
        <w:t>Le calendrier</w:t>
      </w:r>
      <w:r>
        <w:rPr>
          <w:rFonts w:asciiTheme="minorHAnsi" w:hAnsiTheme="minorHAnsi" w:cs="Arial"/>
          <w:szCs w:val="18"/>
        </w:rPr>
        <w:t xml:space="preserve"> des congés</w:t>
      </w:r>
      <w:r w:rsidRPr="00BF5F34">
        <w:rPr>
          <w:rFonts w:asciiTheme="minorHAnsi" w:hAnsiTheme="minorHAnsi" w:cs="Arial"/>
          <w:szCs w:val="18"/>
        </w:rPr>
        <w:t xml:space="preserve"> est fixé par l’autorité territoriale </w:t>
      </w:r>
      <w:r w:rsidR="00E6126F">
        <w:rPr>
          <w:rFonts w:asciiTheme="minorHAnsi" w:hAnsiTheme="minorHAnsi" w:cs="Arial"/>
          <w:szCs w:val="18"/>
        </w:rPr>
        <w:t xml:space="preserve">ou ses représentants </w:t>
      </w:r>
      <w:r>
        <w:rPr>
          <w:rFonts w:asciiTheme="minorHAnsi" w:hAnsiTheme="minorHAnsi" w:cs="Arial"/>
          <w:szCs w:val="18"/>
        </w:rPr>
        <w:t xml:space="preserve">en fonction des nécessités de service et après avoir </w:t>
      </w:r>
      <w:r w:rsidR="00F301E2">
        <w:rPr>
          <w:rFonts w:asciiTheme="minorHAnsi" w:hAnsiTheme="minorHAnsi" w:cs="Arial"/>
          <w:szCs w:val="18"/>
        </w:rPr>
        <w:t>recueilli les</w:t>
      </w:r>
      <w:r>
        <w:rPr>
          <w:rFonts w:asciiTheme="minorHAnsi" w:hAnsiTheme="minorHAnsi" w:cs="Arial"/>
          <w:szCs w:val="18"/>
        </w:rPr>
        <w:t xml:space="preserve"> demandes de congés annuels des agents.</w:t>
      </w:r>
      <w:r w:rsidR="00615B65">
        <w:rPr>
          <w:rFonts w:asciiTheme="minorHAnsi" w:hAnsiTheme="minorHAnsi" w:cs="Arial"/>
          <w:szCs w:val="18"/>
        </w:rPr>
        <w:t xml:space="preserve"> </w:t>
      </w:r>
      <w:r w:rsidR="00615B65" w:rsidRPr="008D2CCC">
        <w:rPr>
          <w:rFonts w:ascii="Trebuchet MS" w:eastAsia="Trebuchet MS" w:hAnsi="Trebuchet MS" w:cs="Trebuchet MS"/>
          <w:sz w:val="20"/>
        </w:rPr>
        <w:t>Les membres du personnel chargés de famille bénéficient d’une priorité pour le choix des périodes de congés annuels.</w:t>
      </w:r>
    </w:p>
    <w:p w14:paraId="7455C40D" w14:textId="77777777" w:rsidR="00615B65" w:rsidRDefault="00615B65" w:rsidP="009A2023">
      <w:pPr>
        <w:rPr>
          <w:rFonts w:asciiTheme="minorHAnsi" w:hAnsiTheme="minorHAnsi" w:cs="Arial"/>
          <w:szCs w:val="18"/>
        </w:rPr>
      </w:pPr>
    </w:p>
    <w:p w14:paraId="6FC0D83A" w14:textId="194F1FE2" w:rsidR="009A2023" w:rsidRPr="00BF5F34" w:rsidRDefault="009A2023" w:rsidP="009A2023">
      <w:pPr>
        <w:rPr>
          <w:rFonts w:asciiTheme="minorHAnsi" w:hAnsiTheme="minorHAnsi" w:cs="Arial"/>
          <w:szCs w:val="18"/>
        </w:rPr>
      </w:pPr>
      <w:r w:rsidRPr="00BF5F34">
        <w:rPr>
          <w:rFonts w:asciiTheme="minorHAnsi" w:hAnsiTheme="minorHAnsi" w:cs="Arial"/>
          <w:szCs w:val="18"/>
        </w:rPr>
        <w:t>Aucun congé ne peut être pris sans accord préalable</w:t>
      </w:r>
      <w:r>
        <w:rPr>
          <w:rFonts w:asciiTheme="minorHAnsi" w:hAnsiTheme="minorHAnsi" w:cs="Arial"/>
          <w:szCs w:val="18"/>
        </w:rPr>
        <w:t xml:space="preserve"> de l’autorité territoriale.</w:t>
      </w:r>
      <w:r w:rsidR="001E66D8">
        <w:rPr>
          <w:rFonts w:asciiTheme="minorHAnsi" w:hAnsiTheme="minorHAnsi" w:cs="Arial"/>
          <w:szCs w:val="18"/>
        </w:rPr>
        <w:t xml:space="preserve"> </w:t>
      </w:r>
      <w:r w:rsidR="001E66D8" w:rsidRPr="0015137E">
        <w:t>Les congés peuvent être refusés lorsque les nécessités du service le justifient.</w:t>
      </w:r>
    </w:p>
    <w:p w14:paraId="7AEB8B5D" w14:textId="77777777" w:rsidR="009A2023" w:rsidRDefault="009A2023" w:rsidP="00AC3C24">
      <w:pPr>
        <w:rPr>
          <w:rFonts w:asciiTheme="majorHAnsi" w:hAnsiTheme="majorHAnsi" w:cs="Arial"/>
          <w:szCs w:val="18"/>
        </w:rPr>
      </w:pPr>
    </w:p>
    <w:p w14:paraId="31088428" w14:textId="77777777" w:rsidR="00E9687E" w:rsidRDefault="00E9687E" w:rsidP="00E9687E">
      <w:pPr>
        <w:rPr>
          <w:rFonts w:asciiTheme="minorHAnsi" w:hAnsiTheme="minorHAnsi" w:cs="Arial"/>
          <w:szCs w:val="18"/>
        </w:rPr>
      </w:pPr>
      <w:r w:rsidRPr="00BF5F34">
        <w:rPr>
          <w:rFonts w:asciiTheme="minorHAnsi" w:hAnsiTheme="minorHAnsi" w:cs="Arial"/>
          <w:szCs w:val="18"/>
        </w:rPr>
        <w:t>Les congés dus pour une année ne peuvent se reporter sur l’année suivante sauf</w:t>
      </w:r>
      <w:r>
        <w:rPr>
          <w:rFonts w:asciiTheme="minorHAnsi" w:hAnsiTheme="minorHAnsi" w:cs="Arial"/>
          <w:szCs w:val="18"/>
        </w:rPr>
        <w:t> :</w:t>
      </w:r>
    </w:p>
    <w:p w14:paraId="14EFF556" w14:textId="70BA6117" w:rsidR="00994E55" w:rsidRDefault="00E9687E" w:rsidP="00994E55">
      <w:pPr>
        <w:pStyle w:val="Paragraphedeliste"/>
        <w:numPr>
          <w:ilvl w:val="0"/>
          <w:numId w:val="9"/>
        </w:numPr>
        <w:rPr>
          <w:rFonts w:asciiTheme="minorHAnsi" w:hAnsiTheme="minorHAnsi" w:cs="Arial"/>
          <w:szCs w:val="18"/>
        </w:rPr>
      </w:pPr>
      <w:r w:rsidRPr="0099271F">
        <w:rPr>
          <w:rFonts w:asciiTheme="minorHAnsi" w:hAnsiTheme="minorHAnsi" w:cs="Arial"/>
          <w:szCs w:val="18"/>
        </w:rPr>
        <w:t>Autorisation exceptionnelle donnée par l’autorité territoriale</w:t>
      </w:r>
      <w:r w:rsidR="00D145C7">
        <w:rPr>
          <w:rFonts w:asciiTheme="minorHAnsi" w:hAnsiTheme="minorHAnsi" w:cs="Arial"/>
          <w:szCs w:val="18"/>
        </w:rPr>
        <w:t>.</w:t>
      </w:r>
      <w:r w:rsidR="00D145C7" w:rsidRPr="00D145C7">
        <w:t xml:space="preserve"> Cette autorisation peut être accordée lorsque l’agent n’a pu épuiser ses congés pour des raisons de service.</w:t>
      </w:r>
    </w:p>
    <w:p w14:paraId="7E52F648" w14:textId="799AC933" w:rsidR="00E9687E" w:rsidRPr="00B506D9" w:rsidRDefault="00E9687E" w:rsidP="00994E55">
      <w:pPr>
        <w:pStyle w:val="Paragraphedeliste"/>
        <w:numPr>
          <w:ilvl w:val="0"/>
          <w:numId w:val="9"/>
        </w:numPr>
        <w:rPr>
          <w:rFonts w:asciiTheme="minorHAnsi" w:hAnsiTheme="minorHAnsi" w:cs="Arial"/>
          <w:szCs w:val="18"/>
        </w:rPr>
      </w:pPr>
      <w:r w:rsidRPr="00B506D9">
        <w:rPr>
          <w:rFonts w:asciiTheme="minorHAnsi" w:hAnsiTheme="minorHAnsi" w:cs="Arial"/>
          <w:szCs w:val="18"/>
        </w:rPr>
        <w:t>Situation dans laquelle l’agent a été privé de la possibilité de prendre ses congés en raison de motifs tirés de l’intérêt du service, ou de congés de maladie ou maternité, c'est-à-dire pour des motifs indépendants de sa volonté</w:t>
      </w:r>
      <w:r w:rsidR="00901F66" w:rsidRPr="00B506D9">
        <w:rPr>
          <w:rFonts w:asciiTheme="minorHAnsi" w:hAnsiTheme="minorHAnsi" w:cs="Arial"/>
          <w:szCs w:val="18"/>
        </w:rPr>
        <w:t xml:space="preserve">. En cas de congés de maladie ayant empêché l’agent de prendre ses congés, </w:t>
      </w:r>
      <w:r w:rsidR="00763DDE" w:rsidRPr="00B506D9">
        <w:rPr>
          <w:rFonts w:asciiTheme="minorHAnsi" w:hAnsiTheme="minorHAnsi" w:cs="Arial"/>
          <w:szCs w:val="18"/>
        </w:rPr>
        <w:t xml:space="preserve">ce report s’effectue </w:t>
      </w:r>
      <w:r w:rsidR="00D01D9D" w:rsidRPr="00B506D9">
        <w:t>dans la limite de 15 mois à compter de la fin de l’année de référence</w:t>
      </w:r>
      <w:r w:rsidR="0093445B" w:rsidRPr="00B506D9">
        <w:t xml:space="preserve"> dans la limite de 20 jours par an.</w:t>
      </w:r>
    </w:p>
    <w:p w14:paraId="4FBF19BF" w14:textId="77777777" w:rsidR="00E9687E" w:rsidRDefault="00E9687E" w:rsidP="00E9687E">
      <w:pPr>
        <w:rPr>
          <w:rFonts w:asciiTheme="minorHAnsi" w:hAnsiTheme="minorHAnsi" w:cs="Arial"/>
          <w:szCs w:val="18"/>
        </w:rPr>
      </w:pPr>
    </w:p>
    <w:p w14:paraId="73276F96" w14:textId="26A4C6DF" w:rsidR="00E9687E" w:rsidRDefault="00512C91" w:rsidP="00E9687E">
      <w:pPr>
        <w:rPr>
          <w:rFonts w:asciiTheme="minorHAnsi" w:hAnsiTheme="minorHAnsi" w:cs="Arial"/>
          <w:szCs w:val="18"/>
        </w:rPr>
      </w:pPr>
      <w:r>
        <w:rPr>
          <w:rFonts w:asciiTheme="minorHAnsi" w:hAnsiTheme="minorHAnsi" w:cs="Arial"/>
          <w:szCs w:val="18"/>
        </w:rPr>
        <w:t xml:space="preserve">A l’exception des agents contractuels ou des agents partant en retraite à la suite d’un congé pour raison de santé, </w:t>
      </w:r>
      <w:r w:rsidR="0086706C">
        <w:rPr>
          <w:rFonts w:asciiTheme="minorHAnsi" w:hAnsiTheme="minorHAnsi" w:cs="Arial"/>
          <w:szCs w:val="18"/>
        </w:rPr>
        <w:t>les congés annuels non pris ne donnent lieu à aucune indemnité compensatrice.</w:t>
      </w:r>
    </w:p>
    <w:p w14:paraId="0B99E0CF" w14:textId="77777777" w:rsidR="0086706C" w:rsidRDefault="0086706C" w:rsidP="00E9687E">
      <w:pPr>
        <w:rPr>
          <w:rFonts w:asciiTheme="minorHAnsi" w:hAnsiTheme="minorHAnsi" w:cs="Arial"/>
          <w:szCs w:val="18"/>
        </w:rPr>
      </w:pPr>
    </w:p>
    <w:p w14:paraId="692C5F3B" w14:textId="5636CDDB" w:rsidR="009B5CD3" w:rsidRPr="006E16BA" w:rsidRDefault="006E16BA" w:rsidP="00F3413E">
      <w:pPr>
        <w:pStyle w:val="Titre5"/>
        <w:numPr>
          <w:ilvl w:val="0"/>
          <w:numId w:val="94"/>
        </w:numPr>
      </w:pPr>
      <w:bookmarkStart w:id="269" w:name="_Toc151414822"/>
      <w:r w:rsidRPr="006E16BA">
        <w:t xml:space="preserve">La mise en œuvre </w:t>
      </w:r>
      <w:r w:rsidR="003C6018">
        <w:rPr>
          <w:highlight w:val="yellow"/>
        </w:rPr>
        <w:t>au sein de</w:t>
      </w:r>
      <w:r w:rsidR="009B5CD3" w:rsidRPr="009E63D1">
        <w:rPr>
          <w:highlight w:val="yellow"/>
        </w:rPr>
        <w:t xml:space="preserve"> la collectivité / </w:t>
      </w:r>
      <w:r w:rsidR="003C6018">
        <w:rPr>
          <w:highlight w:val="yellow"/>
        </w:rPr>
        <w:t>de</w:t>
      </w:r>
      <w:r w:rsidR="009B5CD3" w:rsidRPr="009E63D1">
        <w:rPr>
          <w:highlight w:val="yellow"/>
        </w:rPr>
        <w:t xml:space="preserve"> l’établissement</w:t>
      </w:r>
      <w:bookmarkEnd w:id="269"/>
    </w:p>
    <w:p w14:paraId="44A167D5" w14:textId="3CC2094C" w:rsidR="00AC3C24" w:rsidRDefault="009A2023" w:rsidP="00AC3C24">
      <w:pPr>
        <w:rPr>
          <w:rFonts w:asciiTheme="majorHAnsi" w:hAnsiTheme="majorHAnsi" w:cs="Arial"/>
          <w:szCs w:val="18"/>
        </w:rPr>
      </w:pPr>
      <w:r>
        <w:rPr>
          <w:rFonts w:asciiTheme="majorHAnsi" w:hAnsiTheme="majorHAnsi" w:cs="Arial"/>
          <w:noProof/>
          <w:color w:val="000000"/>
          <w:szCs w:val="18"/>
        </w:rPr>
        <w:drawing>
          <wp:anchor distT="0" distB="0" distL="114300" distR="114300" simplePos="0" relativeHeight="252151296" behindDoc="0" locked="0" layoutInCell="1" allowOverlap="1" wp14:anchorId="232F32FD" wp14:editId="56AFCB0A">
            <wp:simplePos x="0" y="0"/>
            <wp:positionH relativeFrom="margin">
              <wp:posOffset>-6350</wp:posOffset>
            </wp:positionH>
            <wp:positionV relativeFrom="paragraph">
              <wp:posOffset>14605</wp:posOffset>
            </wp:positionV>
            <wp:extent cx="429370" cy="429370"/>
            <wp:effectExtent l="0" t="0" r="0" b="8890"/>
            <wp:wrapNone/>
            <wp:docPr id="1559982701" name="Graphique 1559982701" descr="Piqu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62307" name="Graphique 1469762307" descr="Pique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9370" cy="429370"/>
                    </a:xfrm>
                    <a:prstGeom prst="rect">
                      <a:avLst/>
                    </a:prstGeom>
                  </pic:spPr>
                </pic:pic>
              </a:graphicData>
            </a:graphic>
          </wp:anchor>
        </w:drawing>
      </w:r>
    </w:p>
    <w:p w14:paraId="7F193BAE" w14:textId="0E0489AD" w:rsidR="00AC3C24" w:rsidRPr="003A773E" w:rsidRDefault="00AC3C24" w:rsidP="00AC3C24">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227"/>
        </w:tabs>
        <w:ind w:left="851"/>
        <w:rPr>
          <w:rFonts w:asciiTheme="majorHAnsi" w:hAnsiTheme="majorHAnsi" w:cs="Arial"/>
          <w:szCs w:val="18"/>
        </w:rPr>
      </w:pPr>
      <w:r w:rsidRPr="005408A1">
        <w:rPr>
          <w:rFonts w:asciiTheme="majorHAnsi" w:hAnsiTheme="majorHAnsi" w:cs="Arial"/>
          <w:szCs w:val="18"/>
          <w:highlight w:val="yellow"/>
        </w:rPr>
        <w:t>Parties suivantes à compléte</w:t>
      </w:r>
      <w:r>
        <w:rPr>
          <w:rFonts w:asciiTheme="majorHAnsi" w:hAnsiTheme="majorHAnsi" w:cs="Arial"/>
          <w:szCs w:val="18"/>
          <w:highlight w:val="yellow"/>
        </w:rPr>
        <w:t>r et adapte</w:t>
      </w:r>
      <w:r w:rsidRPr="005408A1">
        <w:rPr>
          <w:rFonts w:asciiTheme="majorHAnsi" w:hAnsiTheme="majorHAnsi" w:cs="Arial"/>
          <w:szCs w:val="18"/>
          <w:highlight w:val="yellow"/>
        </w:rPr>
        <w:t>r</w:t>
      </w:r>
      <w:r>
        <w:rPr>
          <w:rFonts w:asciiTheme="majorHAnsi" w:hAnsiTheme="majorHAnsi" w:cs="Arial"/>
          <w:szCs w:val="18"/>
        </w:rPr>
        <w:t xml:space="preserve"> </w:t>
      </w:r>
    </w:p>
    <w:p w14:paraId="0613723C" w14:textId="77777777" w:rsidR="00AC3C24" w:rsidRDefault="00AC3C24" w:rsidP="00AC3C24">
      <w:pPr>
        <w:rPr>
          <w:rFonts w:asciiTheme="minorHAnsi" w:hAnsiTheme="minorHAnsi" w:cs="Arial"/>
        </w:rPr>
      </w:pPr>
    </w:p>
    <w:p w14:paraId="1B94DE8E" w14:textId="77777777" w:rsidR="009B5CD3" w:rsidRPr="00BF5F34" w:rsidRDefault="009B5CD3" w:rsidP="009B5CD3">
      <w:pPr>
        <w:rPr>
          <w:rFonts w:asciiTheme="minorHAnsi" w:hAnsiTheme="minorHAnsi" w:cs="Arial"/>
          <w:szCs w:val="18"/>
        </w:rPr>
      </w:pPr>
      <w:r w:rsidRPr="00BF5F34">
        <w:rPr>
          <w:rFonts w:asciiTheme="minorHAnsi" w:hAnsiTheme="minorHAnsi" w:cs="Arial"/>
          <w:szCs w:val="18"/>
        </w:rPr>
        <w:t xml:space="preserve">Les agents des écoles dont le temps de travail est annualisé doivent impérativement prendre leurs congés sur les périodes hors scolaires sauf dispositions particulières ou nécessités de service. </w:t>
      </w:r>
    </w:p>
    <w:p w14:paraId="121164D2" w14:textId="77777777" w:rsidR="00AC3C24" w:rsidRDefault="00AC3C24" w:rsidP="00EE4D2C">
      <w:pPr>
        <w:rPr>
          <w:rFonts w:asciiTheme="minorHAnsi" w:hAnsiTheme="minorHAnsi" w:cs="Arial"/>
          <w:szCs w:val="18"/>
        </w:rPr>
      </w:pPr>
    </w:p>
    <w:p w14:paraId="3EC11AE5" w14:textId="77777777" w:rsidR="006961BD" w:rsidRPr="0015137E" w:rsidRDefault="006961BD" w:rsidP="006961BD">
      <w:r w:rsidRPr="006961BD">
        <w:rPr>
          <w:highlight w:val="yellow"/>
        </w:rPr>
        <w:t>Pour les agents annualisés avec différents cycles de travail, les dates des congés annuels et des périodes non travaillées sont fixées en début d’année.</w:t>
      </w:r>
    </w:p>
    <w:p w14:paraId="2901A26E" w14:textId="77777777" w:rsidR="006961BD" w:rsidRDefault="006961BD" w:rsidP="00EE4D2C">
      <w:pPr>
        <w:rPr>
          <w:rFonts w:asciiTheme="minorHAnsi" w:hAnsiTheme="minorHAnsi" w:cs="Arial"/>
          <w:szCs w:val="18"/>
        </w:rPr>
      </w:pPr>
    </w:p>
    <w:p w14:paraId="2C4C1C0C" w14:textId="38712CA2" w:rsidR="00711E14" w:rsidRPr="00BF5F34" w:rsidRDefault="0021407C" w:rsidP="00711E14">
      <w:pPr>
        <w:rPr>
          <w:rFonts w:asciiTheme="minorHAnsi" w:hAnsiTheme="minorHAnsi" w:cs="Arial"/>
          <w:szCs w:val="18"/>
        </w:rPr>
      </w:pPr>
      <w:r>
        <w:rPr>
          <w:rFonts w:asciiTheme="minorHAnsi" w:hAnsiTheme="minorHAnsi" w:cs="Arial"/>
          <w:szCs w:val="18"/>
        </w:rPr>
        <w:t>Sauf urgence ou circonstance exceptionnelle, l</w:t>
      </w:r>
      <w:r w:rsidR="00711E14" w:rsidRPr="00BF5F34">
        <w:rPr>
          <w:rFonts w:asciiTheme="minorHAnsi" w:hAnsiTheme="minorHAnsi" w:cs="Arial"/>
          <w:szCs w:val="18"/>
        </w:rPr>
        <w:t xml:space="preserve">a demande de congés doit être déposée </w:t>
      </w:r>
      <w:r w:rsidR="00711E14" w:rsidRPr="005D5AF5">
        <w:rPr>
          <w:rFonts w:asciiTheme="minorHAnsi" w:hAnsiTheme="minorHAnsi" w:cs="Arial"/>
          <w:szCs w:val="18"/>
          <w:highlight w:val="yellow"/>
        </w:rPr>
        <w:t xml:space="preserve">auprès </w:t>
      </w:r>
      <w:r w:rsidR="00711E14" w:rsidRPr="005D5AF5">
        <w:rPr>
          <w:rFonts w:asciiTheme="minorHAnsi" w:hAnsiTheme="minorHAnsi" w:cs="Arial"/>
          <w:color w:val="000000"/>
          <w:szCs w:val="18"/>
          <w:highlight w:val="yellow"/>
        </w:rPr>
        <w:t>d</w:t>
      </w:r>
      <w:r w:rsidRPr="005D5AF5">
        <w:rPr>
          <w:rFonts w:asciiTheme="minorHAnsi" w:hAnsiTheme="minorHAnsi" w:cs="Arial"/>
          <w:color w:val="000000"/>
          <w:szCs w:val="18"/>
          <w:highlight w:val="yellow"/>
        </w:rPr>
        <w:t xml:space="preserve">e l’autorité territoriale / du supérieur hiérarchique </w:t>
      </w:r>
      <w:r w:rsidR="005D5AF5" w:rsidRPr="005D5AF5">
        <w:rPr>
          <w:rFonts w:asciiTheme="minorHAnsi" w:hAnsiTheme="minorHAnsi" w:cs="Arial"/>
          <w:color w:val="000000"/>
          <w:szCs w:val="18"/>
          <w:highlight w:val="yellow"/>
        </w:rPr>
        <w:t xml:space="preserve">dans </w:t>
      </w:r>
      <w:r w:rsidR="00711E14" w:rsidRPr="005D5AF5">
        <w:rPr>
          <w:rFonts w:asciiTheme="minorHAnsi" w:hAnsiTheme="minorHAnsi" w:cs="Arial"/>
          <w:color w:val="000000"/>
          <w:szCs w:val="18"/>
          <w:highlight w:val="yellow"/>
        </w:rPr>
        <w:t>u</w:t>
      </w:r>
      <w:r w:rsidR="005D5AF5" w:rsidRPr="005D5AF5">
        <w:rPr>
          <w:rFonts w:asciiTheme="minorHAnsi" w:hAnsiTheme="minorHAnsi" w:cs="Arial"/>
          <w:color w:val="000000"/>
          <w:szCs w:val="18"/>
          <w:highlight w:val="yellow"/>
        </w:rPr>
        <w:t>n délai minimum de … j</w:t>
      </w:r>
      <w:r w:rsidR="00711E14" w:rsidRPr="005D5AF5">
        <w:rPr>
          <w:rFonts w:asciiTheme="minorHAnsi" w:hAnsiTheme="minorHAnsi" w:cs="Arial"/>
          <w:szCs w:val="18"/>
          <w:highlight w:val="yellow"/>
        </w:rPr>
        <w:t>ours</w:t>
      </w:r>
      <w:r w:rsidR="00711E14" w:rsidRPr="00BF5F34">
        <w:rPr>
          <w:rFonts w:asciiTheme="minorHAnsi" w:hAnsiTheme="minorHAnsi" w:cs="Arial"/>
          <w:szCs w:val="18"/>
        </w:rPr>
        <w:t xml:space="preserve"> avant</w:t>
      </w:r>
      <w:r w:rsidR="005D5AF5">
        <w:rPr>
          <w:rFonts w:asciiTheme="minorHAnsi" w:hAnsiTheme="minorHAnsi" w:cs="Arial"/>
          <w:szCs w:val="18"/>
        </w:rPr>
        <w:t xml:space="preserve"> la date du début de congé souhaitée</w:t>
      </w:r>
      <w:r w:rsidR="00711E14" w:rsidRPr="00BF5F34">
        <w:rPr>
          <w:rFonts w:asciiTheme="minorHAnsi" w:hAnsiTheme="minorHAnsi" w:cs="Arial"/>
          <w:szCs w:val="18"/>
        </w:rPr>
        <w:t>.</w:t>
      </w:r>
    </w:p>
    <w:p w14:paraId="005A8926" w14:textId="77777777" w:rsidR="00711E14" w:rsidRDefault="00711E14" w:rsidP="00EE4D2C">
      <w:pPr>
        <w:rPr>
          <w:rFonts w:asciiTheme="minorHAnsi" w:hAnsiTheme="minorHAnsi" w:cs="Arial"/>
          <w:szCs w:val="18"/>
        </w:rPr>
      </w:pPr>
    </w:p>
    <w:p w14:paraId="68106C6E" w14:textId="6C11AE33" w:rsidR="00AC3C24" w:rsidRPr="00BF5F34" w:rsidRDefault="009A2023" w:rsidP="00EE4D2C">
      <w:pPr>
        <w:rPr>
          <w:rFonts w:asciiTheme="minorHAnsi" w:hAnsiTheme="minorHAnsi" w:cs="Arial"/>
          <w:szCs w:val="18"/>
        </w:rPr>
      </w:pPr>
      <w:r>
        <w:rPr>
          <w:rFonts w:asciiTheme="minorHAnsi" w:hAnsiTheme="minorHAnsi" w:cs="Arial"/>
          <w:szCs w:val="18"/>
        </w:rPr>
        <w:t xml:space="preserve">L’agent est informé de l’acceptation ou du refus de sa demande dans un délai maximum de </w:t>
      </w:r>
      <w:r w:rsidRPr="009A2023">
        <w:rPr>
          <w:rFonts w:asciiTheme="minorHAnsi" w:hAnsiTheme="minorHAnsi" w:cs="Arial"/>
          <w:szCs w:val="18"/>
          <w:highlight w:val="yellow"/>
        </w:rPr>
        <w:t>… jours</w:t>
      </w:r>
      <w:r>
        <w:rPr>
          <w:rFonts w:asciiTheme="minorHAnsi" w:hAnsiTheme="minorHAnsi" w:cs="Arial"/>
          <w:szCs w:val="18"/>
        </w:rPr>
        <w:t>.</w:t>
      </w:r>
    </w:p>
    <w:p w14:paraId="0F1FA529" w14:textId="77777777" w:rsidR="00EE4D2C" w:rsidRDefault="00EE4D2C" w:rsidP="00EE4D2C"/>
    <w:p w14:paraId="1C8E6583" w14:textId="2C1E8168" w:rsidR="00CE0D2A" w:rsidRDefault="00CE0D2A" w:rsidP="00EE4D2C">
      <w:r w:rsidRPr="00CE0D2A">
        <w:rPr>
          <w:highlight w:val="yellow"/>
        </w:rPr>
        <w:lastRenderedPageBreak/>
        <w:t>Dans un souci de bon fonctionnement des services et sauf autorisation exceptionnelle de l’autorité territoriale pour des périodes de très faible activité, il est exigé la présence de 50 % des effectifs dans chaque service.</w:t>
      </w:r>
      <w:r w:rsidRPr="00CE0D2A">
        <w:t xml:space="preserve">  </w:t>
      </w:r>
    </w:p>
    <w:p w14:paraId="551AC029" w14:textId="77777777" w:rsidR="00630EB3" w:rsidRDefault="00630EB3" w:rsidP="00EE4D2C"/>
    <w:p w14:paraId="7A8472D1" w14:textId="4B3E2767" w:rsidR="00AA6AC9" w:rsidRPr="008D2CCC" w:rsidRDefault="00AA6AC9" w:rsidP="00AA6AC9">
      <w:pPr>
        <w:spacing w:line="100" w:lineRule="atLeast"/>
        <w:ind w:right="-2"/>
        <w:rPr>
          <w:rFonts w:ascii="Trebuchet MS" w:eastAsia="Trebuchet MS" w:hAnsi="Trebuchet MS" w:cs="Trebuchet MS"/>
          <w:color w:val="000000"/>
          <w:sz w:val="20"/>
        </w:rPr>
      </w:pPr>
      <w:r w:rsidRPr="00AA6AC9">
        <w:rPr>
          <w:rFonts w:ascii="Trebuchet MS" w:eastAsia="Trebuchet MS" w:hAnsi="Trebuchet MS" w:cs="Trebuchet MS"/>
          <w:color w:val="000000"/>
          <w:sz w:val="20"/>
          <w:highlight w:val="yellow"/>
        </w:rPr>
        <w:t>Il est souhaitable que les agents bénéficient au minimum de … consécutives pendant la période d’été.</w:t>
      </w:r>
    </w:p>
    <w:p w14:paraId="65A80994" w14:textId="77777777" w:rsidR="00AA6AC9" w:rsidRDefault="00AA6AC9" w:rsidP="00EE4D2C"/>
    <w:p w14:paraId="5FC08DC0" w14:textId="718E8F97" w:rsidR="007C4D56" w:rsidRDefault="007C4D56" w:rsidP="006B25FC">
      <w:pPr>
        <w:pStyle w:val="Titre3"/>
      </w:pPr>
      <w:bookmarkStart w:id="270" w:name="_Toc148817332"/>
      <w:bookmarkStart w:id="271" w:name="_Toc151414823"/>
      <w:r w:rsidRPr="001C0EA5">
        <w:t xml:space="preserve">Article </w:t>
      </w:r>
      <w:r w:rsidR="00072EAD">
        <w:t>9</w:t>
      </w:r>
      <w:r w:rsidRPr="001C0EA5">
        <w:t xml:space="preserve"> </w:t>
      </w:r>
      <w:r>
        <w:t>–</w:t>
      </w:r>
      <w:r w:rsidRPr="001C0EA5">
        <w:t xml:space="preserve"> </w:t>
      </w:r>
      <w:r>
        <w:t>Les jours de fractionnement</w:t>
      </w:r>
      <w:bookmarkEnd w:id="270"/>
      <w:bookmarkEnd w:id="271"/>
    </w:p>
    <w:p w14:paraId="5306F60E" w14:textId="145CE45A" w:rsidR="004A7236" w:rsidRPr="00B93E0A" w:rsidRDefault="004A7236" w:rsidP="004A7236">
      <w:pPr>
        <w:rPr>
          <w:rFonts w:cs="Arial"/>
        </w:rPr>
      </w:pPr>
      <w:r w:rsidRPr="00B93E0A">
        <w:rPr>
          <w:rFonts w:cs="Arial"/>
        </w:rPr>
        <w:t xml:space="preserve">Un jour de congé supplémentaire est attribué </w:t>
      </w:r>
      <w:r w:rsidR="00B53C28">
        <w:rPr>
          <w:rFonts w:cs="Arial"/>
        </w:rPr>
        <w:t>à l’agent</w:t>
      </w:r>
      <w:r w:rsidRPr="00B93E0A">
        <w:rPr>
          <w:rFonts w:cs="Arial"/>
        </w:rPr>
        <w:t xml:space="preserve"> dont le nombre de jours de congé pris en dehors de la période du 1er mai au 31 octobre est de cinq, six ou sept jours</w:t>
      </w:r>
      <w:r w:rsidR="00A11B1E">
        <w:rPr>
          <w:rFonts w:cs="Arial"/>
        </w:rPr>
        <w:t xml:space="preserve">. Il </w:t>
      </w:r>
      <w:r w:rsidRPr="00B93E0A">
        <w:rPr>
          <w:rFonts w:cs="Arial"/>
        </w:rPr>
        <w:t>est attribué un deuxième jour de congé supplémentaire lorsque ce nombre est au moins égal à huit jours.</w:t>
      </w:r>
    </w:p>
    <w:p w14:paraId="4D1A5AD1" w14:textId="77777777" w:rsidR="004A7236" w:rsidRPr="00B93E0A" w:rsidRDefault="004A7236" w:rsidP="004A7236">
      <w:pPr>
        <w:rPr>
          <w:rFonts w:cs="Arial"/>
        </w:rPr>
      </w:pPr>
    </w:p>
    <w:p w14:paraId="071AD4B4" w14:textId="77777777" w:rsidR="004A7236" w:rsidRDefault="004A7236" w:rsidP="004A7236">
      <w:pPr>
        <w:rPr>
          <w:rFonts w:cs="Arial"/>
        </w:rPr>
      </w:pPr>
      <w:r w:rsidRPr="00B93E0A">
        <w:rPr>
          <w:rFonts w:cs="Arial"/>
        </w:rPr>
        <w:t>Pour les agents à temps non complet, les jours de fractionnement ne sont pas proratisés.</w:t>
      </w:r>
    </w:p>
    <w:p w14:paraId="2B5EA986" w14:textId="77777777" w:rsidR="004A7236" w:rsidRDefault="004A7236" w:rsidP="004A7236">
      <w:pPr>
        <w:rPr>
          <w:rFonts w:cs="Arial"/>
        </w:rPr>
      </w:pPr>
    </w:p>
    <w:p w14:paraId="38BECE28" w14:textId="41CF88D1" w:rsidR="00E564E1" w:rsidRDefault="00E564E1" w:rsidP="006B25FC">
      <w:pPr>
        <w:pStyle w:val="Titre3"/>
      </w:pPr>
      <w:bookmarkStart w:id="272" w:name="_Toc148817333"/>
      <w:bookmarkStart w:id="273" w:name="_Toc151414824"/>
      <w:r w:rsidRPr="001C0EA5">
        <w:t xml:space="preserve">Article </w:t>
      </w:r>
      <w:r w:rsidR="00072EAD">
        <w:t>10</w:t>
      </w:r>
      <w:r w:rsidRPr="001C0EA5">
        <w:t xml:space="preserve"> </w:t>
      </w:r>
      <w:r>
        <w:t>–</w:t>
      </w:r>
      <w:r w:rsidRPr="001C0EA5">
        <w:t xml:space="preserve"> </w:t>
      </w:r>
      <w:r>
        <w:t>Les jours d’ARTT</w:t>
      </w:r>
      <w:bookmarkEnd w:id="272"/>
      <w:bookmarkEnd w:id="273"/>
    </w:p>
    <w:p w14:paraId="55EF82B6" w14:textId="4CA203A6" w:rsidR="00E564E1" w:rsidRPr="00661383" w:rsidRDefault="00661383" w:rsidP="004A7236">
      <w:pPr>
        <w:rPr>
          <w:rFonts w:cs="Arial"/>
          <w:i/>
          <w:iCs/>
        </w:rPr>
      </w:pPr>
      <w:r w:rsidRPr="00A41A28">
        <w:rPr>
          <w:rFonts w:cs="Arial"/>
          <w:i/>
          <w:iCs/>
          <w:u w:val="single"/>
        </w:rPr>
        <w:t>Références</w:t>
      </w:r>
      <w:r>
        <w:rPr>
          <w:rFonts w:cs="Arial"/>
          <w:i/>
          <w:iCs/>
        </w:rPr>
        <w:t xml:space="preserve"> : </w:t>
      </w:r>
      <w:r w:rsidRPr="00661383">
        <w:rPr>
          <w:rFonts w:cs="Arial"/>
          <w:i/>
          <w:iCs/>
        </w:rPr>
        <w:t>article 115 de la loi n°2010-1657 du 29 décembre 2010 de finances pour 2011</w:t>
      </w:r>
      <w:r>
        <w:rPr>
          <w:rFonts w:cs="Arial"/>
          <w:i/>
          <w:iCs/>
        </w:rPr>
        <w:t> ; circulaire du 18</w:t>
      </w:r>
      <w:r w:rsidR="002D7078">
        <w:rPr>
          <w:rFonts w:cs="Arial"/>
          <w:i/>
          <w:iCs/>
        </w:rPr>
        <w:t xml:space="preserve"> janvier 2012 relative aux modalités de cet article 115</w:t>
      </w:r>
      <w:r w:rsidR="00A53AA9">
        <w:rPr>
          <w:rFonts w:cs="Arial"/>
          <w:i/>
          <w:iCs/>
        </w:rPr>
        <w:t> ; CAA Nantes, 21 décembre 2</w:t>
      </w:r>
      <w:r w:rsidR="00AA5644">
        <w:rPr>
          <w:rFonts w:cs="Arial"/>
          <w:i/>
          <w:iCs/>
        </w:rPr>
        <w:t>1 décembre 2018</w:t>
      </w:r>
    </w:p>
    <w:p w14:paraId="7C0A91BB" w14:textId="73144084" w:rsidR="00315F2B" w:rsidRPr="00A41A28" w:rsidRDefault="00A816E2" w:rsidP="00315F2B">
      <w:pPr>
        <w:rPr>
          <w:rFonts w:asciiTheme="majorHAnsi" w:hAnsiTheme="majorHAnsi" w:cs="Arial"/>
          <w:szCs w:val="18"/>
        </w:rPr>
      </w:pPr>
      <w:r w:rsidRPr="00E86C26">
        <w:rPr>
          <w:rFonts w:asciiTheme="majorHAnsi" w:eastAsia="Times New Roman" w:hAnsiTheme="majorHAnsi" w:cs="Arial"/>
          <w:noProof/>
          <w:szCs w:val="18"/>
        </w:rPr>
        <w:drawing>
          <wp:anchor distT="0" distB="0" distL="114300" distR="114300" simplePos="0" relativeHeight="252153344" behindDoc="0" locked="0" layoutInCell="1" allowOverlap="1" wp14:anchorId="2FF1ED6C" wp14:editId="398621CB">
            <wp:simplePos x="0" y="0"/>
            <wp:positionH relativeFrom="margin">
              <wp:posOffset>28575</wp:posOffset>
            </wp:positionH>
            <wp:positionV relativeFrom="paragraph">
              <wp:posOffset>58420</wp:posOffset>
            </wp:positionV>
            <wp:extent cx="461010" cy="461010"/>
            <wp:effectExtent l="0" t="0" r="0" b="0"/>
            <wp:wrapNone/>
            <wp:docPr id="406280091" name="Graphique 406280091" descr="Mégaphone1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93267" name="Graphique 889793267" descr="Mégaphone1 avec un remplissage uni"/>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61010" cy="461010"/>
                    </a:xfrm>
                    <a:prstGeom prst="rect">
                      <a:avLst/>
                    </a:prstGeom>
                  </pic:spPr>
                </pic:pic>
              </a:graphicData>
            </a:graphic>
          </wp:anchor>
        </w:drawing>
      </w:r>
    </w:p>
    <w:p w14:paraId="3C85B35C" w14:textId="284ED37E" w:rsidR="00315F2B" w:rsidRDefault="00315F2B" w:rsidP="00315F2B">
      <w:pPr>
        <w:pBdr>
          <w:top w:val="single" w:sz="4" w:space="1" w:color="auto"/>
          <w:left w:val="single" w:sz="4" w:space="0" w:color="auto"/>
          <w:bottom w:val="single" w:sz="4" w:space="1" w:color="auto"/>
          <w:right w:val="single" w:sz="4" w:space="4" w:color="auto"/>
        </w:pBdr>
        <w:ind w:left="993"/>
        <w:rPr>
          <w:rFonts w:asciiTheme="majorHAnsi" w:hAnsiTheme="majorHAnsi" w:cs="Arial"/>
          <w:szCs w:val="18"/>
        </w:rPr>
      </w:pPr>
      <w:r>
        <w:rPr>
          <w:rFonts w:asciiTheme="majorHAnsi" w:hAnsiTheme="majorHAnsi" w:cs="Arial"/>
          <w:szCs w:val="18"/>
          <w:highlight w:val="yellow"/>
        </w:rPr>
        <w:t>Cet article sera supprimé</w:t>
      </w:r>
      <w:r w:rsidRPr="00A41A28">
        <w:rPr>
          <w:rFonts w:asciiTheme="majorHAnsi" w:hAnsiTheme="majorHAnsi" w:cs="Arial"/>
          <w:szCs w:val="18"/>
          <w:highlight w:val="yellow"/>
        </w:rPr>
        <w:t xml:space="preserve"> </w:t>
      </w:r>
      <w:r>
        <w:rPr>
          <w:rFonts w:asciiTheme="majorHAnsi" w:hAnsiTheme="majorHAnsi" w:cs="Arial"/>
          <w:szCs w:val="18"/>
          <w:highlight w:val="yellow"/>
        </w:rPr>
        <w:t>s</w:t>
      </w:r>
      <w:r w:rsidR="00905130">
        <w:rPr>
          <w:rFonts w:asciiTheme="majorHAnsi" w:hAnsiTheme="majorHAnsi" w:cs="Arial"/>
          <w:szCs w:val="18"/>
          <w:highlight w:val="yellow"/>
        </w:rPr>
        <w:t>i les cycles de travail au sein</w:t>
      </w:r>
      <w:r w:rsidRPr="00A41A28">
        <w:rPr>
          <w:rFonts w:asciiTheme="majorHAnsi" w:hAnsiTheme="majorHAnsi" w:cs="Arial"/>
          <w:szCs w:val="18"/>
          <w:highlight w:val="yellow"/>
        </w:rPr>
        <w:t xml:space="preserve"> de la collectivit</w:t>
      </w:r>
      <w:r w:rsidR="0040147D">
        <w:rPr>
          <w:rFonts w:asciiTheme="majorHAnsi" w:hAnsiTheme="majorHAnsi" w:cs="Arial"/>
          <w:szCs w:val="18"/>
          <w:highlight w:val="yellow"/>
        </w:rPr>
        <w:t>é / de l’établissement n’ouvrent pas droit à des jours d’ARTT</w:t>
      </w:r>
      <w:r w:rsidR="0040147D">
        <w:rPr>
          <w:rFonts w:asciiTheme="majorHAnsi" w:hAnsiTheme="majorHAnsi" w:cs="Arial"/>
          <w:szCs w:val="18"/>
        </w:rPr>
        <w:t>.</w:t>
      </w:r>
    </w:p>
    <w:p w14:paraId="0CCDE8DF" w14:textId="77777777" w:rsidR="00E564E1" w:rsidRDefault="00E564E1" w:rsidP="004A7236">
      <w:pPr>
        <w:rPr>
          <w:rFonts w:cs="Arial"/>
        </w:rPr>
      </w:pPr>
    </w:p>
    <w:p w14:paraId="63A550E2" w14:textId="64BB8CD1" w:rsidR="00A816E2" w:rsidRDefault="00A816E2" w:rsidP="00A816E2">
      <w:pPr>
        <w:rPr>
          <w:rFonts w:asciiTheme="majorHAnsi" w:hAnsiTheme="majorHAnsi" w:cs="Arial"/>
          <w:szCs w:val="18"/>
        </w:rPr>
      </w:pPr>
      <w:r>
        <w:rPr>
          <w:rFonts w:asciiTheme="majorHAnsi" w:hAnsiTheme="majorHAnsi" w:cs="Arial"/>
          <w:noProof/>
          <w:color w:val="000000"/>
          <w:szCs w:val="18"/>
        </w:rPr>
        <w:drawing>
          <wp:anchor distT="0" distB="0" distL="114300" distR="114300" simplePos="0" relativeHeight="252155392" behindDoc="0" locked="0" layoutInCell="1" allowOverlap="1" wp14:anchorId="1D3DF260" wp14:editId="45B7FDAC">
            <wp:simplePos x="0" y="0"/>
            <wp:positionH relativeFrom="margin">
              <wp:posOffset>114300</wp:posOffset>
            </wp:positionH>
            <wp:positionV relativeFrom="paragraph">
              <wp:posOffset>14605</wp:posOffset>
            </wp:positionV>
            <wp:extent cx="429370" cy="429370"/>
            <wp:effectExtent l="0" t="0" r="0" b="8890"/>
            <wp:wrapNone/>
            <wp:docPr id="274235013" name="Graphique 274235013" descr="Piqu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62307" name="Graphique 1469762307" descr="Pique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9370" cy="429370"/>
                    </a:xfrm>
                    <a:prstGeom prst="rect">
                      <a:avLst/>
                    </a:prstGeom>
                  </pic:spPr>
                </pic:pic>
              </a:graphicData>
            </a:graphic>
          </wp:anchor>
        </w:drawing>
      </w:r>
    </w:p>
    <w:p w14:paraId="581CE037" w14:textId="6AFF71BF" w:rsidR="00A816E2" w:rsidRPr="003A773E" w:rsidRDefault="00A816E2" w:rsidP="00A816E2">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227"/>
        </w:tabs>
        <w:ind w:left="993"/>
        <w:rPr>
          <w:rFonts w:asciiTheme="majorHAnsi" w:hAnsiTheme="majorHAnsi" w:cs="Arial"/>
          <w:szCs w:val="18"/>
        </w:rPr>
      </w:pPr>
      <w:r w:rsidRPr="005408A1">
        <w:rPr>
          <w:rFonts w:asciiTheme="majorHAnsi" w:hAnsiTheme="majorHAnsi" w:cs="Arial"/>
          <w:szCs w:val="18"/>
          <w:highlight w:val="yellow"/>
        </w:rPr>
        <w:t>Parties suivantes à compléte</w:t>
      </w:r>
      <w:r>
        <w:rPr>
          <w:rFonts w:asciiTheme="majorHAnsi" w:hAnsiTheme="majorHAnsi" w:cs="Arial"/>
          <w:szCs w:val="18"/>
          <w:highlight w:val="yellow"/>
        </w:rPr>
        <w:t>r et adapte</w:t>
      </w:r>
      <w:r w:rsidRPr="005408A1">
        <w:rPr>
          <w:rFonts w:asciiTheme="majorHAnsi" w:hAnsiTheme="majorHAnsi" w:cs="Arial"/>
          <w:szCs w:val="18"/>
          <w:highlight w:val="yellow"/>
        </w:rPr>
        <w:t>r</w:t>
      </w:r>
      <w:r>
        <w:rPr>
          <w:rFonts w:asciiTheme="majorHAnsi" w:hAnsiTheme="majorHAnsi" w:cs="Arial"/>
          <w:szCs w:val="18"/>
        </w:rPr>
        <w:t xml:space="preserve"> </w:t>
      </w:r>
    </w:p>
    <w:p w14:paraId="4038F1E9" w14:textId="77777777" w:rsidR="00A816E2" w:rsidRDefault="00A816E2" w:rsidP="004A7236">
      <w:pPr>
        <w:rPr>
          <w:rFonts w:cs="Arial"/>
        </w:rPr>
      </w:pPr>
    </w:p>
    <w:p w14:paraId="004FB82B" w14:textId="293A3C0E" w:rsidR="00E564E1" w:rsidRPr="006F1CA8" w:rsidRDefault="0086624F" w:rsidP="004A7236">
      <w:pPr>
        <w:rPr>
          <w:rFonts w:cs="Arial"/>
          <w:highlight w:val="yellow"/>
        </w:rPr>
      </w:pPr>
      <w:r w:rsidRPr="006F1CA8">
        <w:rPr>
          <w:rFonts w:cs="Arial"/>
          <w:highlight w:val="yellow"/>
        </w:rPr>
        <w:t>Conformément à la délibération du …, les modalités d’utilisation des jours d’ARTT sont les suivantes :</w:t>
      </w:r>
    </w:p>
    <w:p w14:paraId="4328B9FA" w14:textId="4450C671" w:rsidR="0086624F" w:rsidRPr="006F1CA8" w:rsidRDefault="00031319" w:rsidP="00031319">
      <w:pPr>
        <w:pStyle w:val="Paragraphedeliste"/>
        <w:numPr>
          <w:ilvl w:val="0"/>
          <w:numId w:val="9"/>
        </w:numPr>
        <w:rPr>
          <w:rFonts w:cs="Arial"/>
          <w:highlight w:val="yellow"/>
        </w:rPr>
      </w:pPr>
      <w:r w:rsidRPr="006F1CA8">
        <w:rPr>
          <w:rFonts w:cs="Arial"/>
          <w:highlight w:val="yellow"/>
        </w:rPr>
        <w:t>Jours d’ARTT variables ou fixes</w:t>
      </w:r>
    </w:p>
    <w:p w14:paraId="5E4D5164" w14:textId="72756C2F" w:rsidR="00031319" w:rsidRDefault="00031319" w:rsidP="00031319">
      <w:pPr>
        <w:pStyle w:val="Paragraphedeliste"/>
        <w:numPr>
          <w:ilvl w:val="0"/>
          <w:numId w:val="9"/>
        </w:numPr>
        <w:rPr>
          <w:rFonts w:cs="Arial"/>
          <w:highlight w:val="yellow"/>
        </w:rPr>
      </w:pPr>
      <w:r w:rsidRPr="006F1CA8">
        <w:rPr>
          <w:rFonts w:cs="Arial"/>
          <w:highlight w:val="yellow"/>
        </w:rPr>
        <w:t>Choix du jour d’ARTT en cas de jour fixe</w:t>
      </w:r>
    </w:p>
    <w:p w14:paraId="5257CA22" w14:textId="641DD106" w:rsidR="003019E1" w:rsidRDefault="003019E1" w:rsidP="00031319">
      <w:pPr>
        <w:pStyle w:val="Paragraphedeliste"/>
        <w:numPr>
          <w:ilvl w:val="0"/>
          <w:numId w:val="9"/>
        </w:numPr>
        <w:rPr>
          <w:rFonts w:cs="Arial"/>
          <w:highlight w:val="yellow"/>
        </w:rPr>
      </w:pPr>
      <w:r>
        <w:rPr>
          <w:rFonts w:cs="Arial"/>
          <w:highlight w:val="yellow"/>
        </w:rPr>
        <w:t xml:space="preserve">En cas de jour d’ARTT fixe : </w:t>
      </w:r>
      <w:r w:rsidR="00967A21">
        <w:rPr>
          <w:rFonts w:cs="Arial"/>
          <w:highlight w:val="yellow"/>
        </w:rPr>
        <w:t>un jour d’ARTT qui coïncide avec un jour férié ne donne pas lieu à récupération.</w:t>
      </w:r>
    </w:p>
    <w:p w14:paraId="683D180F" w14:textId="4E35C918" w:rsidR="006F1CA8" w:rsidRDefault="006F1CA8" w:rsidP="00031319">
      <w:pPr>
        <w:pStyle w:val="Paragraphedeliste"/>
        <w:numPr>
          <w:ilvl w:val="0"/>
          <w:numId w:val="9"/>
        </w:numPr>
        <w:rPr>
          <w:rFonts w:cs="Arial"/>
          <w:highlight w:val="yellow"/>
        </w:rPr>
      </w:pPr>
      <w:r>
        <w:rPr>
          <w:rFonts w:cs="Arial"/>
          <w:highlight w:val="yellow"/>
        </w:rPr>
        <w:t>En cas de jour d’ARTT variable :</w:t>
      </w:r>
      <w:r w:rsidR="003019E1">
        <w:rPr>
          <w:rFonts w:cs="Arial"/>
          <w:highlight w:val="yellow"/>
        </w:rPr>
        <w:t xml:space="preserve"> </w:t>
      </w:r>
      <w:r w:rsidR="00B15FC2">
        <w:rPr>
          <w:rFonts w:cs="Arial"/>
          <w:highlight w:val="yellow"/>
        </w:rPr>
        <w:t>l’agent doit adresser, sauf urgence ou circonstances exceptionnelles, sa demande de jours d’ARTT à l’autorité territoriale / à son supérieur hiérarchique (</w:t>
      </w:r>
      <w:r w:rsidR="00B15FC2">
        <w:rPr>
          <w:rFonts w:cs="Arial"/>
          <w:b/>
          <w:bCs/>
          <w:highlight w:val="yellow"/>
        </w:rPr>
        <w:t>au choix</w:t>
      </w:r>
      <w:r w:rsidR="00B15FC2">
        <w:rPr>
          <w:rFonts w:cs="Arial"/>
          <w:highlight w:val="yellow"/>
        </w:rPr>
        <w:t>)</w:t>
      </w:r>
      <w:r w:rsidR="003019E1">
        <w:rPr>
          <w:rFonts w:cs="Arial"/>
          <w:highlight w:val="yellow"/>
        </w:rPr>
        <w:t xml:space="preserve"> dans un délai minimum de … avant la date d’ARTT souhaitée.</w:t>
      </w:r>
    </w:p>
    <w:p w14:paraId="7EA5CE1F" w14:textId="77777777" w:rsidR="009F7BD5" w:rsidRDefault="009F7BD5" w:rsidP="009F7BD5">
      <w:pPr>
        <w:rPr>
          <w:rFonts w:cs="Arial"/>
          <w:highlight w:val="yellow"/>
        </w:rPr>
      </w:pPr>
    </w:p>
    <w:p w14:paraId="0DE24AB8" w14:textId="265472EF" w:rsidR="00701D30" w:rsidRPr="00F247E3" w:rsidRDefault="009F7BD5" w:rsidP="009F7BD5">
      <w:pPr>
        <w:rPr>
          <w:rFonts w:cs="Arial"/>
        </w:rPr>
      </w:pPr>
      <w:r w:rsidRPr="00F247E3">
        <w:rPr>
          <w:rFonts w:cs="Arial"/>
        </w:rPr>
        <w:t xml:space="preserve">Les jours d’ARTT </w:t>
      </w:r>
      <w:r w:rsidR="002D7078" w:rsidRPr="00F247E3">
        <w:rPr>
          <w:rFonts w:cs="Arial"/>
        </w:rPr>
        <w:t xml:space="preserve">des agents </w:t>
      </w:r>
      <w:r w:rsidR="008F7590" w:rsidRPr="00F247E3">
        <w:rPr>
          <w:rFonts w:cs="Arial"/>
        </w:rPr>
        <w:t>sont</w:t>
      </w:r>
      <w:r w:rsidRPr="00F247E3">
        <w:rPr>
          <w:rFonts w:cs="Arial"/>
        </w:rPr>
        <w:t xml:space="preserve"> réduits en raison d’un congé pour raison de santé</w:t>
      </w:r>
      <w:r w:rsidR="008F7590" w:rsidRPr="00F247E3">
        <w:rPr>
          <w:rFonts w:cs="Arial"/>
        </w:rPr>
        <w:t xml:space="preserve"> </w:t>
      </w:r>
      <w:r w:rsidR="00F846F3" w:rsidRPr="00F247E3">
        <w:rPr>
          <w:rFonts w:cs="Arial"/>
        </w:rPr>
        <w:t>au terme de l’année civile de référence</w:t>
      </w:r>
      <w:r w:rsidR="008B5F41" w:rsidRPr="00F247E3">
        <w:rPr>
          <w:rFonts w:cs="Arial"/>
        </w:rPr>
        <w:t xml:space="preserve"> à proportion des absences liées à ce congé</w:t>
      </w:r>
      <w:r w:rsidR="00F846F3" w:rsidRPr="00F247E3">
        <w:rPr>
          <w:rFonts w:cs="Arial"/>
        </w:rPr>
        <w:t>.</w:t>
      </w:r>
      <w:r w:rsidR="0092430F" w:rsidRPr="00F247E3">
        <w:t xml:space="preserve"> </w:t>
      </w:r>
      <w:r w:rsidR="0092430F" w:rsidRPr="00F247E3">
        <w:rPr>
          <w:rFonts w:cs="Arial"/>
        </w:rPr>
        <w:t>Dans l’hypothèse où le nombre de jours d’ARTT à défalquer serait supérieur au nombre de jours d’ARTT accordés au titre de l’année civile, la déduction peut s’effectuer sur l’année N+1.</w:t>
      </w:r>
    </w:p>
    <w:p w14:paraId="21BCDB33" w14:textId="77777777" w:rsidR="00F846F3" w:rsidRPr="00F247E3" w:rsidRDefault="00F846F3" w:rsidP="009F7BD5">
      <w:pPr>
        <w:rPr>
          <w:rFonts w:cs="Arial"/>
        </w:rPr>
      </w:pPr>
    </w:p>
    <w:p w14:paraId="071C6311" w14:textId="31CD20CF" w:rsidR="00F247E3" w:rsidRPr="00F247E3" w:rsidRDefault="00F247E3" w:rsidP="009F7BD5">
      <w:pPr>
        <w:rPr>
          <w:rFonts w:cs="Arial"/>
        </w:rPr>
      </w:pPr>
      <w:r w:rsidRPr="003C6018">
        <w:rPr>
          <w:rFonts w:cs="Arial"/>
          <w:u w:val="single"/>
        </w:rPr>
        <w:t>Exemple d’un agent travaillant 39h par semaine</w:t>
      </w:r>
      <w:r w:rsidRPr="00F247E3">
        <w:rPr>
          <w:rFonts w:cs="Arial"/>
        </w:rPr>
        <w:t xml:space="preserve"> : Il travaille 228 jours dans l’année et génère 23 jours d’ARTT par an </w:t>
      </w:r>
      <w:r w:rsidRPr="00F247E3">
        <w:rPr>
          <w:rFonts w:cs="Arial"/>
        </w:rPr>
        <w:sym w:font="Wingdings" w:char="F0E8"/>
      </w:r>
      <w:r w:rsidRPr="00F247E3">
        <w:rPr>
          <w:rFonts w:cs="Arial"/>
        </w:rPr>
        <w:t xml:space="preserve"> Nombre de jours travaillés/nombre de jours d’ARTT générés soit 228/23 = 9,91 jours arrondis à 10 jours. Par conséquent, 1 jour d’ARTT sera retiré à partir de 10 jours d’absence maladie, 2 jours d’ARTT à partir de 20 jours d’absence, etc…</w:t>
      </w:r>
    </w:p>
    <w:p w14:paraId="6567EF97" w14:textId="77777777" w:rsidR="00F247E3" w:rsidRPr="00F247E3" w:rsidRDefault="00F247E3" w:rsidP="009F7BD5">
      <w:pPr>
        <w:rPr>
          <w:rFonts w:cs="Arial"/>
        </w:rPr>
      </w:pPr>
    </w:p>
    <w:p w14:paraId="449789E4" w14:textId="001A8E6D" w:rsidR="009F7BD5" w:rsidRPr="00F247E3" w:rsidRDefault="00701D30" w:rsidP="009F7BD5">
      <w:pPr>
        <w:rPr>
          <w:rFonts w:cs="Arial"/>
        </w:rPr>
      </w:pPr>
      <w:r w:rsidRPr="00F247E3">
        <w:rPr>
          <w:rFonts w:cs="Arial"/>
        </w:rPr>
        <w:t>Les congés de maternité, pathologique et de paternité sont concernés par ce dispositif</w:t>
      </w:r>
      <w:r w:rsidR="00AA5644" w:rsidRPr="00F247E3">
        <w:rPr>
          <w:rFonts w:cs="Arial"/>
        </w:rPr>
        <w:t xml:space="preserve"> car </w:t>
      </w:r>
      <w:r w:rsidR="00854EED" w:rsidRPr="00F247E3">
        <w:rPr>
          <w:rFonts w:cs="Arial"/>
        </w:rPr>
        <w:t>les agents</w:t>
      </w:r>
      <w:r w:rsidR="00AA5644" w:rsidRPr="00F247E3">
        <w:rPr>
          <w:rFonts w:cs="Arial"/>
        </w:rPr>
        <w:t xml:space="preserve"> ne peuvent être </w:t>
      </w:r>
      <w:r w:rsidR="00854EED" w:rsidRPr="00F247E3">
        <w:rPr>
          <w:rFonts w:cs="Arial"/>
        </w:rPr>
        <w:t>regardés</w:t>
      </w:r>
      <w:r w:rsidR="009B625E" w:rsidRPr="00F247E3">
        <w:rPr>
          <w:rFonts w:cs="Arial"/>
        </w:rPr>
        <w:t>, dans ce cadre,</w:t>
      </w:r>
      <w:r w:rsidR="00854EED" w:rsidRPr="00F247E3">
        <w:rPr>
          <w:rFonts w:cs="Arial"/>
        </w:rPr>
        <w:t xml:space="preserve"> comme exerçant effectivement leurs fonctions ni comme répondant à la définition réglementaire de la durée du travail effectif</w:t>
      </w:r>
      <w:r w:rsidR="009B625E" w:rsidRPr="00F247E3">
        <w:rPr>
          <w:rFonts w:cs="Arial"/>
        </w:rPr>
        <w:t>.</w:t>
      </w:r>
    </w:p>
    <w:p w14:paraId="3D959987" w14:textId="77777777" w:rsidR="003019E1" w:rsidRDefault="003019E1" w:rsidP="003019E1">
      <w:pPr>
        <w:rPr>
          <w:rFonts w:cs="Arial"/>
          <w:highlight w:val="yellow"/>
        </w:rPr>
      </w:pPr>
    </w:p>
    <w:p w14:paraId="79A1005E" w14:textId="45E6BD51" w:rsidR="0040437A" w:rsidRDefault="0040437A" w:rsidP="006B25FC">
      <w:pPr>
        <w:pStyle w:val="Titre3"/>
      </w:pPr>
      <w:bookmarkStart w:id="274" w:name="_Toc148817334"/>
      <w:bookmarkStart w:id="275" w:name="_Toc151414825"/>
      <w:r w:rsidRPr="001C0EA5">
        <w:t xml:space="preserve">Article 11 </w:t>
      </w:r>
      <w:r>
        <w:t>–</w:t>
      </w:r>
      <w:r w:rsidRPr="001C0EA5">
        <w:t xml:space="preserve"> </w:t>
      </w:r>
      <w:r>
        <w:t>Les repos compensateurs</w:t>
      </w:r>
      <w:bookmarkEnd w:id="274"/>
      <w:bookmarkEnd w:id="275"/>
    </w:p>
    <w:p w14:paraId="04FA672B" w14:textId="77777777" w:rsidR="00CB25A6" w:rsidRDefault="00CB25A6" w:rsidP="003019E1">
      <w:pPr>
        <w:rPr>
          <w:rFonts w:cs="Arial"/>
          <w:highlight w:val="yellow"/>
        </w:rPr>
      </w:pPr>
    </w:p>
    <w:p w14:paraId="64D44E3F" w14:textId="019AB9BB" w:rsidR="0040437A" w:rsidRPr="0040437A" w:rsidRDefault="0040437A" w:rsidP="003019E1">
      <w:pPr>
        <w:rPr>
          <w:rFonts w:cs="Arial"/>
        </w:rPr>
      </w:pPr>
      <w:r w:rsidRPr="0040437A">
        <w:rPr>
          <w:rFonts w:cs="Arial"/>
        </w:rPr>
        <w:t>Les repos compensateurs sont les</w:t>
      </w:r>
      <w:r>
        <w:rPr>
          <w:rFonts w:cs="Arial"/>
        </w:rPr>
        <w:t xml:space="preserve"> heures acquises par les agents à la suite de la réalisation d’heures supplémentaires.</w:t>
      </w:r>
    </w:p>
    <w:p w14:paraId="34BDA7D6" w14:textId="31843000" w:rsidR="00A816E2" w:rsidRDefault="00A816E2" w:rsidP="00A816E2">
      <w:pPr>
        <w:rPr>
          <w:rFonts w:asciiTheme="majorHAnsi" w:hAnsiTheme="majorHAnsi" w:cs="Arial"/>
          <w:szCs w:val="18"/>
        </w:rPr>
      </w:pPr>
      <w:r>
        <w:rPr>
          <w:rFonts w:asciiTheme="majorHAnsi" w:hAnsiTheme="majorHAnsi" w:cs="Arial"/>
          <w:noProof/>
          <w:color w:val="000000"/>
          <w:szCs w:val="18"/>
        </w:rPr>
        <w:drawing>
          <wp:anchor distT="0" distB="0" distL="114300" distR="114300" simplePos="0" relativeHeight="252157440" behindDoc="0" locked="0" layoutInCell="1" allowOverlap="1" wp14:anchorId="37323A2E" wp14:editId="1CEEC9CF">
            <wp:simplePos x="0" y="0"/>
            <wp:positionH relativeFrom="margin">
              <wp:posOffset>0</wp:posOffset>
            </wp:positionH>
            <wp:positionV relativeFrom="paragraph">
              <wp:posOffset>0</wp:posOffset>
            </wp:positionV>
            <wp:extent cx="429370" cy="429370"/>
            <wp:effectExtent l="0" t="0" r="0" b="8890"/>
            <wp:wrapNone/>
            <wp:docPr id="1720186519" name="Graphique 1720186519" descr="Piqu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62307" name="Graphique 1469762307" descr="Pique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9370" cy="429370"/>
                    </a:xfrm>
                    <a:prstGeom prst="rect">
                      <a:avLst/>
                    </a:prstGeom>
                  </pic:spPr>
                </pic:pic>
              </a:graphicData>
            </a:graphic>
          </wp:anchor>
        </w:drawing>
      </w:r>
    </w:p>
    <w:p w14:paraId="6ADC947B" w14:textId="77777777" w:rsidR="00A816E2" w:rsidRPr="003A773E" w:rsidRDefault="00A816E2" w:rsidP="00A816E2">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227"/>
        </w:tabs>
        <w:ind w:left="993"/>
        <w:rPr>
          <w:rFonts w:asciiTheme="majorHAnsi" w:hAnsiTheme="majorHAnsi" w:cs="Arial"/>
          <w:szCs w:val="18"/>
        </w:rPr>
      </w:pPr>
      <w:r w:rsidRPr="005408A1">
        <w:rPr>
          <w:rFonts w:asciiTheme="majorHAnsi" w:hAnsiTheme="majorHAnsi" w:cs="Arial"/>
          <w:szCs w:val="18"/>
          <w:highlight w:val="yellow"/>
        </w:rPr>
        <w:t>Parties suivantes à compléte</w:t>
      </w:r>
      <w:r>
        <w:rPr>
          <w:rFonts w:asciiTheme="majorHAnsi" w:hAnsiTheme="majorHAnsi" w:cs="Arial"/>
          <w:szCs w:val="18"/>
          <w:highlight w:val="yellow"/>
        </w:rPr>
        <w:t>r et adapte</w:t>
      </w:r>
      <w:r w:rsidRPr="005408A1">
        <w:rPr>
          <w:rFonts w:asciiTheme="majorHAnsi" w:hAnsiTheme="majorHAnsi" w:cs="Arial"/>
          <w:szCs w:val="18"/>
          <w:highlight w:val="yellow"/>
        </w:rPr>
        <w:t>r</w:t>
      </w:r>
      <w:r>
        <w:rPr>
          <w:rFonts w:asciiTheme="majorHAnsi" w:hAnsiTheme="majorHAnsi" w:cs="Arial"/>
          <w:szCs w:val="18"/>
        </w:rPr>
        <w:t xml:space="preserve"> </w:t>
      </w:r>
    </w:p>
    <w:p w14:paraId="2B39276C" w14:textId="77777777" w:rsidR="00A816E2" w:rsidRDefault="00A816E2" w:rsidP="00A816E2">
      <w:pPr>
        <w:rPr>
          <w:rFonts w:cs="Arial"/>
        </w:rPr>
      </w:pPr>
    </w:p>
    <w:p w14:paraId="60223C16" w14:textId="77777777" w:rsidR="0040437A" w:rsidRDefault="0040437A" w:rsidP="003019E1">
      <w:pPr>
        <w:rPr>
          <w:rFonts w:cs="Arial"/>
          <w:highlight w:val="yellow"/>
        </w:rPr>
      </w:pPr>
    </w:p>
    <w:p w14:paraId="5734D261" w14:textId="1ECCFCA5" w:rsidR="00A816E2" w:rsidRDefault="00E65AD4" w:rsidP="003019E1">
      <w:pPr>
        <w:rPr>
          <w:rFonts w:cs="Arial"/>
          <w:highlight w:val="yellow"/>
        </w:rPr>
      </w:pPr>
      <w:r>
        <w:rPr>
          <w:rFonts w:cs="Arial"/>
          <w:highlight w:val="yellow"/>
        </w:rPr>
        <w:t>Conformément à la délibération du …, l</w:t>
      </w:r>
      <w:r w:rsidR="00CC6A0D">
        <w:rPr>
          <w:rFonts w:cs="Arial"/>
          <w:highlight w:val="yellow"/>
        </w:rPr>
        <w:t>es modalités d’acquisition des heures de récupération sont les suivantes :</w:t>
      </w:r>
      <w:r>
        <w:rPr>
          <w:rFonts w:cs="Arial"/>
          <w:highlight w:val="yellow"/>
        </w:rPr>
        <w:t xml:space="preserve"> … </w:t>
      </w:r>
      <w:r w:rsidRPr="0025734A">
        <w:rPr>
          <w:rFonts w:cs="Arial"/>
          <w:b/>
          <w:bCs/>
          <w:highlight w:val="yellow"/>
        </w:rPr>
        <w:t>Par exemple</w:t>
      </w:r>
      <w:r>
        <w:rPr>
          <w:rFonts w:cs="Arial"/>
          <w:highlight w:val="yellow"/>
        </w:rPr>
        <w:t xml:space="preserve">, </w:t>
      </w:r>
      <w:r w:rsidR="00344C19">
        <w:rPr>
          <w:rFonts w:cs="Arial"/>
          <w:highlight w:val="yellow"/>
        </w:rPr>
        <w:t>1</w:t>
      </w:r>
      <w:r>
        <w:rPr>
          <w:rFonts w:cs="Arial"/>
          <w:highlight w:val="yellow"/>
        </w:rPr>
        <w:t xml:space="preserve"> heure supplémentaire </w:t>
      </w:r>
      <w:r w:rsidR="0025734A">
        <w:rPr>
          <w:rFonts w:cs="Arial"/>
          <w:highlight w:val="yellow"/>
        </w:rPr>
        <w:t xml:space="preserve">réalisé la semaine </w:t>
      </w:r>
      <w:r>
        <w:rPr>
          <w:rFonts w:cs="Arial"/>
          <w:highlight w:val="yellow"/>
        </w:rPr>
        <w:t xml:space="preserve">engendre </w:t>
      </w:r>
      <w:r w:rsidR="0025734A">
        <w:rPr>
          <w:rFonts w:cs="Arial"/>
          <w:highlight w:val="yellow"/>
        </w:rPr>
        <w:t>1</w:t>
      </w:r>
      <w:r>
        <w:rPr>
          <w:rFonts w:cs="Arial"/>
          <w:highlight w:val="yellow"/>
        </w:rPr>
        <w:t xml:space="preserve"> heure de récupération / </w:t>
      </w:r>
      <w:r w:rsidR="00344C19">
        <w:rPr>
          <w:rFonts w:cs="Arial"/>
          <w:highlight w:val="yellow"/>
        </w:rPr>
        <w:t xml:space="preserve">1 heure supplémentaire le dimanche et les jours fériés engendre </w:t>
      </w:r>
      <w:r w:rsidR="0025734A">
        <w:rPr>
          <w:rFonts w:cs="Arial"/>
          <w:highlight w:val="yellow"/>
        </w:rPr>
        <w:t>1h40 de récupération / 1 heure supplémentaire</w:t>
      </w:r>
      <w:r w:rsidR="00582753">
        <w:rPr>
          <w:rFonts w:cs="Arial"/>
          <w:highlight w:val="yellow"/>
        </w:rPr>
        <w:t xml:space="preserve"> réalisée la nuit (22h-7h) engendre 2 heures de récupération.</w:t>
      </w:r>
    </w:p>
    <w:p w14:paraId="64642E9F" w14:textId="77777777" w:rsidR="0061041D" w:rsidRDefault="0061041D" w:rsidP="003019E1">
      <w:pPr>
        <w:rPr>
          <w:rFonts w:cs="Arial"/>
          <w:highlight w:val="yellow"/>
        </w:rPr>
      </w:pPr>
    </w:p>
    <w:p w14:paraId="1E0D6A83" w14:textId="2B1BD653" w:rsidR="00E65AD4" w:rsidRDefault="00AD2658" w:rsidP="003019E1">
      <w:pPr>
        <w:rPr>
          <w:rFonts w:cs="Arial"/>
          <w:highlight w:val="yellow"/>
        </w:rPr>
      </w:pPr>
      <w:r>
        <w:rPr>
          <w:rFonts w:cs="Arial"/>
          <w:highlight w:val="yellow"/>
        </w:rPr>
        <w:t>Afin d’assurer le bon fonctionnement des services, les heures de récupération doivent être soldées au cours de l’année civile au titre de laquelle elles ont été acquises</w:t>
      </w:r>
      <w:r w:rsidR="00F94833">
        <w:rPr>
          <w:rFonts w:cs="Arial"/>
          <w:highlight w:val="yellow"/>
        </w:rPr>
        <w:t>, à l’exception de celles acquises en décembre qui pourront être soldées au mois de janvier N+1.</w:t>
      </w:r>
    </w:p>
    <w:p w14:paraId="400F3B1D" w14:textId="77777777" w:rsidR="00F94833" w:rsidRDefault="00F94833" w:rsidP="003019E1">
      <w:pPr>
        <w:rPr>
          <w:rFonts w:cs="Arial"/>
          <w:highlight w:val="yellow"/>
        </w:rPr>
      </w:pPr>
    </w:p>
    <w:p w14:paraId="0F3BFB2D" w14:textId="3A0ED467" w:rsidR="00F94833" w:rsidRDefault="00F94833" w:rsidP="003019E1">
      <w:pPr>
        <w:rPr>
          <w:rFonts w:cs="Arial"/>
          <w:highlight w:val="yellow"/>
        </w:rPr>
      </w:pPr>
      <w:r>
        <w:rPr>
          <w:rFonts w:cs="Arial"/>
          <w:highlight w:val="yellow"/>
        </w:rPr>
        <w:t>Sauf urgence ou circonstances exceptionnelles, l’agent doit adresser sa demande d’utilisation des heures de récupération</w:t>
      </w:r>
      <w:r w:rsidR="002A03B8">
        <w:rPr>
          <w:rFonts w:cs="Arial"/>
          <w:highlight w:val="yellow"/>
        </w:rPr>
        <w:t xml:space="preserve"> à l’autorité territoriale / à son supérieur hiérarchique (</w:t>
      </w:r>
      <w:r w:rsidR="002A03B8">
        <w:rPr>
          <w:rFonts w:cs="Arial"/>
          <w:b/>
          <w:bCs/>
          <w:highlight w:val="yellow"/>
        </w:rPr>
        <w:t>au choix</w:t>
      </w:r>
      <w:r w:rsidR="002A03B8">
        <w:rPr>
          <w:rFonts w:cs="Arial"/>
          <w:highlight w:val="yellow"/>
        </w:rPr>
        <w:t>) dans un délai minimum de … avant la date d’absence souhaitée.</w:t>
      </w:r>
    </w:p>
    <w:p w14:paraId="006D36F0" w14:textId="77777777" w:rsidR="0061041D" w:rsidRDefault="0061041D" w:rsidP="003019E1">
      <w:pPr>
        <w:rPr>
          <w:rFonts w:cs="Arial"/>
          <w:highlight w:val="yellow"/>
        </w:rPr>
      </w:pPr>
    </w:p>
    <w:p w14:paraId="77AD1C68" w14:textId="4DA35389" w:rsidR="0061041D" w:rsidRDefault="0061041D" w:rsidP="003019E1">
      <w:pPr>
        <w:rPr>
          <w:rFonts w:cs="Arial"/>
          <w:highlight w:val="yellow"/>
        </w:rPr>
      </w:pPr>
      <w:r>
        <w:rPr>
          <w:rFonts w:cs="Arial"/>
          <w:highlight w:val="yellow"/>
        </w:rPr>
        <w:t>Ces heures de récupération peuvent être posées par … (</w:t>
      </w:r>
      <w:r>
        <w:rPr>
          <w:rFonts w:cs="Arial"/>
          <w:b/>
          <w:bCs/>
          <w:highlight w:val="yellow"/>
        </w:rPr>
        <w:t>exemple </w:t>
      </w:r>
      <w:r>
        <w:rPr>
          <w:rFonts w:cs="Arial"/>
          <w:highlight w:val="yellow"/>
        </w:rPr>
        <w:t>: 1/2 journée, journée, ½ heure, heure, etc.).</w:t>
      </w:r>
    </w:p>
    <w:p w14:paraId="20E9D869" w14:textId="77777777" w:rsidR="00B51CDF" w:rsidRPr="002A03B8" w:rsidRDefault="00B51CDF" w:rsidP="003019E1">
      <w:pPr>
        <w:rPr>
          <w:rFonts w:cs="Arial"/>
          <w:highlight w:val="yellow"/>
        </w:rPr>
      </w:pPr>
    </w:p>
    <w:p w14:paraId="4C0FC2C7" w14:textId="1F7A6B0F" w:rsidR="00EE4D2C" w:rsidRDefault="00EE4D2C" w:rsidP="006B25FC">
      <w:pPr>
        <w:pStyle w:val="Titre3"/>
      </w:pPr>
      <w:bookmarkStart w:id="276" w:name="_Toc148817335"/>
      <w:bookmarkStart w:id="277" w:name="_Toc151414826"/>
      <w:r w:rsidRPr="001C0EA5">
        <w:t>Article 1</w:t>
      </w:r>
      <w:r w:rsidR="00072EAD">
        <w:t>2</w:t>
      </w:r>
      <w:r w:rsidRPr="001C0EA5">
        <w:t xml:space="preserve"> </w:t>
      </w:r>
      <w:r w:rsidR="006E1327">
        <w:t>–</w:t>
      </w:r>
      <w:r w:rsidRPr="001C0EA5">
        <w:t xml:space="preserve"> </w:t>
      </w:r>
      <w:r w:rsidR="006E1327">
        <w:t>Le c</w:t>
      </w:r>
      <w:r w:rsidRPr="001C0EA5">
        <w:t>ompte épargne</w:t>
      </w:r>
      <w:r w:rsidR="00B51CDF">
        <w:t>-</w:t>
      </w:r>
      <w:r w:rsidRPr="001C0EA5">
        <w:t>temps</w:t>
      </w:r>
      <w:bookmarkEnd w:id="276"/>
      <w:bookmarkEnd w:id="277"/>
    </w:p>
    <w:p w14:paraId="66916515" w14:textId="048C1B27" w:rsidR="00EE4D2C" w:rsidRPr="0037067D" w:rsidRDefault="006B5E97" w:rsidP="00EE4D2C">
      <w:pPr>
        <w:spacing w:after="120"/>
        <w:rPr>
          <w:rFonts w:asciiTheme="minorHAnsi" w:hAnsiTheme="minorHAnsi" w:cs="Arial"/>
          <w:i/>
          <w:iCs/>
        </w:rPr>
      </w:pPr>
      <w:r w:rsidRPr="00A41A28">
        <w:rPr>
          <w:rFonts w:asciiTheme="minorHAnsi" w:hAnsiTheme="minorHAnsi" w:cs="Arial"/>
          <w:i/>
          <w:iCs/>
          <w:u w:val="single"/>
        </w:rPr>
        <w:t>Références</w:t>
      </w:r>
      <w:r w:rsidRPr="0037067D">
        <w:rPr>
          <w:rFonts w:asciiTheme="minorHAnsi" w:hAnsiTheme="minorHAnsi" w:cs="Arial"/>
          <w:i/>
          <w:iCs/>
        </w:rPr>
        <w:t xml:space="preserve"> : </w:t>
      </w:r>
      <w:r w:rsidR="00EE4D2C" w:rsidRPr="0037067D">
        <w:rPr>
          <w:rFonts w:asciiTheme="minorHAnsi" w:hAnsiTheme="minorHAnsi" w:cs="Arial"/>
          <w:i/>
          <w:iCs/>
        </w:rPr>
        <w:t xml:space="preserve">décret n°2004-878 du 26 août 2004 modifié. </w:t>
      </w:r>
    </w:p>
    <w:p w14:paraId="749D398C" w14:textId="56EB7D7C" w:rsidR="0037067D" w:rsidRPr="006E16BA" w:rsidRDefault="0037067D" w:rsidP="00F3413E">
      <w:pPr>
        <w:pStyle w:val="Titre5"/>
        <w:numPr>
          <w:ilvl w:val="0"/>
          <w:numId w:val="95"/>
        </w:numPr>
      </w:pPr>
      <w:bookmarkStart w:id="278" w:name="_Toc151414827"/>
      <w:r w:rsidRPr="006E16BA">
        <w:t>Le cadre règlementaire</w:t>
      </w:r>
      <w:bookmarkEnd w:id="278"/>
    </w:p>
    <w:p w14:paraId="0C0FDC92" w14:textId="77777777" w:rsidR="0037067D" w:rsidRDefault="0037067D" w:rsidP="0037067D">
      <w:pPr>
        <w:pStyle w:val="Listenumros"/>
        <w:numPr>
          <w:ilvl w:val="0"/>
          <w:numId w:val="0"/>
        </w:numPr>
        <w:ind w:left="360"/>
      </w:pPr>
    </w:p>
    <w:p w14:paraId="3992BF2E" w14:textId="3669D825" w:rsidR="00777222" w:rsidRDefault="00E47214" w:rsidP="00EE4D2C">
      <w:pPr>
        <w:spacing w:after="120"/>
        <w:rPr>
          <w:rFonts w:asciiTheme="minorHAnsi" w:hAnsiTheme="minorHAnsi" w:cs="Arial"/>
        </w:rPr>
      </w:pPr>
      <w:r>
        <w:rPr>
          <w:rFonts w:asciiTheme="minorHAnsi" w:hAnsiTheme="minorHAnsi" w:cs="Arial"/>
        </w:rPr>
        <w:t>Les</w:t>
      </w:r>
      <w:r w:rsidR="00EE4D2C" w:rsidRPr="00BF5F34">
        <w:rPr>
          <w:rFonts w:asciiTheme="minorHAnsi" w:hAnsiTheme="minorHAnsi" w:cs="Arial"/>
        </w:rPr>
        <w:t xml:space="preserve"> agents titulaires ou </w:t>
      </w:r>
      <w:r w:rsidR="00EE4D2C">
        <w:rPr>
          <w:rFonts w:asciiTheme="minorHAnsi" w:hAnsiTheme="minorHAnsi" w:cs="Arial"/>
        </w:rPr>
        <w:t>contractuels</w:t>
      </w:r>
      <w:r w:rsidR="00EE4D2C" w:rsidRPr="00BF5F34">
        <w:rPr>
          <w:rFonts w:asciiTheme="minorHAnsi" w:hAnsiTheme="minorHAnsi" w:cs="Arial"/>
        </w:rPr>
        <w:t xml:space="preserve"> qui exercent leurs fonctions de manière continue depuis au moins un an</w:t>
      </w:r>
      <w:r>
        <w:rPr>
          <w:rFonts w:asciiTheme="minorHAnsi" w:hAnsiTheme="minorHAnsi" w:cs="Arial"/>
        </w:rPr>
        <w:t xml:space="preserve"> peuvent demander l’ouverture d’un compte épargne</w:t>
      </w:r>
      <w:r w:rsidR="00B51CDF">
        <w:rPr>
          <w:rFonts w:asciiTheme="minorHAnsi" w:hAnsiTheme="minorHAnsi" w:cs="Arial"/>
        </w:rPr>
        <w:t>-</w:t>
      </w:r>
      <w:r>
        <w:rPr>
          <w:rFonts w:asciiTheme="minorHAnsi" w:hAnsiTheme="minorHAnsi" w:cs="Arial"/>
        </w:rPr>
        <w:t>temps (CET)</w:t>
      </w:r>
      <w:r w:rsidR="00EE4D2C" w:rsidRPr="00BF5F34">
        <w:rPr>
          <w:rFonts w:asciiTheme="minorHAnsi" w:hAnsiTheme="minorHAnsi" w:cs="Arial"/>
        </w:rPr>
        <w:t>.</w:t>
      </w:r>
      <w:r w:rsidR="001C1412">
        <w:rPr>
          <w:rFonts w:asciiTheme="minorHAnsi" w:hAnsiTheme="minorHAnsi" w:cs="Arial"/>
        </w:rPr>
        <w:t xml:space="preserve"> </w:t>
      </w:r>
    </w:p>
    <w:p w14:paraId="1A3780C8" w14:textId="77777777" w:rsidR="00777222" w:rsidRDefault="00777222" w:rsidP="00EE4D2C">
      <w:pPr>
        <w:spacing w:after="120"/>
        <w:rPr>
          <w:rFonts w:asciiTheme="minorHAnsi" w:hAnsiTheme="minorHAnsi" w:cs="Arial"/>
        </w:rPr>
      </w:pPr>
      <w:r w:rsidRPr="00777222">
        <w:rPr>
          <w:rFonts w:asciiTheme="minorHAnsi" w:hAnsiTheme="minorHAnsi" w:cs="Arial"/>
        </w:rPr>
        <w:t xml:space="preserve">Sont exclus du dispositif du CET :   </w:t>
      </w:r>
    </w:p>
    <w:p w14:paraId="7FB673E0" w14:textId="2C1F677A" w:rsidR="00777222" w:rsidRPr="00777222" w:rsidRDefault="00777222" w:rsidP="00777222">
      <w:pPr>
        <w:pStyle w:val="Paragraphedeliste"/>
        <w:numPr>
          <w:ilvl w:val="0"/>
          <w:numId w:val="70"/>
        </w:numPr>
        <w:spacing w:after="120"/>
        <w:rPr>
          <w:rFonts w:asciiTheme="minorHAnsi" w:hAnsiTheme="minorHAnsi" w:cs="Arial"/>
        </w:rPr>
      </w:pPr>
      <w:r w:rsidRPr="00777222">
        <w:rPr>
          <w:rFonts w:asciiTheme="minorHAnsi" w:hAnsiTheme="minorHAnsi" w:cs="Arial"/>
        </w:rPr>
        <w:t xml:space="preserve">les professeurs d’enseignement artistique, assistants spécialisés et assistants d’enseignement artistique. Les agents contractuels exerçant des fonctions comparables sont également exclus,   </w:t>
      </w:r>
    </w:p>
    <w:p w14:paraId="04FF5C81" w14:textId="77777777" w:rsidR="00777222" w:rsidRDefault="00777222" w:rsidP="00777222">
      <w:pPr>
        <w:pStyle w:val="Paragraphedeliste"/>
        <w:numPr>
          <w:ilvl w:val="0"/>
          <w:numId w:val="70"/>
        </w:numPr>
        <w:spacing w:after="120"/>
        <w:rPr>
          <w:rFonts w:asciiTheme="minorHAnsi" w:hAnsiTheme="minorHAnsi" w:cs="Arial"/>
        </w:rPr>
      </w:pPr>
      <w:r w:rsidRPr="00777222">
        <w:rPr>
          <w:rFonts w:asciiTheme="minorHAnsi" w:hAnsiTheme="minorHAnsi" w:cs="Arial"/>
        </w:rPr>
        <w:t xml:space="preserve">les fonctionnaires stagiaires. Ceux qui avaient acquis antérieurement des droits à congés au titre du CET en qualité de titulaire ou d’agent non titulaire ne peuvent ni les utiliser ni en cumuler de nouveaux durant cette période,   </w:t>
      </w:r>
    </w:p>
    <w:p w14:paraId="4DB426A6" w14:textId="77777777" w:rsidR="00777222" w:rsidRDefault="00777222" w:rsidP="00777222">
      <w:pPr>
        <w:pStyle w:val="Paragraphedeliste"/>
        <w:numPr>
          <w:ilvl w:val="0"/>
          <w:numId w:val="70"/>
        </w:numPr>
        <w:spacing w:after="120"/>
        <w:rPr>
          <w:rFonts w:asciiTheme="minorHAnsi" w:hAnsiTheme="minorHAnsi" w:cs="Arial"/>
        </w:rPr>
      </w:pPr>
      <w:r w:rsidRPr="00777222">
        <w:rPr>
          <w:rFonts w:asciiTheme="minorHAnsi" w:hAnsiTheme="minorHAnsi" w:cs="Arial"/>
        </w:rPr>
        <w:t xml:space="preserve">Les agents contractuels recrutés pour moins d’un an (contrats pour besoin occasionnel ou saisonnier),   </w:t>
      </w:r>
    </w:p>
    <w:p w14:paraId="50AB0BAE" w14:textId="77777777" w:rsidR="00777222" w:rsidRDefault="00777222" w:rsidP="00777222">
      <w:pPr>
        <w:pStyle w:val="Paragraphedeliste"/>
        <w:numPr>
          <w:ilvl w:val="0"/>
          <w:numId w:val="70"/>
        </w:numPr>
        <w:spacing w:after="120"/>
        <w:rPr>
          <w:rFonts w:asciiTheme="minorHAnsi" w:hAnsiTheme="minorHAnsi" w:cs="Arial"/>
        </w:rPr>
      </w:pPr>
      <w:r w:rsidRPr="00777222">
        <w:rPr>
          <w:rFonts w:asciiTheme="minorHAnsi" w:hAnsiTheme="minorHAnsi" w:cs="Arial"/>
        </w:rPr>
        <w:t>les agents recrutés sur la base d’un contrat aidé</w:t>
      </w:r>
      <w:r>
        <w:rPr>
          <w:rFonts w:asciiTheme="minorHAnsi" w:hAnsiTheme="minorHAnsi" w:cs="Arial"/>
        </w:rPr>
        <w:t>,</w:t>
      </w:r>
    </w:p>
    <w:p w14:paraId="13C12A34" w14:textId="6730A807" w:rsidR="00777222" w:rsidRPr="00777222" w:rsidRDefault="00777222" w:rsidP="00777222">
      <w:pPr>
        <w:pStyle w:val="Paragraphedeliste"/>
        <w:numPr>
          <w:ilvl w:val="0"/>
          <w:numId w:val="70"/>
        </w:numPr>
        <w:spacing w:after="120"/>
        <w:rPr>
          <w:rFonts w:asciiTheme="minorHAnsi" w:hAnsiTheme="minorHAnsi" w:cs="Arial"/>
        </w:rPr>
      </w:pPr>
      <w:r w:rsidRPr="00777222">
        <w:rPr>
          <w:rFonts w:asciiTheme="minorHAnsi" w:hAnsiTheme="minorHAnsi" w:cs="Arial"/>
        </w:rPr>
        <w:t>les assistantes maternelles.</w:t>
      </w:r>
    </w:p>
    <w:p w14:paraId="0F52E5CA" w14:textId="747CC9BB" w:rsidR="00EE4D2C" w:rsidRDefault="00685A12" w:rsidP="00EE4D2C">
      <w:pPr>
        <w:spacing w:after="120"/>
        <w:rPr>
          <w:rFonts w:asciiTheme="minorHAnsi" w:hAnsiTheme="minorHAnsi" w:cs="Arial"/>
        </w:rPr>
      </w:pPr>
      <w:r>
        <w:rPr>
          <w:rFonts w:asciiTheme="minorHAnsi" w:hAnsiTheme="minorHAnsi" w:cs="Arial"/>
        </w:rPr>
        <w:t xml:space="preserve"> </w:t>
      </w:r>
      <w:r w:rsidR="001C1412">
        <w:rPr>
          <w:rFonts w:asciiTheme="minorHAnsi" w:hAnsiTheme="minorHAnsi" w:cs="Arial"/>
        </w:rPr>
        <w:t>L’autorité territoriale ne peut pas refuser l’ouverture d’un tel compte à un agent qui remplit ces conditions.</w:t>
      </w:r>
    </w:p>
    <w:p w14:paraId="51451BA4" w14:textId="4476A984" w:rsidR="001C1412" w:rsidRDefault="001C1412" w:rsidP="001C1412">
      <w:pPr>
        <w:spacing w:after="120"/>
        <w:rPr>
          <w:rFonts w:asciiTheme="minorHAnsi" w:hAnsiTheme="minorHAnsi" w:cs="Arial"/>
        </w:rPr>
      </w:pPr>
      <w:r w:rsidRPr="00BF5F34">
        <w:rPr>
          <w:rFonts w:asciiTheme="minorHAnsi" w:hAnsiTheme="minorHAnsi" w:cs="Arial"/>
        </w:rPr>
        <w:t xml:space="preserve">Le </w:t>
      </w:r>
      <w:r w:rsidR="00767198">
        <w:rPr>
          <w:rFonts w:asciiTheme="minorHAnsi" w:hAnsiTheme="minorHAnsi" w:cs="Arial"/>
        </w:rPr>
        <w:t>nombre de jours épargnés sur le CET ne peut excéder 60 jours.</w:t>
      </w:r>
    </w:p>
    <w:p w14:paraId="310A2CE1" w14:textId="3479C749" w:rsidR="0037067D" w:rsidRPr="006E16BA" w:rsidRDefault="006E16BA" w:rsidP="00F3413E">
      <w:pPr>
        <w:pStyle w:val="Titre5"/>
        <w:numPr>
          <w:ilvl w:val="0"/>
          <w:numId w:val="95"/>
        </w:numPr>
      </w:pPr>
      <w:bookmarkStart w:id="279" w:name="_Toc151414828"/>
      <w:r w:rsidRPr="006E16BA">
        <w:t xml:space="preserve">La mise en œuvre </w:t>
      </w:r>
      <w:r w:rsidR="0037067D" w:rsidRPr="006E16BA">
        <w:rPr>
          <w:highlight w:val="yellow"/>
        </w:rPr>
        <w:t>au sein de la collectivité / de l’établissement</w:t>
      </w:r>
      <w:bookmarkEnd w:id="279"/>
    </w:p>
    <w:p w14:paraId="0327282F" w14:textId="4034F29A" w:rsidR="00EE3F61" w:rsidRDefault="00EE3F61" w:rsidP="00EE3F61">
      <w:pPr>
        <w:rPr>
          <w:rFonts w:asciiTheme="majorHAnsi" w:hAnsiTheme="majorHAnsi" w:cs="Arial"/>
          <w:szCs w:val="18"/>
        </w:rPr>
      </w:pPr>
      <w:r>
        <w:rPr>
          <w:rFonts w:asciiTheme="majorHAnsi" w:hAnsiTheme="majorHAnsi" w:cs="Arial"/>
          <w:noProof/>
          <w:color w:val="000000"/>
          <w:szCs w:val="18"/>
        </w:rPr>
        <w:drawing>
          <wp:anchor distT="0" distB="0" distL="114300" distR="114300" simplePos="0" relativeHeight="252159488" behindDoc="0" locked="0" layoutInCell="1" allowOverlap="1" wp14:anchorId="2823E71A" wp14:editId="1165D209">
            <wp:simplePos x="0" y="0"/>
            <wp:positionH relativeFrom="margin">
              <wp:align>left</wp:align>
            </wp:positionH>
            <wp:positionV relativeFrom="paragraph">
              <wp:posOffset>5715</wp:posOffset>
            </wp:positionV>
            <wp:extent cx="429370" cy="429370"/>
            <wp:effectExtent l="0" t="0" r="0" b="8890"/>
            <wp:wrapNone/>
            <wp:docPr id="1668433791" name="Graphique 1668433791" descr="Piqu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62307" name="Graphique 1469762307" descr="Pique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9370" cy="429370"/>
                    </a:xfrm>
                    <a:prstGeom prst="rect">
                      <a:avLst/>
                    </a:prstGeom>
                  </pic:spPr>
                </pic:pic>
              </a:graphicData>
            </a:graphic>
          </wp:anchor>
        </w:drawing>
      </w:r>
    </w:p>
    <w:p w14:paraId="103D4295" w14:textId="10FFCBAA" w:rsidR="00EE3F61" w:rsidRPr="003A773E" w:rsidRDefault="00EE3F61" w:rsidP="00EE3F6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227"/>
        </w:tabs>
        <w:ind w:left="993"/>
        <w:rPr>
          <w:rFonts w:asciiTheme="majorHAnsi" w:hAnsiTheme="majorHAnsi" w:cs="Arial"/>
          <w:szCs w:val="18"/>
        </w:rPr>
      </w:pPr>
      <w:r w:rsidRPr="005408A1">
        <w:rPr>
          <w:rFonts w:asciiTheme="majorHAnsi" w:hAnsiTheme="majorHAnsi" w:cs="Arial"/>
          <w:szCs w:val="18"/>
          <w:highlight w:val="yellow"/>
        </w:rPr>
        <w:t>Parties suivantes à compléte</w:t>
      </w:r>
      <w:r>
        <w:rPr>
          <w:rFonts w:asciiTheme="majorHAnsi" w:hAnsiTheme="majorHAnsi" w:cs="Arial"/>
          <w:szCs w:val="18"/>
          <w:highlight w:val="yellow"/>
        </w:rPr>
        <w:t>r et adapte</w:t>
      </w:r>
      <w:r w:rsidRPr="005408A1">
        <w:rPr>
          <w:rFonts w:asciiTheme="majorHAnsi" w:hAnsiTheme="majorHAnsi" w:cs="Arial"/>
          <w:szCs w:val="18"/>
          <w:highlight w:val="yellow"/>
        </w:rPr>
        <w:t>r</w:t>
      </w:r>
      <w:r>
        <w:rPr>
          <w:rFonts w:asciiTheme="majorHAnsi" w:hAnsiTheme="majorHAnsi" w:cs="Arial"/>
          <w:szCs w:val="18"/>
        </w:rPr>
        <w:t xml:space="preserve"> </w:t>
      </w:r>
    </w:p>
    <w:p w14:paraId="193007C1" w14:textId="77777777" w:rsidR="00EE3F61" w:rsidRDefault="00EE3F61" w:rsidP="00EE3F61">
      <w:pPr>
        <w:rPr>
          <w:rFonts w:cs="Arial"/>
        </w:rPr>
      </w:pPr>
    </w:p>
    <w:p w14:paraId="3E03EF77" w14:textId="36BE1E2D" w:rsidR="00EE3F61" w:rsidRPr="00DD3D18" w:rsidRDefault="00EE3F61" w:rsidP="001C1412">
      <w:pPr>
        <w:spacing w:after="120"/>
        <w:rPr>
          <w:rFonts w:asciiTheme="minorHAnsi" w:hAnsiTheme="minorHAnsi" w:cs="Arial"/>
          <w:highlight w:val="yellow"/>
        </w:rPr>
      </w:pPr>
      <w:r w:rsidRPr="00DD3D18">
        <w:rPr>
          <w:rFonts w:asciiTheme="minorHAnsi" w:hAnsiTheme="minorHAnsi" w:cs="Arial"/>
          <w:highlight w:val="yellow"/>
        </w:rPr>
        <w:t>Conformément à la délibération …</w:t>
      </w:r>
      <w:r w:rsidR="00104B7B">
        <w:rPr>
          <w:rFonts w:asciiTheme="minorHAnsi" w:hAnsiTheme="minorHAnsi" w:cs="Arial"/>
          <w:highlight w:val="yellow"/>
        </w:rPr>
        <w:t xml:space="preserve"> adoptée après avis du CST du …</w:t>
      </w:r>
      <w:r w:rsidRPr="00DD3D18">
        <w:rPr>
          <w:rFonts w:asciiTheme="minorHAnsi" w:hAnsiTheme="minorHAnsi" w:cs="Arial"/>
          <w:highlight w:val="yellow"/>
        </w:rPr>
        <w:t>, le CET est alimenté chaque année avant le 31 décembre par :</w:t>
      </w:r>
    </w:p>
    <w:p w14:paraId="4EE44B1C" w14:textId="74303056" w:rsidR="00FB29D3" w:rsidRPr="00DD3D18" w:rsidRDefault="00FB29D3" w:rsidP="00FB29D3">
      <w:pPr>
        <w:widowControl/>
        <w:numPr>
          <w:ilvl w:val="0"/>
          <w:numId w:val="67"/>
        </w:numPr>
        <w:autoSpaceDE/>
        <w:autoSpaceDN/>
        <w:adjustRightInd/>
        <w:rPr>
          <w:snapToGrid w:val="0"/>
          <w:highlight w:val="yellow"/>
        </w:rPr>
      </w:pPr>
      <w:r w:rsidRPr="00DD3D18">
        <w:rPr>
          <w:snapToGrid w:val="0"/>
          <w:highlight w:val="yellow"/>
        </w:rPr>
        <w:t>Le</w:t>
      </w:r>
      <w:r w:rsidR="00A6379D">
        <w:rPr>
          <w:snapToGrid w:val="0"/>
          <w:highlight w:val="yellow"/>
        </w:rPr>
        <w:t xml:space="preserve"> report de</w:t>
      </w:r>
      <w:r w:rsidRPr="00DD3D18">
        <w:rPr>
          <w:snapToGrid w:val="0"/>
          <w:highlight w:val="yellow"/>
        </w:rPr>
        <w:t xml:space="preserve"> congés annuels, sans que le nombre de congés annuels pris dans l’année ne puisse être inférieur à 20 ;</w:t>
      </w:r>
    </w:p>
    <w:p w14:paraId="295CC1D5" w14:textId="16B82F90" w:rsidR="00FB29D3" w:rsidRPr="00DD3D18" w:rsidRDefault="00A6379D" w:rsidP="00FB29D3">
      <w:pPr>
        <w:widowControl/>
        <w:numPr>
          <w:ilvl w:val="0"/>
          <w:numId w:val="67"/>
        </w:numPr>
        <w:autoSpaceDE/>
        <w:autoSpaceDN/>
        <w:adjustRightInd/>
        <w:rPr>
          <w:snapToGrid w:val="0"/>
          <w:highlight w:val="yellow"/>
        </w:rPr>
      </w:pPr>
      <w:r w:rsidRPr="00DD3D18">
        <w:rPr>
          <w:snapToGrid w:val="0"/>
          <w:highlight w:val="yellow"/>
        </w:rPr>
        <w:t>Le</w:t>
      </w:r>
      <w:r>
        <w:rPr>
          <w:snapToGrid w:val="0"/>
          <w:highlight w:val="yellow"/>
        </w:rPr>
        <w:t xml:space="preserve"> report de</w:t>
      </w:r>
      <w:r w:rsidRPr="00DD3D18">
        <w:rPr>
          <w:snapToGrid w:val="0"/>
          <w:highlight w:val="yellow"/>
        </w:rPr>
        <w:t xml:space="preserve"> </w:t>
      </w:r>
      <w:r w:rsidR="00FB29D3" w:rsidRPr="00DD3D18">
        <w:rPr>
          <w:snapToGrid w:val="0"/>
          <w:highlight w:val="yellow"/>
        </w:rPr>
        <w:t>jours de récupération au titre de l’ARTT ;</w:t>
      </w:r>
    </w:p>
    <w:p w14:paraId="10CAE855" w14:textId="6E61F599" w:rsidR="00FB29D3" w:rsidRPr="00DD3D18" w:rsidRDefault="00A6379D" w:rsidP="00FB29D3">
      <w:pPr>
        <w:widowControl/>
        <w:numPr>
          <w:ilvl w:val="0"/>
          <w:numId w:val="67"/>
        </w:numPr>
        <w:autoSpaceDE/>
        <w:autoSpaceDN/>
        <w:adjustRightInd/>
        <w:rPr>
          <w:snapToGrid w:val="0"/>
          <w:highlight w:val="yellow"/>
        </w:rPr>
      </w:pPr>
      <w:r w:rsidRPr="00DD3D18">
        <w:rPr>
          <w:snapToGrid w:val="0"/>
          <w:highlight w:val="yellow"/>
        </w:rPr>
        <w:t>Le</w:t>
      </w:r>
      <w:r>
        <w:rPr>
          <w:snapToGrid w:val="0"/>
          <w:highlight w:val="yellow"/>
        </w:rPr>
        <w:t xml:space="preserve"> report de</w:t>
      </w:r>
      <w:r w:rsidRPr="00DD3D18">
        <w:rPr>
          <w:snapToGrid w:val="0"/>
          <w:highlight w:val="yellow"/>
        </w:rPr>
        <w:t xml:space="preserve"> </w:t>
      </w:r>
      <w:r w:rsidR="00FB29D3" w:rsidRPr="00DD3D18">
        <w:rPr>
          <w:snapToGrid w:val="0"/>
          <w:highlight w:val="yellow"/>
        </w:rPr>
        <w:t>jours de fractionnement ;</w:t>
      </w:r>
    </w:p>
    <w:p w14:paraId="533FBF66" w14:textId="10C96DE1" w:rsidR="00FB29D3" w:rsidRPr="00DD3D18" w:rsidRDefault="00A6379D" w:rsidP="00FB29D3">
      <w:pPr>
        <w:widowControl/>
        <w:numPr>
          <w:ilvl w:val="0"/>
          <w:numId w:val="67"/>
        </w:numPr>
        <w:autoSpaceDE/>
        <w:autoSpaceDN/>
        <w:adjustRightInd/>
        <w:rPr>
          <w:snapToGrid w:val="0"/>
          <w:highlight w:val="yellow"/>
        </w:rPr>
      </w:pPr>
      <w:r w:rsidRPr="00DD3D18">
        <w:rPr>
          <w:snapToGrid w:val="0"/>
          <w:highlight w:val="yellow"/>
        </w:rPr>
        <w:t>Le</w:t>
      </w:r>
      <w:r>
        <w:rPr>
          <w:snapToGrid w:val="0"/>
          <w:highlight w:val="yellow"/>
        </w:rPr>
        <w:t xml:space="preserve"> report de</w:t>
      </w:r>
      <w:r w:rsidRPr="00DD3D18">
        <w:rPr>
          <w:snapToGrid w:val="0"/>
          <w:highlight w:val="yellow"/>
        </w:rPr>
        <w:t xml:space="preserve"> </w:t>
      </w:r>
      <w:r w:rsidR="00FB29D3" w:rsidRPr="00DD3D18">
        <w:rPr>
          <w:snapToGrid w:val="0"/>
          <w:highlight w:val="yellow"/>
        </w:rPr>
        <w:t>jours de repos compensateur (</w:t>
      </w:r>
      <w:r w:rsidR="006C18A2" w:rsidRPr="00DD3D18">
        <w:rPr>
          <w:b/>
          <w:bCs/>
          <w:snapToGrid w:val="0"/>
          <w:highlight w:val="yellow"/>
        </w:rPr>
        <w:t>à condition qu’une délibération le prévoie</w:t>
      </w:r>
      <w:r w:rsidR="00FB29D3" w:rsidRPr="00DD3D18">
        <w:rPr>
          <w:snapToGrid w:val="0"/>
          <w:highlight w:val="yellow"/>
        </w:rPr>
        <w:t>).</w:t>
      </w:r>
    </w:p>
    <w:p w14:paraId="10A73C17" w14:textId="77777777" w:rsidR="00DD3D18" w:rsidRPr="00A41A28" w:rsidRDefault="00DD3D18" w:rsidP="00DD3D18">
      <w:pPr>
        <w:rPr>
          <w:rFonts w:asciiTheme="majorHAnsi" w:hAnsiTheme="majorHAnsi" w:cs="Arial"/>
          <w:szCs w:val="18"/>
        </w:rPr>
      </w:pPr>
      <w:r w:rsidRPr="00E86C26">
        <w:rPr>
          <w:rFonts w:asciiTheme="majorHAnsi" w:eastAsia="Times New Roman" w:hAnsiTheme="majorHAnsi" w:cs="Arial"/>
          <w:noProof/>
          <w:szCs w:val="18"/>
        </w:rPr>
        <w:drawing>
          <wp:anchor distT="0" distB="0" distL="114300" distR="114300" simplePos="0" relativeHeight="252161536" behindDoc="0" locked="0" layoutInCell="1" allowOverlap="1" wp14:anchorId="4CCB0212" wp14:editId="231B469B">
            <wp:simplePos x="0" y="0"/>
            <wp:positionH relativeFrom="margin">
              <wp:posOffset>28575</wp:posOffset>
            </wp:positionH>
            <wp:positionV relativeFrom="paragraph">
              <wp:posOffset>58420</wp:posOffset>
            </wp:positionV>
            <wp:extent cx="461010" cy="461010"/>
            <wp:effectExtent l="0" t="0" r="0" b="0"/>
            <wp:wrapNone/>
            <wp:docPr id="1537620204" name="Graphique 1537620204" descr="Mégaphone1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93267" name="Graphique 889793267" descr="Mégaphone1 avec un remplissage uni"/>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61010" cy="461010"/>
                    </a:xfrm>
                    <a:prstGeom prst="rect">
                      <a:avLst/>
                    </a:prstGeom>
                  </pic:spPr>
                </pic:pic>
              </a:graphicData>
            </a:graphic>
          </wp:anchor>
        </w:drawing>
      </w:r>
    </w:p>
    <w:p w14:paraId="7AB8E9BC" w14:textId="67ABDEF3" w:rsidR="00DD3D18" w:rsidRPr="001D3CB3" w:rsidRDefault="00DD3D18" w:rsidP="00DD3D18">
      <w:pPr>
        <w:pBdr>
          <w:top w:val="single" w:sz="4" w:space="1" w:color="auto"/>
          <w:left w:val="single" w:sz="4" w:space="0" w:color="auto"/>
          <w:bottom w:val="single" w:sz="4" w:space="1" w:color="auto"/>
          <w:right w:val="single" w:sz="4" w:space="4" w:color="auto"/>
        </w:pBdr>
        <w:ind w:left="993"/>
        <w:rPr>
          <w:rFonts w:asciiTheme="majorHAnsi" w:hAnsiTheme="majorHAnsi" w:cs="Arial"/>
          <w:szCs w:val="18"/>
          <w:highlight w:val="yellow"/>
        </w:rPr>
      </w:pPr>
      <w:r w:rsidRPr="001D3CB3">
        <w:rPr>
          <w:rFonts w:asciiTheme="majorHAnsi" w:hAnsiTheme="majorHAnsi" w:cs="Arial"/>
          <w:szCs w:val="18"/>
          <w:highlight w:val="yellow"/>
        </w:rPr>
        <w:t xml:space="preserve">L’alimentation du CET par </w:t>
      </w:r>
      <w:r w:rsidR="00A6379D" w:rsidRPr="001D3CB3">
        <w:rPr>
          <w:rFonts w:asciiTheme="majorHAnsi" w:hAnsiTheme="majorHAnsi" w:cs="Arial"/>
          <w:szCs w:val="18"/>
          <w:highlight w:val="yellow"/>
        </w:rPr>
        <w:t>le report de</w:t>
      </w:r>
      <w:r w:rsidRPr="001D3CB3">
        <w:rPr>
          <w:rFonts w:asciiTheme="majorHAnsi" w:hAnsiTheme="majorHAnsi" w:cs="Arial"/>
          <w:szCs w:val="18"/>
          <w:highlight w:val="yellow"/>
        </w:rPr>
        <w:t xml:space="preserve"> jours de repos compensateur doit impérativement avoir été prévu</w:t>
      </w:r>
      <w:r w:rsidR="00A6379D" w:rsidRPr="001D3CB3">
        <w:rPr>
          <w:rFonts w:asciiTheme="majorHAnsi" w:hAnsiTheme="majorHAnsi" w:cs="Arial"/>
          <w:szCs w:val="18"/>
          <w:highlight w:val="yellow"/>
        </w:rPr>
        <w:t>e</w:t>
      </w:r>
      <w:r w:rsidRPr="001D3CB3">
        <w:rPr>
          <w:rFonts w:asciiTheme="majorHAnsi" w:hAnsiTheme="majorHAnsi" w:cs="Arial"/>
          <w:szCs w:val="18"/>
          <w:highlight w:val="yellow"/>
        </w:rPr>
        <w:t xml:space="preserve"> par une délibération</w:t>
      </w:r>
      <w:r w:rsidR="00A6379D" w:rsidRPr="001D3CB3">
        <w:rPr>
          <w:rFonts w:asciiTheme="majorHAnsi" w:hAnsiTheme="majorHAnsi" w:cs="Arial"/>
          <w:szCs w:val="18"/>
          <w:highlight w:val="yellow"/>
        </w:rPr>
        <w:t>.</w:t>
      </w:r>
    </w:p>
    <w:p w14:paraId="49FE6C1C" w14:textId="77777777" w:rsidR="00A6379D" w:rsidRPr="001D3CB3" w:rsidRDefault="00A6379D" w:rsidP="00A6379D">
      <w:pPr>
        <w:pBdr>
          <w:top w:val="single" w:sz="4" w:space="1" w:color="auto"/>
          <w:left w:val="single" w:sz="4" w:space="0" w:color="auto"/>
          <w:bottom w:val="single" w:sz="4" w:space="1" w:color="auto"/>
          <w:right w:val="single" w:sz="4" w:space="4" w:color="auto"/>
        </w:pBdr>
        <w:ind w:left="993"/>
        <w:rPr>
          <w:rFonts w:asciiTheme="majorHAnsi" w:hAnsiTheme="majorHAnsi" w:cs="Arial"/>
          <w:szCs w:val="18"/>
          <w:highlight w:val="yellow"/>
        </w:rPr>
      </w:pPr>
    </w:p>
    <w:p w14:paraId="7C069B6E" w14:textId="14302524" w:rsidR="00A6379D" w:rsidRDefault="00A6379D" w:rsidP="00A6379D">
      <w:pPr>
        <w:pBdr>
          <w:top w:val="single" w:sz="4" w:space="1" w:color="auto"/>
          <w:left w:val="single" w:sz="4" w:space="0" w:color="auto"/>
          <w:bottom w:val="single" w:sz="4" w:space="1" w:color="auto"/>
          <w:right w:val="single" w:sz="4" w:space="4" w:color="auto"/>
        </w:pBdr>
        <w:ind w:left="993"/>
        <w:rPr>
          <w:rFonts w:asciiTheme="majorHAnsi" w:hAnsiTheme="majorHAnsi" w:cs="Arial"/>
          <w:szCs w:val="18"/>
        </w:rPr>
      </w:pPr>
      <w:r w:rsidRPr="001D3CB3">
        <w:rPr>
          <w:snapToGrid w:val="0"/>
          <w:highlight w:val="yellow"/>
        </w:rPr>
        <w:t>Le report de</w:t>
      </w:r>
      <w:r w:rsidRPr="001D3CB3">
        <w:rPr>
          <w:rFonts w:asciiTheme="majorHAnsi" w:hAnsiTheme="majorHAnsi" w:cs="Arial"/>
          <w:szCs w:val="18"/>
          <w:highlight w:val="yellow"/>
        </w:rPr>
        <w:t xml:space="preserve"> congés bonifiés ne</w:t>
      </w:r>
      <w:r w:rsidR="001D3CB3" w:rsidRPr="001D3CB3">
        <w:rPr>
          <w:rFonts w:asciiTheme="majorHAnsi" w:hAnsiTheme="majorHAnsi" w:cs="Arial"/>
          <w:szCs w:val="18"/>
          <w:highlight w:val="yellow"/>
        </w:rPr>
        <w:t xml:space="preserve"> peut pas alimenter le CET.</w:t>
      </w:r>
    </w:p>
    <w:p w14:paraId="22EBD805" w14:textId="77777777" w:rsidR="00DD3D18" w:rsidRDefault="00DD3D18" w:rsidP="00DD3D18">
      <w:pPr>
        <w:rPr>
          <w:rFonts w:cs="Arial"/>
        </w:rPr>
      </w:pPr>
    </w:p>
    <w:p w14:paraId="054917F4" w14:textId="7C648907" w:rsidR="00DF1A7F" w:rsidRDefault="00DF1A7F" w:rsidP="00DD3D18">
      <w:pPr>
        <w:rPr>
          <w:rFonts w:cs="Arial"/>
        </w:rPr>
      </w:pPr>
      <w:r>
        <w:rPr>
          <w:rFonts w:cs="Arial"/>
        </w:rPr>
        <w:t>L’alimentation ne peut se faire que par journées entières.</w:t>
      </w:r>
    </w:p>
    <w:p w14:paraId="1EC48DDC" w14:textId="77777777" w:rsidR="00DF1A7F" w:rsidRDefault="00DF1A7F" w:rsidP="00DD3D18">
      <w:pPr>
        <w:rPr>
          <w:rFonts w:cs="Arial"/>
        </w:rPr>
      </w:pPr>
    </w:p>
    <w:p w14:paraId="2F3A05F5" w14:textId="181ADF0E" w:rsidR="00852436" w:rsidRDefault="00852436" w:rsidP="00DD3D18">
      <w:pPr>
        <w:rPr>
          <w:rFonts w:cs="Arial"/>
        </w:rPr>
      </w:pPr>
      <w:r>
        <w:rPr>
          <w:rFonts w:cs="Arial"/>
        </w:rPr>
        <w:t xml:space="preserve">Chaque agent est </w:t>
      </w:r>
      <w:r w:rsidR="00E20B78">
        <w:rPr>
          <w:rFonts w:cs="Arial"/>
        </w:rPr>
        <w:t>informé de</w:t>
      </w:r>
      <w:r w:rsidR="00131207">
        <w:rPr>
          <w:rFonts w:cs="Arial"/>
        </w:rPr>
        <w:t xml:space="preserve">s droits à congé épargnés et consommés une fois par an avant le </w:t>
      </w:r>
      <w:r w:rsidR="00131207" w:rsidRPr="00131207">
        <w:rPr>
          <w:rFonts w:cs="Arial"/>
          <w:highlight w:val="yellow"/>
        </w:rPr>
        <w:t>…</w:t>
      </w:r>
    </w:p>
    <w:p w14:paraId="4863C384" w14:textId="77777777" w:rsidR="00131207" w:rsidRDefault="00131207" w:rsidP="00DD3D18">
      <w:pPr>
        <w:rPr>
          <w:rFonts w:cs="Arial"/>
        </w:rPr>
      </w:pPr>
    </w:p>
    <w:p w14:paraId="797FE1BE" w14:textId="3A719032" w:rsidR="004F4D3D" w:rsidRDefault="00E27934" w:rsidP="00DD3D18">
      <w:pPr>
        <w:rPr>
          <w:rFonts w:cs="Arial"/>
        </w:rPr>
      </w:pPr>
      <w:r>
        <w:rPr>
          <w:rFonts w:cs="Arial"/>
        </w:rPr>
        <w:t>L</w:t>
      </w:r>
      <w:r w:rsidR="00647CAF">
        <w:rPr>
          <w:rFonts w:cs="Arial"/>
        </w:rPr>
        <w:t xml:space="preserve">a demande </w:t>
      </w:r>
      <w:r w:rsidR="003C3F75">
        <w:rPr>
          <w:rFonts w:cs="Arial"/>
        </w:rPr>
        <w:t xml:space="preserve">d’alimentation du CET sera transmise à l’autorité territoriale / au service gestionnaire du CET </w:t>
      </w:r>
      <w:r w:rsidR="00604C5A">
        <w:rPr>
          <w:rFonts w:cs="Arial"/>
        </w:rPr>
        <w:t xml:space="preserve">une fois par an </w:t>
      </w:r>
      <w:r w:rsidR="003C3F75">
        <w:rPr>
          <w:rFonts w:cs="Arial"/>
        </w:rPr>
        <w:t xml:space="preserve">avant le </w:t>
      </w:r>
      <w:r w:rsidR="00604C5A" w:rsidRPr="00604C5A">
        <w:rPr>
          <w:rFonts w:cs="Arial"/>
          <w:highlight w:val="yellow"/>
        </w:rPr>
        <w:t>…</w:t>
      </w:r>
      <w:r w:rsidR="004F4D3D">
        <w:rPr>
          <w:rFonts w:cs="Arial"/>
        </w:rPr>
        <w:t xml:space="preserve"> Elle comprendra la nature et le nombre de jours que l’agent souhaite verser sur son CET.</w:t>
      </w:r>
    </w:p>
    <w:p w14:paraId="70A75A83" w14:textId="05A74027" w:rsidR="00131207" w:rsidRPr="00A41A28" w:rsidRDefault="00131207" w:rsidP="00131207">
      <w:pPr>
        <w:rPr>
          <w:rFonts w:asciiTheme="majorHAnsi" w:hAnsiTheme="majorHAnsi" w:cs="Arial"/>
          <w:szCs w:val="18"/>
        </w:rPr>
      </w:pPr>
      <w:r w:rsidRPr="00E86C26">
        <w:rPr>
          <w:rFonts w:asciiTheme="majorHAnsi" w:eastAsia="Times New Roman" w:hAnsiTheme="majorHAnsi" w:cs="Arial"/>
          <w:noProof/>
          <w:szCs w:val="18"/>
        </w:rPr>
        <w:drawing>
          <wp:anchor distT="0" distB="0" distL="114300" distR="114300" simplePos="0" relativeHeight="252163584" behindDoc="0" locked="0" layoutInCell="1" allowOverlap="1" wp14:anchorId="1B80B722" wp14:editId="7C54BC9E">
            <wp:simplePos x="0" y="0"/>
            <wp:positionH relativeFrom="margin">
              <wp:align>left</wp:align>
            </wp:positionH>
            <wp:positionV relativeFrom="paragraph">
              <wp:posOffset>5080</wp:posOffset>
            </wp:positionV>
            <wp:extent cx="461010" cy="461010"/>
            <wp:effectExtent l="0" t="0" r="0" b="0"/>
            <wp:wrapNone/>
            <wp:docPr id="1337008229" name="Graphique 1337008229" descr="Mégaphone1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93267" name="Graphique 889793267" descr="Mégaphone1 avec un remplissage uni"/>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61010" cy="461010"/>
                    </a:xfrm>
                    <a:prstGeom prst="rect">
                      <a:avLst/>
                    </a:prstGeom>
                  </pic:spPr>
                </pic:pic>
              </a:graphicData>
            </a:graphic>
          </wp:anchor>
        </w:drawing>
      </w:r>
    </w:p>
    <w:p w14:paraId="5F483FC9" w14:textId="3E3D811E" w:rsidR="00131207" w:rsidRDefault="00131207" w:rsidP="00131207">
      <w:pPr>
        <w:pBdr>
          <w:top w:val="single" w:sz="4" w:space="1" w:color="auto"/>
          <w:left w:val="single" w:sz="4" w:space="0" w:color="auto"/>
          <w:bottom w:val="single" w:sz="4" w:space="1" w:color="auto"/>
          <w:right w:val="single" w:sz="4" w:space="4" w:color="auto"/>
        </w:pBdr>
        <w:ind w:left="993"/>
        <w:rPr>
          <w:rFonts w:asciiTheme="majorHAnsi" w:hAnsiTheme="majorHAnsi" w:cs="Arial"/>
          <w:szCs w:val="18"/>
        </w:rPr>
      </w:pPr>
      <w:r w:rsidRPr="00F54772">
        <w:rPr>
          <w:rFonts w:asciiTheme="majorHAnsi" w:hAnsiTheme="majorHAnsi" w:cs="Arial"/>
          <w:szCs w:val="18"/>
          <w:highlight w:val="yellow"/>
        </w:rPr>
        <w:t xml:space="preserve">Attention à la cohérence entre </w:t>
      </w:r>
      <w:r w:rsidR="001E5690" w:rsidRPr="00F54772">
        <w:rPr>
          <w:rFonts w:asciiTheme="majorHAnsi" w:hAnsiTheme="majorHAnsi" w:cs="Arial"/>
          <w:szCs w:val="18"/>
          <w:highlight w:val="yellow"/>
        </w:rPr>
        <w:t>la date d’information des droits à congé</w:t>
      </w:r>
      <w:r w:rsidR="00F54772" w:rsidRPr="00F54772">
        <w:rPr>
          <w:rFonts w:asciiTheme="majorHAnsi" w:hAnsiTheme="majorHAnsi" w:cs="Arial"/>
          <w:szCs w:val="18"/>
          <w:highlight w:val="yellow"/>
        </w:rPr>
        <w:t xml:space="preserve"> épargnés et consommés </w:t>
      </w:r>
      <w:r w:rsidR="001E5690" w:rsidRPr="00F54772">
        <w:rPr>
          <w:rFonts w:asciiTheme="majorHAnsi" w:hAnsiTheme="majorHAnsi" w:cs="Arial"/>
          <w:szCs w:val="18"/>
          <w:highlight w:val="yellow"/>
        </w:rPr>
        <w:t xml:space="preserve">et </w:t>
      </w:r>
      <w:r w:rsidR="00F54772" w:rsidRPr="00F54772">
        <w:rPr>
          <w:rFonts w:asciiTheme="majorHAnsi" w:hAnsiTheme="majorHAnsi" w:cs="Arial"/>
          <w:szCs w:val="18"/>
          <w:highlight w:val="yellow"/>
        </w:rPr>
        <w:t>la date limite de la</w:t>
      </w:r>
      <w:r w:rsidR="001E5690" w:rsidRPr="00F54772">
        <w:rPr>
          <w:rFonts w:asciiTheme="majorHAnsi" w:hAnsiTheme="majorHAnsi" w:cs="Arial"/>
          <w:szCs w:val="18"/>
          <w:highlight w:val="yellow"/>
        </w:rPr>
        <w:t xml:space="preserve"> demande d’alimentation, celle-ci devant être n</w:t>
      </w:r>
      <w:r w:rsidR="00F54772" w:rsidRPr="00F54772">
        <w:rPr>
          <w:rFonts w:asciiTheme="majorHAnsi" w:hAnsiTheme="majorHAnsi" w:cs="Arial"/>
          <w:szCs w:val="18"/>
          <w:highlight w:val="yellow"/>
        </w:rPr>
        <w:t>écessairement postérieure.</w:t>
      </w:r>
    </w:p>
    <w:p w14:paraId="7A50892D" w14:textId="46F75F9C" w:rsidR="008E3AAF" w:rsidRDefault="004D5FC6" w:rsidP="008E3AAF">
      <w:pPr>
        <w:tabs>
          <w:tab w:val="left" w:pos="1230"/>
        </w:tabs>
        <w:spacing w:after="120"/>
        <w:rPr>
          <w:rFonts w:asciiTheme="minorHAnsi" w:hAnsiTheme="minorHAnsi" w:cs="Arial"/>
        </w:rPr>
      </w:pPr>
      <w:r>
        <w:rPr>
          <w:rFonts w:asciiTheme="majorHAnsi" w:hAnsiTheme="majorHAnsi" w:cs="Arial"/>
          <w:noProof/>
          <w:color w:val="000000"/>
          <w:szCs w:val="18"/>
        </w:rPr>
        <w:drawing>
          <wp:anchor distT="0" distB="0" distL="114300" distR="114300" simplePos="0" relativeHeight="252167680" behindDoc="0" locked="0" layoutInCell="1" allowOverlap="1" wp14:anchorId="2EBB5ACE" wp14:editId="57E4B751">
            <wp:simplePos x="0" y="0"/>
            <wp:positionH relativeFrom="margin">
              <wp:posOffset>76200</wp:posOffset>
            </wp:positionH>
            <wp:positionV relativeFrom="paragraph">
              <wp:posOffset>128905</wp:posOffset>
            </wp:positionV>
            <wp:extent cx="429370" cy="429370"/>
            <wp:effectExtent l="0" t="0" r="0" b="8890"/>
            <wp:wrapNone/>
            <wp:docPr id="1073474656" name="Graphique 1073474656" descr="Piqu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62307" name="Graphique 1469762307" descr="Pique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9370" cy="429370"/>
                    </a:xfrm>
                    <a:prstGeom prst="rect">
                      <a:avLst/>
                    </a:prstGeom>
                  </pic:spPr>
                </pic:pic>
              </a:graphicData>
            </a:graphic>
          </wp:anchor>
        </w:drawing>
      </w:r>
    </w:p>
    <w:p w14:paraId="30EA6428" w14:textId="6AC60F90" w:rsidR="004D5FC6" w:rsidRPr="004D5FC6" w:rsidRDefault="004D5FC6" w:rsidP="004D5FC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227"/>
        </w:tabs>
        <w:ind w:left="993"/>
        <w:rPr>
          <w:rFonts w:asciiTheme="majorHAnsi" w:hAnsiTheme="majorHAnsi" w:cs="Arial"/>
          <w:szCs w:val="18"/>
        </w:rPr>
      </w:pPr>
      <w:r w:rsidRPr="005408A1">
        <w:rPr>
          <w:rFonts w:asciiTheme="majorHAnsi" w:hAnsiTheme="majorHAnsi" w:cs="Arial"/>
          <w:szCs w:val="18"/>
          <w:highlight w:val="yellow"/>
        </w:rPr>
        <w:t>Parties suivantes à compléte</w:t>
      </w:r>
      <w:r>
        <w:rPr>
          <w:rFonts w:asciiTheme="majorHAnsi" w:hAnsiTheme="majorHAnsi" w:cs="Arial"/>
          <w:szCs w:val="18"/>
          <w:highlight w:val="yellow"/>
        </w:rPr>
        <w:t>r et adapte</w:t>
      </w:r>
      <w:r w:rsidRPr="004D5FC6">
        <w:rPr>
          <w:rFonts w:asciiTheme="majorHAnsi" w:hAnsiTheme="majorHAnsi" w:cs="Arial"/>
          <w:szCs w:val="18"/>
          <w:highlight w:val="yellow"/>
        </w:rPr>
        <w:t xml:space="preserve">r en fonction du choix opéré dans la délibération relative au CET </w:t>
      </w:r>
      <w:r w:rsidRPr="004D5FC6">
        <w:rPr>
          <w:rFonts w:asciiTheme="majorHAnsi" w:hAnsiTheme="majorHAnsi" w:cs="Arial"/>
          <w:b/>
          <w:bCs/>
          <w:szCs w:val="18"/>
          <w:highlight w:val="yellow"/>
        </w:rPr>
        <w:t>ou</w:t>
      </w:r>
      <w:r w:rsidRPr="004D5FC6">
        <w:rPr>
          <w:rFonts w:asciiTheme="majorHAnsi" w:hAnsiTheme="majorHAnsi" w:cs="Arial"/>
          <w:szCs w:val="18"/>
          <w:highlight w:val="yellow"/>
        </w:rPr>
        <w:t xml:space="preserve"> de l’absence de délibératio</w:t>
      </w:r>
      <w:r>
        <w:rPr>
          <w:rFonts w:asciiTheme="majorHAnsi" w:hAnsiTheme="majorHAnsi" w:cs="Arial"/>
          <w:szCs w:val="18"/>
          <w:highlight w:val="yellow"/>
        </w:rPr>
        <w:t>n au sein de la collectivité / de l’établissement.</w:t>
      </w:r>
      <w:r>
        <w:rPr>
          <w:rFonts w:asciiTheme="majorHAnsi" w:hAnsiTheme="majorHAnsi" w:cs="Arial"/>
          <w:szCs w:val="18"/>
        </w:rPr>
        <w:t xml:space="preserve"> </w:t>
      </w:r>
    </w:p>
    <w:p w14:paraId="42862FF3" w14:textId="77777777" w:rsidR="004D5FC6" w:rsidRDefault="004D5FC6" w:rsidP="008E3AAF">
      <w:pPr>
        <w:tabs>
          <w:tab w:val="left" w:pos="1230"/>
        </w:tabs>
        <w:spacing w:after="120"/>
        <w:rPr>
          <w:rFonts w:asciiTheme="minorHAnsi" w:hAnsiTheme="minorHAnsi" w:cs="Arial"/>
        </w:rPr>
      </w:pPr>
    </w:p>
    <w:p w14:paraId="1E936D66" w14:textId="77777777" w:rsidR="00B51CDF" w:rsidRDefault="00B51CDF" w:rsidP="008E3AAF">
      <w:pPr>
        <w:tabs>
          <w:tab w:val="left" w:pos="1230"/>
        </w:tabs>
        <w:spacing w:after="120"/>
        <w:rPr>
          <w:rFonts w:asciiTheme="minorHAnsi" w:hAnsiTheme="minorHAnsi" w:cs="Arial"/>
        </w:rPr>
      </w:pPr>
    </w:p>
    <w:p w14:paraId="53FE9596" w14:textId="120AE6DA" w:rsidR="004D5FC6" w:rsidRPr="004D5FC6" w:rsidRDefault="004D5FC6" w:rsidP="008E3AAF">
      <w:pPr>
        <w:tabs>
          <w:tab w:val="left" w:pos="1230"/>
        </w:tabs>
        <w:spacing w:after="120"/>
        <w:rPr>
          <w:rFonts w:asciiTheme="minorHAnsi" w:hAnsiTheme="minorHAnsi" w:cs="Arial"/>
        </w:rPr>
      </w:pPr>
      <w:r>
        <w:rPr>
          <w:rFonts w:asciiTheme="minorHAnsi" w:hAnsiTheme="minorHAnsi" w:cs="Arial"/>
          <w:b/>
          <w:bCs/>
        </w:rPr>
        <w:lastRenderedPageBreak/>
        <w:t>EN L’ABSENCE DE DELIBERATION</w:t>
      </w:r>
      <w:r w:rsidR="009B72A7">
        <w:rPr>
          <w:rFonts w:asciiTheme="minorHAnsi" w:hAnsiTheme="minorHAnsi" w:cs="Arial"/>
          <w:b/>
          <w:bCs/>
        </w:rPr>
        <w:t xml:space="preserve"> OU D’UNE DELIBERATION NE PREVOYANT PAS LA MONETISATION</w:t>
      </w:r>
      <w:r>
        <w:rPr>
          <w:rFonts w:asciiTheme="minorHAnsi" w:hAnsiTheme="minorHAnsi" w:cs="Arial"/>
          <w:b/>
          <w:bCs/>
        </w:rPr>
        <w:t> </w:t>
      </w:r>
      <w:r>
        <w:rPr>
          <w:rFonts w:asciiTheme="minorHAnsi" w:hAnsiTheme="minorHAnsi" w:cs="Arial"/>
        </w:rPr>
        <w:t>:</w:t>
      </w:r>
    </w:p>
    <w:p w14:paraId="0169321F" w14:textId="77777777" w:rsidR="004D5FC6" w:rsidRDefault="004D5FC6" w:rsidP="004D5FC6">
      <w:pPr>
        <w:rPr>
          <w:snapToGrid w:val="0"/>
        </w:rPr>
      </w:pPr>
      <w:r w:rsidRPr="00B93E0A">
        <w:rPr>
          <w:snapToGrid w:val="0"/>
        </w:rPr>
        <w:t>L’agent peut utiliser tout ou partie de ses jours épargnés dans le CET</w:t>
      </w:r>
      <w:r>
        <w:rPr>
          <w:snapToGrid w:val="0"/>
        </w:rPr>
        <w:t xml:space="preserve"> </w:t>
      </w:r>
      <w:r w:rsidRPr="00B93E0A">
        <w:rPr>
          <w:snapToGrid w:val="0"/>
        </w:rPr>
        <w:t>uniquement sous la forme de congés.</w:t>
      </w:r>
    </w:p>
    <w:p w14:paraId="1355D1C3" w14:textId="77777777" w:rsidR="009B72A7" w:rsidRDefault="009B72A7" w:rsidP="004D5FC6">
      <w:pPr>
        <w:rPr>
          <w:snapToGrid w:val="0"/>
        </w:rPr>
      </w:pPr>
    </w:p>
    <w:p w14:paraId="48868B29" w14:textId="427CA546" w:rsidR="009B72A7" w:rsidRPr="004D5FC6" w:rsidRDefault="004D5FC6" w:rsidP="009B72A7">
      <w:pPr>
        <w:tabs>
          <w:tab w:val="left" w:pos="1230"/>
        </w:tabs>
        <w:spacing w:after="120"/>
        <w:rPr>
          <w:rFonts w:asciiTheme="minorHAnsi" w:hAnsiTheme="minorHAnsi" w:cs="Arial"/>
        </w:rPr>
      </w:pPr>
      <w:r>
        <w:rPr>
          <w:rFonts w:asciiTheme="minorHAnsi" w:hAnsiTheme="minorHAnsi" w:cs="Arial"/>
          <w:b/>
          <w:bCs/>
        </w:rPr>
        <w:t>EN PRESENCE D’UNE DELIBERATION </w:t>
      </w:r>
      <w:r w:rsidR="009B72A7">
        <w:rPr>
          <w:rFonts w:asciiTheme="minorHAnsi" w:hAnsiTheme="minorHAnsi" w:cs="Arial"/>
          <w:b/>
          <w:bCs/>
        </w:rPr>
        <w:t>PREVOYANT LA MONETISATION </w:t>
      </w:r>
      <w:r w:rsidR="009B72A7">
        <w:rPr>
          <w:rFonts w:asciiTheme="minorHAnsi" w:hAnsiTheme="minorHAnsi" w:cs="Arial"/>
        </w:rPr>
        <w:t>:</w:t>
      </w:r>
    </w:p>
    <w:p w14:paraId="19F311D5" w14:textId="62A0F49D" w:rsidR="004D5FC6" w:rsidRPr="00B93E0A" w:rsidRDefault="008E3AAF" w:rsidP="004D5FC6">
      <w:pPr>
        <w:rPr>
          <w:snapToGrid w:val="0"/>
        </w:rPr>
      </w:pPr>
      <w:r>
        <w:rPr>
          <w:rFonts w:asciiTheme="minorHAnsi" w:hAnsiTheme="minorHAnsi" w:cs="Arial"/>
        </w:rPr>
        <w:t>Lorsque le nombre de jours alimentant le CET est inférieur à 15 jours, l</w:t>
      </w:r>
      <w:r w:rsidR="00B759C3">
        <w:rPr>
          <w:rFonts w:asciiTheme="minorHAnsi" w:hAnsiTheme="minorHAnsi" w:cs="Arial"/>
        </w:rPr>
        <w:t xml:space="preserve">’agent ne peut les utiliser que sous </w:t>
      </w:r>
    </w:p>
    <w:p w14:paraId="42F9BE98" w14:textId="1CFFDC91" w:rsidR="000956FC" w:rsidRDefault="00B759C3" w:rsidP="008E3AAF">
      <w:pPr>
        <w:tabs>
          <w:tab w:val="left" w:pos="1230"/>
        </w:tabs>
        <w:spacing w:after="120"/>
        <w:rPr>
          <w:rFonts w:asciiTheme="minorHAnsi" w:hAnsiTheme="minorHAnsi" w:cs="Arial"/>
        </w:rPr>
      </w:pPr>
      <w:r>
        <w:rPr>
          <w:rFonts w:asciiTheme="minorHAnsi" w:hAnsiTheme="minorHAnsi" w:cs="Arial"/>
        </w:rPr>
        <w:t>forme de congés.</w:t>
      </w:r>
    </w:p>
    <w:p w14:paraId="1AEB2393" w14:textId="77777777" w:rsidR="000623B4" w:rsidRPr="00B93E0A" w:rsidRDefault="000623B4" w:rsidP="009B72A7">
      <w:pPr>
        <w:widowControl/>
        <w:autoSpaceDE/>
        <w:autoSpaceDN/>
        <w:adjustRightInd/>
        <w:rPr>
          <w:snapToGrid w:val="0"/>
        </w:rPr>
      </w:pPr>
      <w:r w:rsidRPr="00B93E0A">
        <w:rPr>
          <w:snapToGrid w:val="0"/>
        </w:rPr>
        <w:t>Au-delà de 15 jours épargnés, l’agent peut utiliser les jours excédentaires en combinant notamment plusieurs options dans les proportions qu’il souhaite parmi les options suivantes :</w:t>
      </w:r>
    </w:p>
    <w:p w14:paraId="49C09193" w14:textId="1451287A" w:rsidR="000623B4" w:rsidRPr="00B93E0A" w:rsidRDefault="000623B4" w:rsidP="009B72A7">
      <w:pPr>
        <w:widowControl/>
        <w:numPr>
          <w:ilvl w:val="1"/>
          <w:numId w:val="71"/>
        </w:numPr>
        <w:autoSpaceDE/>
        <w:autoSpaceDN/>
        <w:adjustRightInd/>
        <w:rPr>
          <w:snapToGrid w:val="0"/>
        </w:rPr>
      </w:pPr>
      <w:r w:rsidRPr="00B93E0A">
        <w:rPr>
          <w:snapToGrid w:val="0"/>
        </w:rPr>
        <w:t>Leur prise en compte au sein du régime de retraite additionnelle (uniquement pour les agents titulaires affiliés à la CNRACL)</w:t>
      </w:r>
      <w:r w:rsidR="009B72A7">
        <w:rPr>
          <w:snapToGrid w:val="0"/>
        </w:rPr>
        <w:t>,</w:t>
      </w:r>
    </w:p>
    <w:p w14:paraId="7B9D7FB4" w14:textId="5BF218FF" w:rsidR="000623B4" w:rsidRPr="00B93E0A" w:rsidRDefault="000623B4" w:rsidP="009B72A7">
      <w:pPr>
        <w:widowControl/>
        <w:numPr>
          <w:ilvl w:val="1"/>
          <w:numId w:val="71"/>
        </w:numPr>
        <w:autoSpaceDE/>
        <w:autoSpaceDN/>
        <w:adjustRightInd/>
        <w:rPr>
          <w:snapToGrid w:val="0"/>
        </w:rPr>
      </w:pPr>
      <w:r w:rsidRPr="00B93E0A">
        <w:rPr>
          <w:snapToGrid w:val="0"/>
        </w:rPr>
        <w:t>Leur indemnisation</w:t>
      </w:r>
      <w:r w:rsidR="009B72A7">
        <w:rPr>
          <w:snapToGrid w:val="0"/>
        </w:rPr>
        <w:t>,</w:t>
      </w:r>
    </w:p>
    <w:p w14:paraId="64390B48" w14:textId="69ACA780" w:rsidR="000623B4" w:rsidRPr="00B93E0A" w:rsidRDefault="000623B4" w:rsidP="009B72A7">
      <w:pPr>
        <w:widowControl/>
        <w:numPr>
          <w:ilvl w:val="1"/>
          <w:numId w:val="71"/>
        </w:numPr>
        <w:autoSpaceDE/>
        <w:autoSpaceDN/>
        <w:adjustRightInd/>
        <w:rPr>
          <w:snapToGrid w:val="0"/>
        </w:rPr>
      </w:pPr>
      <w:r w:rsidRPr="00B93E0A">
        <w:rPr>
          <w:snapToGrid w:val="0"/>
        </w:rPr>
        <w:t>Leur maintien sur le CET</w:t>
      </w:r>
      <w:r w:rsidR="009B72A7">
        <w:rPr>
          <w:snapToGrid w:val="0"/>
        </w:rPr>
        <w:t>,</w:t>
      </w:r>
    </w:p>
    <w:p w14:paraId="7B72C2C3" w14:textId="77777777" w:rsidR="000623B4" w:rsidRPr="00B93E0A" w:rsidRDefault="000623B4" w:rsidP="009B72A7">
      <w:pPr>
        <w:widowControl/>
        <w:numPr>
          <w:ilvl w:val="1"/>
          <w:numId w:val="71"/>
        </w:numPr>
        <w:autoSpaceDE/>
        <w:autoSpaceDN/>
        <w:adjustRightInd/>
        <w:rPr>
          <w:snapToGrid w:val="0"/>
        </w:rPr>
      </w:pPr>
      <w:r w:rsidRPr="00B93E0A">
        <w:rPr>
          <w:snapToGrid w:val="0"/>
        </w:rPr>
        <w:t>Leur utilisation sous forme de congés.</w:t>
      </w:r>
    </w:p>
    <w:p w14:paraId="6530EBDF" w14:textId="196EC4D1" w:rsidR="002A49EF" w:rsidRPr="00A41A28" w:rsidRDefault="002A49EF" w:rsidP="002A49EF">
      <w:pPr>
        <w:rPr>
          <w:rFonts w:asciiTheme="majorHAnsi" w:hAnsiTheme="majorHAnsi" w:cs="Arial"/>
          <w:szCs w:val="18"/>
        </w:rPr>
      </w:pPr>
    </w:p>
    <w:p w14:paraId="20D5B60F" w14:textId="4981447E" w:rsidR="002A49EF" w:rsidRDefault="00FC117D" w:rsidP="002A49EF">
      <w:pPr>
        <w:pBdr>
          <w:top w:val="single" w:sz="4" w:space="1" w:color="auto"/>
          <w:left w:val="single" w:sz="4" w:space="0" w:color="auto"/>
          <w:bottom w:val="single" w:sz="4" w:space="1" w:color="auto"/>
          <w:right w:val="single" w:sz="4" w:space="4" w:color="auto"/>
        </w:pBdr>
        <w:ind w:left="993"/>
        <w:rPr>
          <w:rFonts w:asciiTheme="majorHAnsi" w:hAnsiTheme="majorHAnsi" w:cs="Arial"/>
          <w:szCs w:val="18"/>
        </w:rPr>
      </w:pPr>
      <w:r w:rsidRPr="00E86C26">
        <w:rPr>
          <w:rFonts w:asciiTheme="majorHAnsi" w:eastAsia="Times New Roman" w:hAnsiTheme="majorHAnsi" w:cs="Arial"/>
          <w:noProof/>
          <w:szCs w:val="18"/>
        </w:rPr>
        <w:drawing>
          <wp:anchor distT="0" distB="0" distL="114300" distR="114300" simplePos="0" relativeHeight="252165632" behindDoc="0" locked="0" layoutInCell="1" allowOverlap="1" wp14:anchorId="0606A879" wp14:editId="26B7540F">
            <wp:simplePos x="0" y="0"/>
            <wp:positionH relativeFrom="margin">
              <wp:posOffset>28575</wp:posOffset>
            </wp:positionH>
            <wp:positionV relativeFrom="paragraph">
              <wp:posOffset>123190</wp:posOffset>
            </wp:positionV>
            <wp:extent cx="461010" cy="461010"/>
            <wp:effectExtent l="0" t="0" r="0" b="0"/>
            <wp:wrapNone/>
            <wp:docPr id="25587194" name="Graphique 25587194" descr="Mégaphone1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93267" name="Graphique 889793267" descr="Mégaphone1 avec un remplissage uni"/>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61010" cy="461010"/>
                    </a:xfrm>
                    <a:prstGeom prst="rect">
                      <a:avLst/>
                    </a:prstGeom>
                  </pic:spPr>
                </pic:pic>
              </a:graphicData>
            </a:graphic>
          </wp:anchor>
        </w:drawing>
      </w:r>
      <w:r w:rsidRPr="00FC117D">
        <w:rPr>
          <w:rFonts w:asciiTheme="majorHAnsi" w:hAnsiTheme="majorHAnsi" w:cs="Arial"/>
          <w:szCs w:val="18"/>
          <w:highlight w:val="yellow"/>
        </w:rPr>
        <w:t>S’il s’agit d’une pratique de la collectivité / de l’établissement, i</w:t>
      </w:r>
      <w:r w:rsidR="002A49EF" w:rsidRPr="00FC117D">
        <w:rPr>
          <w:rFonts w:asciiTheme="majorHAnsi" w:hAnsiTheme="majorHAnsi" w:cs="Arial"/>
          <w:szCs w:val="18"/>
          <w:highlight w:val="yellow"/>
        </w:rPr>
        <w:t xml:space="preserve">l est possible d’indiquer que les collectivités </w:t>
      </w:r>
      <w:r w:rsidRPr="00FC117D">
        <w:rPr>
          <w:rFonts w:asciiTheme="majorHAnsi" w:hAnsiTheme="majorHAnsi" w:cs="Arial"/>
          <w:szCs w:val="18"/>
          <w:highlight w:val="yellow"/>
        </w:rPr>
        <w:t>ou établissements peuvent, par convention, prévoir des modalités financières de transfert des droits à congés accumulés par un agent bénéficiaire d'un CET à la date à laquelle cet agent change, par la voie d'une mutation ou d'un détachement, de collectivité ou d'établissement.</w:t>
      </w:r>
    </w:p>
    <w:p w14:paraId="41B63471" w14:textId="77777777" w:rsidR="002A49EF" w:rsidRDefault="002A49EF" w:rsidP="002A49EF">
      <w:pPr>
        <w:spacing w:after="120"/>
        <w:rPr>
          <w:rFonts w:asciiTheme="minorHAnsi" w:hAnsiTheme="minorHAnsi" w:cs="Arial"/>
        </w:rPr>
      </w:pPr>
    </w:p>
    <w:p w14:paraId="7DC2FC01" w14:textId="48BB0AA6" w:rsidR="00EE4D2C" w:rsidRDefault="00EE4D2C" w:rsidP="006B25FC">
      <w:pPr>
        <w:pStyle w:val="Titre3"/>
      </w:pPr>
      <w:bookmarkStart w:id="280" w:name="_Toc148817336"/>
      <w:bookmarkStart w:id="281" w:name="_Toc151414829"/>
      <w:r w:rsidRPr="001C0EA5">
        <w:t>Article 1</w:t>
      </w:r>
      <w:r w:rsidR="00072EAD">
        <w:t>3</w:t>
      </w:r>
      <w:r w:rsidRPr="001C0EA5">
        <w:t xml:space="preserve"> </w:t>
      </w:r>
      <w:r w:rsidR="00B51CDF">
        <w:t>–</w:t>
      </w:r>
      <w:r w:rsidRPr="001C0EA5">
        <w:t xml:space="preserve"> </w:t>
      </w:r>
      <w:r w:rsidR="00C03720" w:rsidRPr="00C87201">
        <w:rPr>
          <w:iCs/>
        </w:rPr>
        <w:t>Les</w:t>
      </w:r>
      <w:r w:rsidR="00B51CDF">
        <w:rPr>
          <w:iCs/>
        </w:rPr>
        <w:t xml:space="preserve"> </w:t>
      </w:r>
      <w:r w:rsidR="00C03720" w:rsidRPr="00C87201">
        <w:rPr>
          <w:iCs/>
        </w:rPr>
        <w:t>a</w:t>
      </w:r>
      <w:r w:rsidRPr="001C0EA5">
        <w:t>bsences pour accident</w:t>
      </w:r>
      <w:r w:rsidR="00C03720">
        <w:t xml:space="preserve"> ou </w:t>
      </w:r>
      <w:r w:rsidRPr="001C0EA5">
        <w:t>congés de maladie</w:t>
      </w:r>
      <w:bookmarkEnd w:id="280"/>
      <w:bookmarkEnd w:id="281"/>
      <w:r w:rsidRPr="001C0EA5">
        <w:t xml:space="preserve"> </w:t>
      </w:r>
    </w:p>
    <w:p w14:paraId="165B5153" w14:textId="16143FDE" w:rsidR="00EE4D2C" w:rsidRPr="0037675F" w:rsidRDefault="00C03720" w:rsidP="00164043">
      <w:pPr>
        <w:pStyle w:val="TitreTableauinvers"/>
      </w:pPr>
      <w:r w:rsidRPr="00A41A28">
        <w:rPr>
          <w:u w:val="single"/>
        </w:rPr>
        <w:t>Références</w:t>
      </w:r>
      <w:r w:rsidRPr="0037675F">
        <w:t> : d</w:t>
      </w:r>
      <w:r w:rsidR="00EE4D2C" w:rsidRPr="0037675F">
        <w:t>écret n° 2014-1133 du 3 octobre 2014</w:t>
      </w:r>
      <w:r w:rsidR="00793EEE" w:rsidRPr="0037675F">
        <w:t> ; CE, 4 novembre 2020, n° 426093</w:t>
      </w:r>
    </w:p>
    <w:p w14:paraId="2C65997E" w14:textId="77777777" w:rsidR="00456799" w:rsidRDefault="00456799" w:rsidP="00456799">
      <w:pPr>
        <w:tabs>
          <w:tab w:val="left" w:pos="1230"/>
        </w:tabs>
        <w:spacing w:after="120"/>
        <w:rPr>
          <w:rFonts w:asciiTheme="minorHAnsi" w:hAnsiTheme="minorHAnsi" w:cs="Arial"/>
        </w:rPr>
      </w:pPr>
      <w:r>
        <w:rPr>
          <w:rFonts w:asciiTheme="majorHAnsi" w:hAnsiTheme="majorHAnsi" w:cs="Arial"/>
          <w:noProof/>
          <w:color w:val="000000"/>
          <w:szCs w:val="18"/>
        </w:rPr>
        <w:drawing>
          <wp:anchor distT="0" distB="0" distL="114300" distR="114300" simplePos="0" relativeHeight="252169728" behindDoc="0" locked="0" layoutInCell="1" allowOverlap="1" wp14:anchorId="477CAD59" wp14:editId="762D8663">
            <wp:simplePos x="0" y="0"/>
            <wp:positionH relativeFrom="margin">
              <wp:posOffset>63500</wp:posOffset>
            </wp:positionH>
            <wp:positionV relativeFrom="paragraph">
              <wp:posOffset>65405</wp:posOffset>
            </wp:positionV>
            <wp:extent cx="429370" cy="429370"/>
            <wp:effectExtent l="0" t="0" r="0" b="8890"/>
            <wp:wrapNone/>
            <wp:docPr id="1421202986" name="Graphique 1421202986" descr="Piqu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62307" name="Graphique 1469762307" descr="Pique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9370" cy="429370"/>
                    </a:xfrm>
                    <a:prstGeom prst="rect">
                      <a:avLst/>
                    </a:prstGeom>
                  </pic:spPr>
                </pic:pic>
              </a:graphicData>
            </a:graphic>
          </wp:anchor>
        </w:drawing>
      </w:r>
    </w:p>
    <w:p w14:paraId="50BE5495" w14:textId="62FE20CD" w:rsidR="00456799" w:rsidRPr="004D5FC6" w:rsidRDefault="00456799" w:rsidP="0045679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227"/>
        </w:tabs>
        <w:ind w:left="993"/>
        <w:rPr>
          <w:rFonts w:asciiTheme="majorHAnsi" w:hAnsiTheme="majorHAnsi" w:cs="Arial"/>
          <w:szCs w:val="18"/>
        </w:rPr>
      </w:pPr>
      <w:r w:rsidRPr="005408A1">
        <w:rPr>
          <w:rFonts w:asciiTheme="majorHAnsi" w:hAnsiTheme="majorHAnsi" w:cs="Arial"/>
          <w:szCs w:val="18"/>
          <w:highlight w:val="yellow"/>
        </w:rPr>
        <w:t>Parties suivantes à compléte</w:t>
      </w:r>
      <w:r>
        <w:rPr>
          <w:rFonts w:asciiTheme="majorHAnsi" w:hAnsiTheme="majorHAnsi" w:cs="Arial"/>
          <w:szCs w:val="18"/>
          <w:highlight w:val="yellow"/>
        </w:rPr>
        <w:t>r et adapte</w:t>
      </w:r>
      <w:r w:rsidRPr="004D5FC6">
        <w:rPr>
          <w:rFonts w:asciiTheme="majorHAnsi" w:hAnsiTheme="majorHAnsi" w:cs="Arial"/>
          <w:szCs w:val="18"/>
          <w:highlight w:val="yellow"/>
        </w:rPr>
        <w:t xml:space="preserve">r </w:t>
      </w:r>
    </w:p>
    <w:p w14:paraId="0EB40D0E" w14:textId="77777777" w:rsidR="00456799" w:rsidRPr="00BF5F34" w:rsidRDefault="00456799" w:rsidP="00164043">
      <w:pPr>
        <w:pStyle w:val="TitreTableauinvers"/>
      </w:pPr>
    </w:p>
    <w:p w14:paraId="44CCAAB7" w14:textId="4DA18E05" w:rsidR="00C87201" w:rsidRPr="00456799" w:rsidRDefault="00C87201" w:rsidP="00EE4D2C">
      <w:pPr>
        <w:spacing w:after="120"/>
        <w:rPr>
          <w:rFonts w:asciiTheme="minorHAnsi" w:hAnsiTheme="minorHAnsi" w:cs="Arial"/>
        </w:rPr>
      </w:pPr>
      <w:r>
        <w:rPr>
          <w:rFonts w:asciiTheme="minorHAnsi" w:hAnsiTheme="minorHAnsi" w:cs="Arial"/>
        </w:rPr>
        <w:t xml:space="preserve">Chaque agent doit informer </w:t>
      </w:r>
      <w:r w:rsidR="00456799">
        <w:rPr>
          <w:rFonts w:asciiTheme="minorHAnsi" w:hAnsiTheme="minorHAnsi" w:cs="Arial"/>
        </w:rPr>
        <w:t xml:space="preserve">rapidement </w:t>
      </w:r>
      <w:r>
        <w:rPr>
          <w:rFonts w:asciiTheme="minorHAnsi" w:hAnsiTheme="minorHAnsi" w:cs="Arial"/>
        </w:rPr>
        <w:t xml:space="preserve">de son absence </w:t>
      </w:r>
      <w:r w:rsidR="00456799">
        <w:rPr>
          <w:rFonts w:asciiTheme="minorHAnsi" w:hAnsiTheme="minorHAnsi" w:cs="Arial"/>
        </w:rPr>
        <w:t xml:space="preserve">et en justifier auprès </w:t>
      </w:r>
      <w:r w:rsidR="00456799" w:rsidRPr="00456799">
        <w:rPr>
          <w:rFonts w:asciiTheme="minorHAnsi" w:hAnsiTheme="minorHAnsi" w:cs="Arial"/>
          <w:highlight w:val="yellow"/>
        </w:rPr>
        <w:t>de l’autorité territoriale / de son supérieur hiérarchique</w:t>
      </w:r>
      <w:r w:rsidR="00456799">
        <w:rPr>
          <w:rFonts w:asciiTheme="minorHAnsi" w:hAnsiTheme="minorHAnsi" w:cs="Arial"/>
        </w:rPr>
        <w:t xml:space="preserve"> (</w:t>
      </w:r>
      <w:r w:rsidR="00456799">
        <w:rPr>
          <w:rFonts w:asciiTheme="minorHAnsi" w:hAnsiTheme="minorHAnsi" w:cs="Arial"/>
          <w:b/>
          <w:bCs/>
        </w:rPr>
        <w:t>au choix</w:t>
      </w:r>
      <w:r w:rsidR="00456799">
        <w:rPr>
          <w:rFonts w:asciiTheme="minorHAnsi" w:hAnsiTheme="minorHAnsi" w:cs="Arial"/>
        </w:rPr>
        <w:t>).</w:t>
      </w:r>
    </w:p>
    <w:p w14:paraId="18EC4026" w14:textId="4E915664" w:rsidR="00EE4D2C" w:rsidRPr="00BF5F34" w:rsidRDefault="00EE4D2C" w:rsidP="00EE4D2C">
      <w:pPr>
        <w:spacing w:after="120"/>
        <w:rPr>
          <w:rFonts w:asciiTheme="minorHAnsi" w:hAnsiTheme="minorHAnsi" w:cs="Arial"/>
        </w:rPr>
      </w:pPr>
      <w:r w:rsidRPr="00BF5F34">
        <w:rPr>
          <w:rFonts w:asciiTheme="minorHAnsi" w:hAnsiTheme="minorHAnsi" w:cs="Arial"/>
        </w:rPr>
        <w:t xml:space="preserve">En cas de maladie ou d'accident, les </w:t>
      </w:r>
      <w:r w:rsidR="003C40A2">
        <w:rPr>
          <w:rFonts w:asciiTheme="minorHAnsi" w:hAnsiTheme="minorHAnsi" w:cs="Arial"/>
        </w:rPr>
        <w:t>agents qui relèvent du régime spécial de la Caisse nationale de retraite des agents des collectivités locales (CNRACL)</w:t>
      </w:r>
      <w:r w:rsidRPr="00BF5F34">
        <w:rPr>
          <w:rFonts w:asciiTheme="minorHAnsi" w:hAnsiTheme="minorHAnsi" w:cs="Arial"/>
        </w:rPr>
        <w:t xml:space="preserve"> doivent adresser </w:t>
      </w:r>
      <w:r w:rsidR="000D0A54" w:rsidRPr="00BF5F34">
        <w:rPr>
          <w:rFonts w:asciiTheme="minorHAnsi" w:hAnsiTheme="minorHAnsi" w:cs="Arial"/>
        </w:rPr>
        <w:t xml:space="preserve">un certificat médical </w:t>
      </w:r>
      <w:r w:rsidR="009D208C">
        <w:rPr>
          <w:rFonts w:asciiTheme="minorHAnsi" w:hAnsiTheme="minorHAnsi" w:cs="Arial"/>
        </w:rPr>
        <w:t xml:space="preserve">(volets n° 2 et n° 3) </w:t>
      </w:r>
      <w:r w:rsidR="000D0A54">
        <w:rPr>
          <w:rFonts w:asciiTheme="minorHAnsi" w:hAnsiTheme="minorHAnsi" w:cs="Arial"/>
        </w:rPr>
        <w:t xml:space="preserve">portant arrêt de travail ou prolongation d’un tel arrêt au plus tard </w:t>
      </w:r>
      <w:r w:rsidRPr="00BF5F34">
        <w:rPr>
          <w:rFonts w:asciiTheme="minorHAnsi" w:hAnsiTheme="minorHAnsi" w:cs="Arial"/>
        </w:rPr>
        <w:t xml:space="preserve">dans les 48 heures </w:t>
      </w:r>
      <w:r w:rsidR="000D0A54">
        <w:rPr>
          <w:rFonts w:asciiTheme="minorHAnsi" w:hAnsiTheme="minorHAnsi" w:cs="Arial"/>
        </w:rPr>
        <w:t>qui suivent l’arrêt de travail.</w:t>
      </w:r>
      <w:r w:rsidRPr="00BF5F34">
        <w:rPr>
          <w:rFonts w:asciiTheme="minorHAnsi" w:hAnsiTheme="minorHAnsi" w:cs="Arial"/>
        </w:rPr>
        <w:t xml:space="preserve"> </w:t>
      </w:r>
    </w:p>
    <w:p w14:paraId="3A65C187" w14:textId="12E6F3E9" w:rsidR="00EE4D2C" w:rsidRPr="00BF5F34" w:rsidRDefault="0016780B" w:rsidP="00EE4D2C">
      <w:pPr>
        <w:spacing w:after="120"/>
        <w:rPr>
          <w:rFonts w:asciiTheme="minorHAnsi" w:hAnsiTheme="minorHAnsi" w:cs="Arial"/>
          <w:color w:val="000000"/>
          <w:szCs w:val="19"/>
        </w:rPr>
      </w:pPr>
      <w:r>
        <w:rPr>
          <w:rFonts w:asciiTheme="minorHAnsi" w:hAnsiTheme="minorHAnsi" w:cs="Arial"/>
          <w:color w:val="000000"/>
          <w:szCs w:val="19"/>
        </w:rPr>
        <w:t>Si l’agent ne le transmet pas dans ce délai</w:t>
      </w:r>
      <w:r w:rsidR="00EE4D2C" w:rsidRPr="00BF5F34">
        <w:rPr>
          <w:rFonts w:asciiTheme="minorHAnsi" w:hAnsiTheme="minorHAnsi" w:cs="Arial"/>
          <w:color w:val="000000"/>
          <w:szCs w:val="19"/>
        </w:rPr>
        <w:t xml:space="preserve">, </w:t>
      </w:r>
      <w:r w:rsidR="00A668D6">
        <w:rPr>
          <w:rFonts w:asciiTheme="minorHAnsi" w:hAnsiTheme="minorHAnsi" w:cs="Arial"/>
          <w:color w:val="000000"/>
          <w:szCs w:val="19"/>
        </w:rPr>
        <w:t>l’autorité territoriale</w:t>
      </w:r>
      <w:r w:rsidR="00EE4D2C" w:rsidRPr="00BF5F34">
        <w:rPr>
          <w:rFonts w:asciiTheme="minorHAnsi" w:hAnsiTheme="minorHAnsi" w:cs="Arial"/>
          <w:color w:val="000000"/>
          <w:szCs w:val="19"/>
        </w:rPr>
        <w:t xml:space="preserve"> </w:t>
      </w:r>
      <w:r w:rsidR="00A668D6">
        <w:rPr>
          <w:rFonts w:asciiTheme="minorHAnsi" w:hAnsiTheme="minorHAnsi" w:cs="Arial"/>
          <w:color w:val="000000"/>
          <w:szCs w:val="19"/>
        </w:rPr>
        <w:t>l’informe</w:t>
      </w:r>
      <w:r w:rsidR="00EE4D2C" w:rsidRPr="00BF5F34">
        <w:rPr>
          <w:rFonts w:asciiTheme="minorHAnsi" w:hAnsiTheme="minorHAnsi" w:cs="Arial"/>
          <w:color w:val="000000"/>
          <w:szCs w:val="19"/>
        </w:rPr>
        <w:t xml:space="preserve"> de </w:t>
      </w:r>
      <w:r w:rsidR="00A668D6">
        <w:rPr>
          <w:rFonts w:asciiTheme="minorHAnsi" w:hAnsiTheme="minorHAnsi" w:cs="Arial"/>
          <w:color w:val="000000"/>
          <w:szCs w:val="19"/>
        </w:rPr>
        <w:t>la</w:t>
      </w:r>
      <w:r w:rsidR="00EE4D2C" w:rsidRPr="00BF5F34">
        <w:rPr>
          <w:rFonts w:asciiTheme="minorHAnsi" w:hAnsiTheme="minorHAnsi" w:cs="Arial"/>
          <w:color w:val="000000"/>
          <w:szCs w:val="19"/>
        </w:rPr>
        <w:t xml:space="preserve"> réduction de la rémunération à laquelle il s'expose en cas de nouvel envoi tardif dans une période de </w:t>
      </w:r>
      <w:r w:rsidR="00482819">
        <w:rPr>
          <w:rFonts w:asciiTheme="minorHAnsi" w:hAnsiTheme="minorHAnsi" w:cs="Arial"/>
          <w:color w:val="000000"/>
          <w:szCs w:val="19"/>
        </w:rPr>
        <w:t>24 mois suivant l’établissement du premier arrêt de travail.</w:t>
      </w:r>
      <w:r w:rsidR="00EE4D2C" w:rsidRPr="00BF5F34">
        <w:rPr>
          <w:rFonts w:asciiTheme="minorHAnsi" w:hAnsiTheme="minorHAnsi" w:cs="Arial"/>
          <w:color w:val="000000"/>
          <w:szCs w:val="19"/>
        </w:rPr>
        <w:t xml:space="preserve"> </w:t>
      </w:r>
    </w:p>
    <w:p w14:paraId="59136B2F" w14:textId="18FC8259" w:rsidR="00EE4D2C" w:rsidRDefault="00896DAD" w:rsidP="00EE4D2C">
      <w:pPr>
        <w:spacing w:after="120"/>
        <w:rPr>
          <w:rFonts w:asciiTheme="minorHAnsi" w:hAnsiTheme="minorHAnsi" w:cs="Arial"/>
          <w:bCs/>
          <w:color w:val="000000"/>
          <w:szCs w:val="23"/>
        </w:rPr>
      </w:pPr>
      <w:r>
        <w:rPr>
          <w:rFonts w:asciiTheme="minorHAnsi" w:hAnsiTheme="minorHAnsi" w:cs="Arial"/>
          <w:color w:val="000000"/>
          <w:szCs w:val="19"/>
        </w:rPr>
        <w:t>S’il</w:t>
      </w:r>
      <w:r w:rsidR="00EE4D2C" w:rsidRPr="00BF5F34">
        <w:rPr>
          <w:rFonts w:asciiTheme="minorHAnsi" w:hAnsiTheme="minorHAnsi" w:cs="Arial"/>
          <w:color w:val="000000"/>
          <w:szCs w:val="19"/>
        </w:rPr>
        <w:t xml:space="preserve"> transmet de nouveau tardivement un avis d'interruption de travail</w:t>
      </w:r>
      <w:r>
        <w:rPr>
          <w:rFonts w:asciiTheme="minorHAnsi" w:hAnsiTheme="minorHAnsi" w:cs="Arial"/>
          <w:color w:val="000000"/>
          <w:szCs w:val="19"/>
        </w:rPr>
        <w:t xml:space="preserve"> dans cette période de 24 mois</w:t>
      </w:r>
      <w:r w:rsidR="00EE4D2C" w:rsidRPr="00BF5F34">
        <w:rPr>
          <w:rFonts w:asciiTheme="minorHAnsi" w:hAnsiTheme="minorHAnsi" w:cs="Arial"/>
          <w:color w:val="000000"/>
          <w:szCs w:val="19"/>
        </w:rPr>
        <w:t xml:space="preserve">, </w:t>
      </w:r>
      <w:r>
        <w:rPr>
          <w:rFonts w:asciiTheme="minorHAnsi" w:hAnsiTheme="minorHAnsi" w:cs="Arial"/>
          <w:color w:val="000000"/>
          <w:szCs w:val="19"/>
        </w:rPr>
        <w:t>l’autorité territoriale</w:t>
      </w:r>
      <w:r w:rsidR="00EE4D2C" w:rsidRPr="00BF5F34">
        <w:rPr>
          <w:rFonts w:asciiTheme="minorHAnsi" w:hAnsiTheme="minorHAnsi" w:cs="Arial"/>
          <w:color w:val="000000"/>
          <w:szCs w:val="19"/>
        </w:rPr>
        <w:t xml:space="preserve"> est fondée à réduire de moitié sa rémunération entre la date de prescription de l'arrêt et la date effective d'envoi de l'avis d'arrêt de travail.</w:t>
      </w:r>
      <w:r w:rsidR="00EE4D2C" w:rsidRPr="00BF5F34">
        <w:rPr>
          <w:rFonts w:asciiTheme="minorHAnsi" w:hAnsiTheme="minorHAnsi" w:cs="Arial"/>
          <w:color w:val="000000"/>
          <w:szCs w:val="19"/>
        </w:rPr>
        <w:tab/>
      </w:r>
      <w:r w:rsidR="0066133B">
        <w:rPr>
          <w:rFonts w:asciiTheme="minorHAnsi" w:hAnsiTheme="minorHAnsi" w:cs="Arial"/>
          <w:color w:val="000000"/>
          <w:szCs w:val="19"/>
        </w:rPr>
        <w:t>Cette</w:t>
      </w:r>
      <w:r w:rsidR="00EE4D2C" w:rsidRPr="00BF5F34">
        <w:rPr>
          <w:rFonts w:asciiTheme="minorHAnsi" w:hAnsiTheme="minorHAnsi" w:cs="Arial"/>
          <w:color w:val="000000"/>
          <w:szCs w:val="19"/>
        </w:rPr>
        <w:t xml:space="preserve"> réduction de la rémunération n'est pas applicable si le fonctionnaire est hospitalisé ou s'il justifie dans </w:t>
      </w:r>
      <w:r w:rsidR="0066133B">
        <w:rPr>
          <w:rFonts w:asciiTheme="minorHAnsi" w:hAnsiTheme="minorHAnsi" w:cs="Arial"/>
          <w:color w:val="000000"/>
          <w:szCs w:val="19"/>
        </w:rPr>
        <w:t>un</w:t>
      </w:r>
      <w:r w:rsidR="00EE4D2C" w:rsidRPr="00BF5F34">
        <w:rPr>
          <w:rFonts w:asciiTheme="minorHAnsi" w:hAnsiTheme="minorHAnsi" w:cs="Arial"/>
          <w:color w:val="000000"/>
          <w:szCs w:val="19"/>
        </w:rPr>
        <w:t xml:space="preserve"> délai </w:t>
      </w:r>
      <w:r w:rsidR="0066133B">
        <w:rPr>
          <w:rFonts w:asciiTheme="minorHAnsi" w:hAnsiTheme="minorHAnsi" w:cs="Arial"/>
          <w:color w:val="000000"/>
          <w:szCs w:val="19"/>
        </w:rPr>
        <w:t>8</w:t>
      </w:r>
      <w:r w:rsidR="00EE4D2C" w:rsidRPr="00BF5F34">
        <w:rPr>
          <w:rFonts w:asciiTheme="minorHAnsi" w:hAnsiTheme="minorHAnsi" w:cs="Arial"/>
          <w:color w:val="000000"/>
          <w:szCs w:val="19"/>
        </w:rPr>
        <w:t xml:space="preserve"> huit jours de son incapacité à transmettre l'avis d'interruption de travail dans le délai imparti</w:t>
      </w:r>
      <w:r w:rsidR="00EE4D2C" w:rsidRPr="00BF5F34">
        <w:rPr>
          <w:rFonts w:asciiTheme="minorHAnsi" w:hAnsiTheme="minorHAnsi" w:cs="Arial"/>
          <w:bCs/>
          <w:color w:val="000000"/>
          <w:szCs w:val="23"/>
        </w:rPr>
        <w:t>.</w:t>
      </w:r>
    </w:p>
    <w:p w14:paraId="127EEFFF" w14:textId="0506591A" w:rsidR="00085376" w:rsidRDefault="00085376" w:rsidP="00EE4D2C">
      <w:pPr>
        <w:spacing w:after="120"/>
        <w:rPr>
          <w:rFonts w:asciiTheme="minorHAnsi" w:hAnsiTheme="minorHAnsi" w:cs="Arial"/>
          <w:bCs/>
          <w:color w:val="000000"/>
          <w:szCs w:val="23"/>
        </w:rPr>
      </w:pPr>
      <w:r>
        <w:rPr>
          <w:rFonts w:asciiTheme="minorHAnsi" w:hAnsiTheme="minorHAnsi" w:cs="Arial"/>
          <w:bCs/>
          <w:color w:val="000000"/>
          <w:szCs w:val="23"/>
        </w:rPr>
        <w:t xml:space="preserve">En cas de congé de maladie ou d’accident, les agents relevant du régime général </w:t>
      </w:r>
      <w:r w:rsidR="00C670E3">
        <w:rPr>
          <w:rFonts w:asciiTheme="minorHAnsi" w:hAnsiTheme="minorHAnsi" w:cs="Arial"/>
          <w:bCs/>
          <w:color w:val="000000"/>
          <w:szCs w:val="23"/>
        </w:rPr>
        <w:t>de la sécurité sociale (IRCANTEC) adressent les volets n° 1 et n° 2 de l’arrêt de travail initial ou de sa prolongation à la Caisse primaire d’assurance maladie (CPAM)</w:t>
      </w:r>
      <w:r w:rsidR="00771E51">
        <w:rPr>
          <w:rFonts w:asciiTheme="minorHAnsi" w:hAnsiTheme="minorHAnsi" w:cs="Arial"/>
          <w:bCs/>
          <w:color w:val="000000"/>
          <w:szCs w:val="23"/>
        </w:rPr>
        <w:t xml:space="preserve"> et le volet n° 3 à l’autorité territoriale au plus tard dans les 48 heures qui suivent l’arrêt de travail.</w:t>
      </w:r>
      <w:r w:rsidR="00256D74">
        <w:rPr>
          <w:rFonts w:asciiTheme="minorHAnsi" w:hAnsiTheme="minorHAnsi" w:cs="Arial"/>
          <w:bCs/>
          <w:color w:val="000000"/>
          <w:szCs w:val="23"/>
        </w:rPr>
        <w:t xml:space="preserve"> S’ils ne respectent pas</w:t>
      </w:r>
      <w:r w:rsidR="00E46B5F">
        <w:rPr>
          <w:rFonts w:asciiTheme="minorHAnsi" w:hAnsiTheme="minorHAnsi" w:cs="Arial"/>
          <w:bCs/>
          <w:color w:val="000000"/>
          <w:szCs w:val="23"/>
        </w:rPr>
        <w:t xml:space="preserve"> ce délai, la CPAM informera l’agent des conséquences sur le versement des indemnités journalières en cas. </w:t>
      </w:r>
    </w:p>
    <w:p w14:paraId="4C8337B1" w14:textId="4B973B9B" w:rsidR="00771E51" w:rsidRDefault="0002700E" w:rsidP="00EE4D2C">
      <w:pPr>
        <w:spacing w:after="120"/>
        <w:rPr>
          <w:rFonts w:asciiTheme="minorHAnsi" w:hAnsiTheme="minorHAnsi" w:cs="Arial"/>
          <w:bCs/>
          <w:color w:val="000000"/>
          <w:szCs w:val="23"/>
        </w:rPr>
      </w:pPr>
      <w:r>
        <w:rPr>
          <w:rFonts w:asciiTheme="minorHAnsi" w:hAnsiTheme="minorHAnsi" w:cs="Arial"/>
          <w:bCs/>
          <w:color w:val="000000"/>
          <w:szCs w:val="23"/>
        </w:rPr>
        <w:t xml:space="preserve">En cas d’absences non justifiées, tout agent </w:t>
      </w:r>
      <w:r w:rsidR="00FF37B9">
        <w:rPr>
          <w:rFonts w:asciiTheme="minorHAnsi" w:hAnsiTheme="minorHAnsi" w:cs="Arial"/>
          <w:bCs/>
          <w:color w:val="000000"/>
          <w:szCs w:val="23"/>
        </w:rPr>
        <w:t>encourt</w:t>
      </w:r>
      <w:r w:rsidR="0077319A">
        <w:rPr>
          <w:rFonts w:asciiTheme="minorHAnsi" w:hAnsiTheme="minorHAnsi" w:cs="Arial"/>
          <w:bCs/>
          <w:color w:val="000000"/>
          <w:szCs w:val="23"/>
        </w:rPr>
        <w:t xml:space="preserve"> une retenue sur sa rémunération pour absence de service fait. Si c</w:t>
      </w:r>
      <w:r w:rsidR="00FF37B9">
        <w:rPr>
          <w:rFonts w:asciiTheme="minorHAnsi" w:hAnsiTheme="minorHAnsi" w:cs="Arial"/>
          <w:bCs/>
          <w:color w:val="000000"/>
          <w:szCs w:val="23"/>
        </w:rPr>
        <w:t>es absences se répètent</w:t>
      </w:r>
      <w:r w:rsidR="0077319A">
        <w:rPr>
          <w:rFonts w:asciiTheme="minorHAnsi" w:hAnsiTheme="minorHAnsi" w:cs="Arial"/>
          <w:bCs/>
          <w:color w:val="000000"/>
          <w:szCs w:val="23"/>
        </w:rPr>
        <w:t xml:space="preserve">, il s’expose </w:t>
      </w:r>
      <w:r w:rsidR="00E8764A">
        <w:rPr>
          <w:rFonts w:asciiTheme="minorHAnsi" w:hAnsiTheme="minorHAnsi" w:cs="Arial"/>
          <w:bCs/>
          <w:color w:val="000000"/>
          <w:szCs w:val="23"/>
        </w:rPr>
        <w:t>à une sanction disciplinaire.</w:t>
      </w:r>
    </w:p>
    <w:p w14:paraId="4A4FFC1F" w14:textId="5323807D" w:rsidR="00771E51" w:rsidRPr="00BF5F34" w:rsidRDefault="00042F8E" w:rsidP="00EE4D2C">
      <w:pPr>
        <w:spacing w:after="120"/>
        <w:rPr>
          <w:rFonts w:asciiTheme="minorHAnsi" w:hAnsiTheme="minorHAnsi" w:cs="Arial"/>
          <w:color w:val="000000"/>
          <w:szCs w:val="19"/>
        </w:rPr>
      </w:pPr>
      <w:r w:rsidRPr="00042F8E">
        <w:rPr>
          <w:rFonts w:asciiTheme="minorHAnsi" w:hAnsiTheme="minorHAnsi" w:cs="Arial"/>
          <w:color w:val="000000"/>
          <w:szCs w:val="19"/>
          <w:highlight w:val="yellow"/>
        </w:rPr>
        <w:t>Conformément à la délibération du …., les agents dont le temps de travail est annualis</w:t>
      </w:r>
      <w:r>
        <w:rPr>
          <w:rFonts w:asciiTheme="minorHAnsi" w:hAnsiTheme="minorHAnsi" w:cs="Arial"/>
          <w:color w:val="000000"/>
          <w:szCs w:val="19"/>
          <w:highlight w:val="yellow"/>
        </w:rPr>
        <w:t xml:space="preserve">é </w:t>
      </w:r>
      <w:r w:rsidR="000960B7">
        <w:rPr>
          <w:rFonts w:asciiTheme="minorHAnsi" w:hAnsiTheme="minorHAnsi" w:cs="Arial"/>
          <w:color w:val="000000"/>
          <w:szCs w:val="19"/>
          <w:highlight w:val="yellow"/>
        </w:rPr>
        <w:t xml:space="preserve">se verront décompter </w:t>
      </w:r>
      <w:r w:rsidR="00CC48D8">
        <w:rPr>
          <w:rFonts w:asciiTheme="minorHAnsi" w:hAnsiTheme="minorHAnsi" w:cs="Arial"/>
          <w:color w:val="000000"/>
          <w:szCs w:val="19"/>
          <w:highlight w:val="yellow"/>
        </w:rPr>
        <w:t xml:space="preserve">une journée d’absence </w:t>
      </w:r>
      <w:r w:rsidR="00C52807">
        <w:rPr>
          <w:rFonts w:asciiTheme="minorHAnsi" w:hAnsiTheme="minorHAnsi" w:cs="Arial"/>
          <w:color w:val="000000"/>
          <w:szCs w:val="19"/>
          <w:highlight w:val="yellow"/>
        </w:rPr>
        <w:t xml:space="preserve">pour congé de maladie </w:t>
      </w:r>
      <w:r w:rsidR="00CC48D8">
        <w:rPr>
          <w:rFonts w:asciiTheme="minorHAnsi" w:hAnsiTheme="minorHAnsi" w:cs="Arial"/>
          <w:color w:val="000000"/>
          <w:szCs w:val="19"/>
          <w:highlight w:val="yellow"/>
        </w:rPr>
        <w:t>en fonction du</w:t>
      </w:r>
      <w:r w:rsidR="000960B7">
        <w:rPr>
          <w:rFonts w:asciiTheme="minorHAnsi" w:hAnsiTheme="minorHAnsi" w:cs="Arial"/>
          <w:color w:val="000000"/>
          <w:szCs w:val="19"/>
          <w:highlight w:val="yellow"/>
        </w:rPr>
        <w:t xml:space="preserve"> nombre d’heures prévues au planning </w:t>
      </w:r>
      <w:r w:rsidR="000960B7">
        <w:rPr>
          <w:rFonts w:asciiTheme="minorHAnsi" w:hAnsiTheme="minorHAnsi" w:cs="Arial"/>
          <w:b/>
          <w:bCs/>
          <w:color w:val="000000"/>
          <w:szCs w:val="19"/>
          <w:highlight w:val="yellow"/>
        </w:rPr>
        <w:t>ou</w:t>
      </w:r>
      <w:r w:rsidR="00D9338B">
        <w:rPr>
          <w:rFonts w:asciiTheme="minorHAnsi" w:hAnsiTheme="minorHAnsi" w:cs="Arial"/>
          <w:color w:val="000000"/>
          <w:szCs w:val="19"/>
          <w:highlight w:val="yellow"/>
        </w:rPr>
        <w:t xml:space="preserve"> selon un forfait journalier.</w:t>
      </w:r>
    </w:p>
    <w:p w14:paraId="71451BAF" w14:textId="7225A5D7" w:rsidR="000379CF" w:rsidRPr="000379CF" w:rsidRDefault="00D9338B" w:rsidP="000379CF">
      <w:pPr>
        <w:pBdr>
          <w:top w:val="single" w:sz="4" w:space="1" w:color="auto"/>
          <w:left w:val="single" w:sz="4" w:space="0" w:color="auto"/>
          <w:bottom w:val="single" w:sz="4" w:space="1" w:color="auto"/>
          <w:right w:val="single" w:sz="4" w:space="4" w:color="auto"/>
        </w:pBdr>
        <w:ind w:left="993"/>
        <w:rPr>
          <w:color w:val="000000"/>
        </w:rPr>
      </w:pPr>
      <w:r w:rsidRPr="006A4F4D">
        <w:rPr>
          <w:rFonts w:asciiTheme="majorHAnsi" w:eastAsia="Times New Roman" w:hAnsiTheme="majorHAnsi" w:cs="Arial"/>
          <w:noProof/>
          <w:szCs w:val="18"/>
          <w:highlight w:val="yellow"/>
        </w:rPr>
        <w:drawing>
          <wp:anchor distT="0" distB="0" distL="114300" distR="114300" simplePos="0" relativeHeight="252171776" behindDoc="0" locked="0" layoutInCell="1" allowOverlap="1" wp14:anchorId="5B9D7EBB" wp14:editId="4413A180">
            <wp:simplePos x="0" y="0"/>
            <wp:positionH relativeFrom="margin">
              <wp:posOffset>28575</wp:posOffset>
            </wp:positionH>
            <wp:positionV relativeFrom="paragraph">
              <wp:posOffset>123190</wp:posOffset>
            </wp:positionV>
            <wp:extent cx="461010" cy="461010"/>
            <wp:effectExtent l="0" t="0" r="0" b="0"/>
            <wp:wrapNone/>
            <wp:docPr id="234986596" name="Graphique 234986596" descr="Mégaphone1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93267" name="Graphique 889793267" descr="Mégaphone1 avec un remplissage uni"/>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61010" cy="461010"/>
                    </a:xfrm>
                    <a:prstGeom prst="rect">
                      <a:avLst/>
                    </a:prstGeom>
                  </pic:spPr>
                </pic:pic>
              </a:graphicData>
            </a:graphic>
          </wp:anchor>
        </w:drawing>
      </w:r>
      <w:r w:rsidRPr="006A4F4D">
        <w:rPr>
          <w:rFonts w:asciiTheme="majorHAnsi" w:hAnsiTheme="majorHAnsi" w:cs="Arial"/>
          <w:szCs w:val="18"/>
          <w:highlight w:val="yellow"/>
        </w:rPr>
        <w:t xml:space="preserve">S’agissant du décompte des journées de </w:t>
      </w:r>
      <w:r w:rsidR="00C52807" w:rsidRPr="006A4F4D">
        <w:rPr>
          <w:rFonts w:asciiTheme="majorHAnsi" w:hAnsiTheme="majorHAnsi" w:cs="Arial"/>
          <w:szCs w:val="18"/>
          <w:highlight w:val="yellow"/>
        </w:rPr>
        <w:t xml:space="preserve">congé de maladie </w:t>
      </w:r>
      <w:r w:rsidR="00DB7932" w:rsidRPr="006A4F4D">
        <w:rPr>
          <w:rFonts w:asciiTheme="majorHAnsi" w:hAnsiTheme="majorHAnsi" w:cs="Arial"/>
          <w:szCs w:val="18"/>
          <w:highlight w:val="yellow"/>
        </w:rPr>
        <w:t xml:space="preserve">des agents dont le temps de travail est annualisé, </w:t>
      </w:r>
      <w:r w:rsidR="0087047E" w:rsidRPr="006A4F4D">
        <w:rPr>
          <w:rFonts w:asciiTheme="majorHAnsi" w:hAnsiTheme="majorHAnsi" w:cs="Arial"/>
          <w:szCs w:val="18"/>
          <w:highlight w:val="yellow"/>
        </w:rPr>
        <w:t xml:space="preserve">l’employeur doit déterminer, par délibération, </w:t>
      </w:r>
      <w:r w:rsidR="0087047E" w:rsidRPr="006A4F4D">
        <w:rPr>
          <w:color w:val="000000"/>
          <w:highlight w:val="yellow"/>
        </w:rPr>
        <w:t>les conséquences des congés de maladie pour le calcul de leur temps de travail annuel effectif</w:t>
      </w:r>
      <w:r w:rsidR="000379CF" w:rsidRPr="006A4F4D">
        <w:rPr>
          <w:color w:val="000000"/>
          <w:highlight w:val="yellow"/>
        </w:rPr>
        <w:t>. A titre d’exemple, lorsque le cycle de travail repose sur l'alternance de journées de travail effectif tantôt inférieures à 7 heures, tantôt supérieures à 7 heures (correspondant à 1 607 heures annuelles), l’autorité territoriale / l’établissement peut retenir que l'agent en congé de maladie doit être regardé comme ayant effectué 7 heures de travail effectives même si cette journée de travail devait normalement comporter un nombre d'heures de travail effectives supérieur ou inférieur à 7 heures.</w:t>
      </w:r>
    </w:p>
    <w:p w14:paraId="7C9A46E9" w14:textId="70A0D8DB" w:rsidR="00EE4D2C" w:rsidRDefault="00EE4D2C" w:rsidP="006B25FC">
      <w:pPr>
        <w:pStyle w:val="Titre3"/>
      </w:pPr>
      <w:bookmarkStart w:id="282" w:name="_Toc148817337"/>
      <w:bookmarkStart w:id="283" w:name="_Toc151414830"/>
      <w:r w:rsidRPr="001C0EA5">
        <w:lastRenderedPageBreak/>
        <w:t>Article 1</w:t>
      </w:r>
      <w:r w:rsidR="00072EAD">
        <w:t>4</w:t>
      </w:r>
      <w:r w:rsidRPr="001C0EA5">
        <w:t xml:space="preserve"> </w:t>
      </w:r>
      <w:r w:rsidR="00B51CDF">
        <w:t>–</w:t>
      </w:r>
      <w:r w:rsidRPr="001C0EA5">
        <w:t xml:space="preserve"> Les</w:t>
      </w:r>
      <w:r w:rsidR="00B51CDF">
        <w:t xml:space="preserve"> </w:t>
      </w:r>
      <w:r w:rsidRPr="001C0EA5">
        <w:t>autorisations</w:t>
      </w:r>
      <w:r w:rsidR="00B20629">
        <w:t xml:space="preserve"> spéciales</w:t>
      </w:r>
      <w:r w:rsidRPr="001C0EA5">
        <w:t xml:space="preserve"> d’absence</w:t>
      </w:r>
      <w:bookmarkEnd w:id="282"/>
      <w:bookmarkEnd w:id="283"/>
      <w:r w:rsidRPr="001C0EA5">
        <w:t xml:space="preserve"> </w:t>
      </w:r>
    </w:p>
    <w:p w14:paraId="459F6210" w14:textId="58489008" w:rsidR="00EE4D2C" w:rsidRDefault="009A3F1F" w:rsidP="00164043">
      <w:pPr>
        <w:pStyle w:val="TitreTableauinvers"/>
      </w:pPr>
      <w:r w:rsidRPr="00A41A28">
        <w:rPr>
          <w:u w:val="single"/>
        </w:rPr>
        <w:t>Références</w:t>
      </w:r>
      <w:r>
        <w:t xml:space="preserve"> : </w:t>
      </w:r>
      <w:r w:rsidR="002B4DDA">
        <w:t xml:space="preserve">articles L. 214-3 et L. 622-1 et suivants du code général de la fonction publique ; </w:t>
      </w:r>
      <w:r w:rsidR="00E628AC">
        <w:t>code général des collectivités territoriales ;</w:t>
      </w:r>
      <w:r w:rsidR="0076186A">
        <w:t xml:space="preserve"> a</w:t>
      </w:r>
      <w:r w:rsidR="0076186A" w:rsidRPr="0076186A">
        <w:t>rticle D</w:t>
      </w:r>
      <w:r w:rsidR="0076186A">
        <w:t xml:space="preserve">. </w:t>
      </w:r>
      <w:r w:rsidR="0076186A" w:rsidRPr="0076186A">
        <w:t xml:space="preserve">1221-2 du </w:t>
      </w:r>
      <w:r w:rsidR="0076186A">
        <w:t>c</w:t>
      </w:r>
      <w:r w:rsidR="0076186A" w:rsidRPr="0076186A">
        <w:t>ode de la santé Publique</w:t>
      </w:r>
      <w:r w:rsidR="0076186A">
        <w:t> ;</w:t>
      </w:r>
      <w:r w:rsidR="00E628AC">
        <w:t xml:space="preserve"> </w:t>
      </w:r>
      <w:r w:rsidR="000F60DC">
        <w:t>article 23 du d</w:t>
      </w:r>
      <w:r w:rsidR="000F60DC" w:rsidRPr="000F60DC">
        <w:t>écret n° 85-603 du 10 juin 1985</w:t>
      </w:r>
      <w:r w:rsidR="000F60DC">
        <w:t> ;</w:t>
      </w:r>
      <w:r w:rsidR="007B2DCF">
        <w:t xml:space="preserve"> </w:t>
      </w:r>
      <w:r w:rsidR="002B4DDA">
        <w:t>circulaires et réponses aux questions parlementaires</w:t>
      </w:r>
    </w:p>
    <w:p w14:paraId="44FD605C" w14:textId="77777777" w:rsidR="009A3F1F" w:rsidRDefault="009A3F1F" w:rsidP="00164043">
      <w:pPr>
        <w:pStyle w:val="TitreTableauinvers"/>
      </w:pPr>
    </w:p>
    <w:p w14:paraId="274B248C" w14:textId="0729E94F" w:rsidR="00EE4D2C" w:rsidRDefault="00EE4D2C" w:rsidP="00EE4D2C">
      <w:pPr>
        <w:rPr>
          <w:rFonts w:asciiTheme="minorHAnsi" w:hAnsiTheme="minorHAnsi" w:cs="Arial"/>
        </w:rPr>
      </w:pPr>
      <w:r w:rsidRPr="00BF5F34">
        <w:rPr>
          <w:rFonts w:asciiTheme="minorHAnsi" w:hAnsiTheme="minorHAnsi" w:cs="Arial"/>
        </w:rPr>
        <w:t xml:space="preserve">Les autorisations </w:t>
      </w:r>
      <w:r w:rsidR="00B20629">
        <w:rPr>
          <w:rFonts w:asciiTheme="minorHAnsi" w:hAnsiTheme="minorHAnsi" w:cs="Arial"/>
        </w:rPr>
        <w:t xml:space="preserve">spéciales </w:t>
      </w:r>
      <w:r w:rsidRPr="00BF5F34">
        <w:rPr>
          <w:rFonts w:asciiTheme="minorHAnsi" w:hAnsiTheme="minorHAnsi" w:cs="Arial"/>
        </w:rPr>
        <w:t>d’absence sont accordées aux agents titulaires, stagiaires</w:t>
      </w:r>
      <w:r w:rsidR="007C32B4">
        <w:rPr>
          <w:rFonts w:asciiTheme="minorHAnsi" w:hAnsiTheme="minorHAnsi" w:cs="Arial"/>
        </w:rPr>
        <w:t xml:space="preserve"> ou</w:t>
      </w:r>
      <w:r w:rsidRPr="00BF5F34">
        <w:rPr>
          <w:rFonts w:asciiTheme="minorHAnsi" w:hAnsiTheme="minorHAnsi" w:cs="Arial"/>
        </w:rPr>
        <w:t xml:space="preserve"> </w:t>
      </w:r>
      <w:r>
        <w:rPr>
          <w:rFonts w:asciiTheme="minorHAnsi" w:hAnsiTheme="minorHAnsi" w:cs="Arial"/>
        </w:rPr>
        <w:t>contractuels</w:t>
      </w:r>
      <w:r w:rsidRPr="00BF5F34">
        <w:rPr>
          <w:rFonts w:asciiTheme="minorHAnsi" w:hAnsiTheme="minorHAnsi" w:cs="Arial"/>
        </w:rPr>
        <w:t>, à temps comple</w:t>
      </w:r>
      <w:r w:rsidR="007C32B4">
        <w:rPr>
          <w:rFonts w:asciiTheme="minorHAnsi" w:hAnsiTheme="minorHAnsi" w:cs="Arial"/>
        </w:rPr>
        <w:t xml:space="preserve">t ou </w:t>
      </w:r>
      <w:r w:rsidRPr="00BF5F34">
        <w:rPr>
          <w:rFonts w:asciiTheme="minorHAnsi" w:hAnsiTheme="minorHAnsi" w:cs="Arial"/>
        </w:rPr>
        <w:t>non-complet</w:t>
      </w:r>
      <w:r w:rsidR="007C32B4">
        <w:rPr>
          <w:rFonts w:asciiTheme="minorHAnsi" w:hAnsiTheme="minorHAnsi" w:cs="Arial"/>
        </w:rPr>
        <w:t xml:space="preserve"> et à temps</w:t>
      </w:r>
      <w:r w:rsidRPr="00BF5F34">
        <w:rPr>
          <w:rFonts w:asciiTheme="minorHAnsi" w:hAnsiTheme="minorHAnsi" w:cs="Arial"/>
        </w:rPr>
        <w:t xml:space="preserve"> partiel, ainsi qu’aux agents relevant du droit privé.</w:t>
      </w:r>
    </w:p>
    <w:p w14:paraId="4107BF1A" w14:textId="77777777" w:rsidR="007C32B4" w:rsidRDefault="007C32B4" w:rsidP="00EE4D2C">
      <w:pPr>
        <w:rPr>
          <w:rFonts w:asciiTheme="minorHAnsi" w:hAnsiTheme="minorHAnsi" w:cs="Arial"/>
        </w:rPr>
      </w:pPr>
    </w:p>
    <w:p w14:paraId="6AE74F15" w14:textId="5C2D7944" w:rsidR="005938FE" w:rsidRDefault="005938FE" w:rsidP="00EE4D2C">
      <w:pPr>
        <w:rPr>
          <w:rFonts w:asciiTheme="minorHAnsi" w:hAnsiTheme="minorHAnsi" w:cs="Arial"/>
        </w:rPr>
      </w:pPr>
      <w:r>
        <w:rPr>
          <w:rFonts w:asciiTheme="minorHAnsi" w:hAnsiTheme="minorHAnsi" w:cs="Arial"/>
        </w:rPr>
        <w:t>Ces autorisations d’absence</w:t>
      </w:r>
      <w:r w:rsidR="008918CB">
        <w:rPr>
          <w:rFonts w:asciiTheme="minorHAnsi" w:hAnsiTheme="minorHAnsi" w:cs="Arial"/>
        </w:rPr>
        <w:t xml:space="preserve"> sont distinctes des congés annuels et ne sont pas décomptées de ces derniers.</w:t>
      </w:r>
    </w:p>
    <w:p w14:paraId="3D79D208" w14:textId="77777777" w:rsidR="00E07AEE" w:rsidRDefault="00E07AEE" w:rsidP="00EE4D2C">
      <w:pPr>
        <w:rPr>
          <w:rFonts w:asciiTheme="minorHAnsi" w:hAnsiTheme="minorHAnsi" w:cs="Arial"/>
        </w:rPr>
      </w:pPr>
    </w:p>
    <w:p w14:paraId="50F39145" w14:textId="7D3C43ED" w:rsidR="00B96CB2" w:rsidRDefault="00B96CB2" w:rsidP="00EE4D2C">
      <w:pPr>
        <w:rPr>
          <w:rFonts w:asciiTheme="minorHAnsi" w:hAnsiTheme="minorHAnsi" w:cs="Arial"/>
        </w:rPr>
      </w:pPr>
      <w:r>
        <w:rPr>
          <w:rFonts w:asciiTheme="minorHAnsi" w:hAnsiTheme="minorHAnsi" w:cs="Arial"/>
        </w:rPr>
        <w:t xml:space="preserve">La demande d’autorisation spéciale d’absence est, sauf circonstances exceptionnelles, </w:t>
      </w:r>
      <w:r w:rsidR="004566C3">
        <w:rPr>
          <w:rFonts w:asciiTheme="minorHAnsi" w:hAnsiTheme="minorHAnsi" w:cs="Arial"/>
        </w:rPr>
        <w:t xml:space="preserve">adressée </w:t>
      </w:r>
      <w:r w:rsidR="004566C3" w:rsidRPr="004566C3">
        <w:rPr>
          <w:rFonts w:asciiTheme="minorHAnsi" w:hAnsiTheme="minorHAnsi" w:cs="Arial"/>
          <w:highlight w:val="yellow"/>
        </w:rPr>
        <w:t>à l’autorité territoriale / au supérieur hiérarchique au plus tard …</w:t>
      </w:r>
      <w:r w:rsidR="004566C3">
        <w:rPr>
          <w:rFonts w:asciiTheme="minorHAnsi" w:hAnsiTheme="minorHAnsi" w:cs="Arial"/>
        </w:rPr>
        <w:t xml:space="preserve"> avant la date d’absence souhaitée.</w:t>
      </w:r>
    </w:p>
    <w:p w14:paraId="59AF877D" w14:textId="77777777" w:rsidR="00B96CB2" w:rsidRDefault="00B96CB2" w:rsidP="00EE4D2C">
      <w:pPr>
        <w:rPr>
          <w:rFonts w:asciiTheme="minorHAnsi" w:hAnsiTheme="minorHAnsi" w:cs="Arial"/>
        </w:rPr>
      </w:pPr>
    </w:p>
    <w:p w14:paraId="67AD4FB4" w14:textId="73C2C794" w:rsidR="00E07AEE" w:rsidRDefault="00E07AEE" w:rsidP="00EE4D2C">
      <w:pPr>
        <w:rPr>
          <w:rFonts w:asciiTheme="minorHAnsi" w:hAnsiTheme="minorHAnsi" w:cs="Arial"/>
        </w:rPr>
      </w:pPr>
      <w:r>
        <w:rPr>
          <w:rFonts w:asciiTheme="minorHAnsi" w:hAnsiTheme="minorHAnsi" w:cs="Arial"/>
        </w:rPr>
        <w:t>Il existe deux types d’autorisations d’absence :</w:t>
      </w:r>
    </w:p>
    <w:p w14:paraId="5644B916" w14:textId="787A7F64" w:rsidR="00E07AEE" w:rsidRDefault="00E07AEE" w:rsidP="00E07AEE">
      <w:pPr>
        <w:pStyle w:val="Paragraphedeliste"/>
        <w:numPr>
          <w:ilvl w:val="0"/>
          <w:numId w:val="9"/>
        </w:numPr>
        <w:rPr>
          <w:rFonts w:asciiTheme="minorHAnsi" w:hAnsiTheme="minorHAnsi" w:cs="Arial"/>
        </w:rPr>
      </w:pPr>
      <w:r>
        <w:rPr>
          <w:rFonts w:asciiTheme="minorHAnsi" w:hAnsiTheme="minorHAnsi" w:cs="Arial"/>
        </w:rPr>
        <w:t>Celles octroyées de droit</w:t>
      </w:r>
      <w:r w:rsidR="00BE589B">
        <w:rPr>
          <w:rFonts w:asciiTheme="minorHAnsi" w:hAnsiTheme="minorHAnsi" w:cs="Arial"/>
        </w:rPr>
        <w:t>, sans qu’il n’y ait besoin de délibération</w:t>
      </w:r>
      <w:r>
        <w:rPr>
          <w:rFonts w:asciiTheme="minorHAnsi" w:hAnsiTheme="minorHAnsi" w:cs="Arial"/>
        </w:rPr>
        <w:t>,</w:t>
      </w:r>
    </w:p>
    <w:p w14:paraId="376FBA12" w14:textId="0ACBC26C" w:rsidR="00E07AEE" w:rsidRPr="00C37876" w:rsidRDefault="00E07AEE" w:rsidP="00E07AEE">
      <w:pPr>
        <w:pStyle w:val="Paragraphedeliste"/>
        <w:numPr>
          <w:ilvl w:val="0"/>
          <w:numId w:val="9"/>
        </w:numPr>
        <w:rPr>
          <w:rFonts w:asciiTheme="minorHAnsi" w:hAnsiTheme="minorHAnsi" w:cs="Arial"/>
        </w:rPr>
      </w:pPr>
      <w:r w:rsidRPr="00C37876">
        <w:rPr>
          <w:rFonts w:asciiTheme="minorHAnsi" w:hAnsiTheme="minorHAnsi" w:cs="Arial"/>
        </w:rPr>
        <w:t xml:space="preserve">Celles octroyées par une délibération </w:t>
      </w:r>
      <w:r w:rsidRPr="00C37876">
        <w:rPr>
          <w:rFonts w:asciiTheme="minorHAnsi" w:hAnsiTheme="minorHAnsi" w:cs="Arial"/>
          <w:highlight w:val="yellow"/>
        </w:rPr>
        <w:t>de la collectivité / de l’établissement</w:t>
      </w:r>
      <w:r w:rsidR="00016DB0" w:rsidRPr="00C37876">
        <w:rPr>
          <w:rFonts w:asciiTheme="minorHAnsi" w:hAnsiTheme="minorHAnsi" w:cs="Arial"/>
        </w:rPr>
        <w:t>, après avis du CST</w:t>
      </w:r>
      <w:r w:rsidRPr="00C37876">
        <w:rPr>
          <w:rFonts w:asciiTheme="minorHAnsi" w:hAnsiTheme="minorHAnsi" w:cs="Arial"/>
        </w:rPr>
        <w:t>.</w:t>
      </w:r>
    </w:p>
    <w:p w14:paraId="297746CB" w14:textId="77777777" w:rsidR="00BA6715" w:rsidRDefault="00BA6715" w:rsidP="00BA6715">
      <w:pPr>
        <w:pStyle w:val="Paragraphedeliste"/>
        <w:rPr>
          <w:rFonts w:asciiTheme="minorHAnsi" w:hAnsiTheme="minorHAnsi" w:cs="Arial"/>
          <w:highlight w:val="yellow"/>
        </w:rPr>
      </w:pPr>
    </w:p>
    <w:p w14:paraId="3914DE40" w14:textId="3B01756E" w:rsidR="00EE4D2C" w:rsidRPr="006E16BA" w:rsidRDefault="00767172" w:rsidP="00F3413E">
      <w:pPr>
        <w:pStyle w:val="Titre5"/>
        <w:numPr>
          <w:ilvl w:val="0"/>
          <w:numId w:val="96"/>
        </w:numPr>
      </w:pPr>
      <w:bookmarkStart w:id="284" w:name="_Toc148797871"/>
      <w:bookmarkStart w:id="285" w:name="_Toc148815549"/>
      <w:bookmarkStart w:id="286" w:name="_Toc151414831"/>
      <w:r w:rsidRPr="006E16BA">
        <w:t>Les a</w:t>
      </w:r>
      <w:r w:rsidR="00EE4D2C" w:rsidRPr="006E16BA">
        <w:t xml:space="preserve">utorisations d’absence </w:t>
      </w:r>
      <w:r w:rsidR="00190BED" w:rsidRPr="006E16BA">
        <w:t>de droit</w:t>
      </w:r>
      <w:bookmarkEnd w:id="284"/>
      <w:bookmarkEnd w:id="285"/>
      <w:bookmarkEnd w:id="286"/>
    </w:p>
    <w:p w14:paraId="457487B9" w14:textId="77777777" w:rsidR="003604E8" w:rsidRDefault="003604E8" w:rsidP="003604E8">
      <w:pPr>
        <w:pStyle w:val="Paragraphedeliste"/>
      </w:pPr>
      <w:bookmarkStart w:id="287" w:name="_Toc148797872"/>
      <w:bookmarkStart w:id="288" w:name="_Toc148815550"/>
    </w:p>
    <w:p w14:paraId="350F70F3" w14:textId="4BFD09FA" w:rsidR="00344F2B" w:rsidRDefault="00344F2B" w:rsidP="003604E8">
      <w:pPr>
        <w:pStyle w:val="Paragraphedeliste"/>
        <w:numPr>
          <w:ilvl w:val="0"/>
          <w:numId w:val="80"/>
        </w:numPr>
      </w:pPr>
      <w:r>
        <w:t>Participation à un jury d’assise ou témoin dans un procès pénal</w:t>
      </w:r>
      <w:r w:rsidR="00D54B83">
        <w:t> : durée de la session</w:t>
      </w:r>
      <w:bookmarkEnd w:id="287"/>
      <w:bookmarkEnd w:id="288"/>
    </w:p>
    <w:p w14:paraId="4731E817" w14:textId="7D1C8873" w:rsidR="008C202F" w:rsidRDefault="008C202F" w:rsidP="003604E8">
      <w:pPr>
        <w:pStyle w:val="Paragraphedeliste"/>
        <w:numPr>
          <w:ilvl w:val="0"/>
          <w:numId w:val="80"/>
        </w:numPr>
      </w:pPr>
      <w:bookmarkStart w:id="289" w:name="_Toc148797873"/>
      <w:bookmarkStart w:id="290" w:name="_Toc148815551"/>
      <w:r>
        <w:t>Formation initiale</w:t>
      </w:r>
      <w:r w:rsidR="002D2998">
        <w:t xml:space="preserve"> (30 jours sur 3 ans dont 10 jours la 1</w:t>
      </w:r>
      <w:r w:rsidR="002D2998" w:rsidRPr="003604E8">
        <w:rPr>
          <w:vertAlign w:val="superscript"/>
        </w:rPr>
        <w:t>ère</w:t>
      </w:r>
      <w:r w:rsidR="002D2998">
        <w:t xml:space="preserve"> année)</w:t>
      </w:r>
      <w:r w:rsidR="00AE7121">
        <w:t>, de perfectionnement</w:t>
      </w:r>
      <w:r w:rsidR="0072303E">
        <w:t xml:space="preserve"> </w:t>
      </w:r>
      <w:r w:rsidR="002D2998">
        <w:t xml:space="preserve">(5 jours par an) </w:t>
      </w:r>
      <w:r w:rsidR="00AE7121">
        <w:t xml:space="preserve">et interventions </w:t>
      </w:r>
      <w:r w:rsidR="002D2998">
        <w:t xml:space="preserve">(durée de l’intervention) </w:t>
      </w:r>
      <w:r w:rsidR="00AE7121">
        <w:t>des agents sapeurs-pompiers volontaires</w:t>
      </w:r>
      <w:r w:rsidR="004300AD">
        <w:t> : refus possible en cas de nécessité impérieuse de service</w:t>
      </w:r>
      <w:bookmarkEnd w:id="289"/>
      <w:bookmarkEnd w:id="290"/>
    </w:p>
    <w:p w14:paraId="318C2172" w14:textId="10D21333" w:rsidR="0072303E" w:rsidRDefault="0072303E" w:rsidP="003604E8">
      <w:pPr>
        <w:pStyle w:val="Paragraphedeliste"/>
        <w:numPr>
          <w:ilvl w:val="0"/>
          <w:numId w:val="80"/>
        </w:numPr>
      </w:pPr>
      <w:bookmarkStart w:id="291" w:name="_Toc148797874"/>
      <w:bookmarkStart w:id="292" w:name="_Toc148815552"/>
      <w:r>
        <w:t>Mandat électif</w:t>
      </w:r>
      <w:r w:rsidR="00935DB1">
        <w:t xml:space="preserve"> </w:t>
      </w:r>
      <w:r w:rsidR="0087300B">
        <w:t>ou</w:t>
      </w:r>
      <w:r w:rsidR="00935DB1">
        <w:t xml:space="preserve"> syndical</w:t>
      </w:r>
      <w:r w:rsidR="00453D35">
        <w:t xml:space="preserve"> : renvoi aux règles applicables </w:t>
      </w:r>
      <w:r w:rsidR="004C7704">
        <w:t>définies par le code général de la fonction publique et le code général des collectivités territoriales</w:t>
      </w:r>
      <w:bookmarkEnd w:id="291"/>
      <w:bookmarkEnd w:id="292"/>
    </w:p>
    <w:p w14:paraId="60B13962" w14:textId="155CA775" w:rsidR="00957FA5" w:rsidRDefault="00957FA5" w:rsidP="003604E8">
      <w:pPr>
        <w:pStyle w:val="Paragraphedeliste"/>
        <w:numPr>
          <w:ilvl w:val="0"/>
          <w:numId w:val="80"/>
        </w:numPr>
      </w:pPr>
      <w:bookmarkStart w:id="293" w:name="_Toc148797875"/>
      <w:bookmarkStart w:id="294" w:name="_Toc148815553"/>
      <w:r>
        <w:t xml:space="preserve">Membres des </w:t>
      </w:r>
      <w:r w:rsidRPr="00957FA5">
        <w:t>commissions d'agrément en matière d'adoption</w:t>
      </w:r>
      <w:r w:rsidR="007D20FC">
        <w:t> : durée de la réunion</w:t>
      </w:r>
      <w:bookmarkEnd w:id="293"/>
      <w:bookmarkEnd w:id="294"/>
    </w:p>
    <w:p w14:paraId="65E5A942" w14:textId="7ED14EE9" w:rsidR="00864FB5" w:rsidRDefault="00864FB5" w:rsidP="003604E8">
      <w:pPr>
        <w:pStyle w:val="Paragraphedeliste"/>
        <w:numPr>
          <w:ilvl w:val="0"/>
          <w:numId w:val="80"/>
        </w:numPr>
      </w:pPr>
      <w:bookmarkStart w:id="295" w:name="_Toc148797876"/>
      <w:bookmarkStart w:id="296" w:name="_Toc148815554"/>
      <w:r>
        <w:t>Visites médicales devant le médecin du travail dans le cadre de la surveillance obligatoire des agents, examens médicaux dans le cadre professionnel pour les agents soumis à des risques particuliers, porteurs de handicap ou les femmes enceintes</w:t>
      </w:r>
      <w:r w:rsidR="00A240A1">
        <w:t> : durée de l’examen</w:t>
      </w:r>
      <w:bookmarkEnd w:id="295"/>
      <w:bookmarkEnd w:id="296"/>
    </w:p>
    <w:p w14:paraId="2A46877D" w14:textId="7FA985E8" w:rsidR="00B50807" w:rsidRDefault="00B50807" w:rsidP="003604E8">
      <w:pPr>
        <w:pStyle w:val="Paragraphedeliste"/>
        <w:numPr>
          <w:ilvl w:val="0"/>
          <w:numId w:val="80"/>
        </w:numPr>
      </w:pPr>
      <w:bookmarkStart w:id="297" w:name="_Toc148797877"/>
      <w:bookmarkStart w:id="298" w:name="_Toc148815555"/>
      <w:r>
        <w:t>Examen médicaux obligatoires pour les femmes enceintes</w:t>
      </w:r>
      <w:r w:rsidR="003100F6">
        <w:t> : durée de l’examen</w:t>
      </w:r>
      <w:bookmarkEnd w:id="297"/>
      <w:bookmarkEnd w:id="298"/>
    </w:p>
    <w:p w14:paraId="1F297392" w14:textId="7AA6F9C5" w:rsidR="002664B3" w:rsidRDefault="002664B3" w:rsidP="003604E8">
      <w:pPr>
        <w:pStyle w:val="Paragraphedeliste"/>
        <w:numPr>
          <w:ilvl w:val="0"/>
          <w:numId w:val="80"/>
        </w:numPr>
      </w:pPr>
      <w:bookmarkStart w:id="299" w:name="_Toc148797878"/>
      <w:bookmarkStart w:id="300" w:name="_Toc148815556"/>
      <w:r>
        <w:t>Décès d’un enfant d</w:t>
      </w:r>
      <w:r w:rsidR="00B13BE2">
        <w:t xml:space="preserve">ont </w:t>
      </w:r>
      <w:r w:rsidR="00283B55">
        <w:t>l’agent est le parent ou en a la charge effective et permanente</w:t>
      </w:r>
      <w:r w:rsidR="00B13BE2">
        <w:t> :</w:t>
      </w:r>
      <w:bookmarkEnd w:id="299"/>
      <w:bookmarkEnd w:id="300"/>
    </w:p>
    <w:p w14:paraId="2EDC5ED1" w14:textId="3C09B68E" w:rsidR="003100F6" w:rsidRPr="003604E8" w:rsidRDefault="003100F6" w:rsidP="003604E8">
      <w:pPr>
        <w:pStyle w:val="Paragraphedeliste"/>
        <w:numPr>
          <w:ilvl w:val="1"/>
          <w:numId w:val="80"/>
        </w:numPr>
        <w:rPr>
          <w:rFonts w:asciiTheme="majorHAnsi" w:hAnsiTheme="majorHAnsi"/>
        </w:rPr>
      </w:pPr>
      <w:bookmarkStart w:id="301" w:name="_Toc148797879"/>
      <w:bookmarkStart w:id="302" w:name="_Toc148815557"/>
      <w:r w:rsidRPr="003604E8">
        <w:rPr>
          <w:rFonts w:asciiTheme="majorHAnsi" w:hAnsiTheme="majorHAnsi"/>
        </w:rPr>
        <w:t xml:space="preserve">12 jours </w:t>
      </w:r>
      <w:r w:rsidR="0078597C" w:rsidRPr="003604E8">
        <w:rPr>
          <w:rFonts w:asciiTheme="majorHAnsi" w:hAnsiTheme="majorHAnsi"/>
        </w:rPr>
        <w:t xml:space="preserve">ouvrables </w:t>
      </w:r>
      <w:r w:rsidRPr="003604E8">
        <w:rPr>
          <w:rFonts w:asciiTheme="majorHAnsi" w:hAnsiTheme="majorHAnsi"/>
        </w:rPr>
        <w:t>pour le décès d’un enfant</w:t>
      </w:r>
      <w:r w:rsidR="000B1BB7" w:rsidRPr="003604E8">
        <w:rPr>
          <w:rFonts w:asciiTheme="majorHAnsi" w:hAnsiTheme="majorHAnsi"/>
        </w:rPr>
        <w:t>,</w:t>
      </w:r>
      <w:bookmarkEnd w:id="301"/>
      <w:bookmarkEnd w:id="302"/>
    </w:p>
    <w:p w14:paraId="21332117" w14:textId="77777777" w:rsidR="000B1BB7" w:rsidRPr="003604E8" w:rsidRDefault="0078597C" w:rsidP="003604E8">
      <w:pPr>
        <w:pStyle w:val="Paragraphedeliste"/>
        <w:numPr>
          <w:ilvl w:val="1"/>
          <w:numId w:val="80"/>
        </w:numPr>
        <w:rPr>
          <w:rFonts w:asciiTheme="majorHAnsi" w:hAnsiTheme="majorHAnsi"/>
        </w:rPr>
      </w:pPr>
      <w:bookmarkStart w:id="303" w:name="_Toc148797880"/>
      <w:bookmarkStart w:id="304" w:name="_Toc148815558"/>
      <w:r w:rsidRPr="003604E8">
        <w:rPr>
          <w:rFonts w:asciiTheme="majorHAnsi" w:hAnsiTheme="majorHAnsi"/>
        </w:rPr>
        <w:t xml:space="preserve">14 jours </w:t>
      </w:r>
      <w:r w:rsidR="000B1BB7" w:rsidRPr="003604E8">
        <w:rPr>
          <w:rFonts w:asciiTheme="majorHAnsi" w:hAnsiTheme="majorHAnsi"/>
          <w:color w:val="000000"/>
          <w:shd w:val="clear" w:color="auto" w:fill="FFFFFF"/>
        </w:rPr>
        <w:t>lorsque l'enfant est âgé de moins de 25 ans,</w:t>
      </w:r>
      <w:bookmarkEnd w:id="303"/>
      <w:bookmarkEnd w:id="304"/>
    </w:p>
    <w:p w14:paraId="6C462BE1" w14:textId="1D6BA14B" w:rsidR="003100F6" w:rsidRPr="003604E8" w:rsidRDefault="000B1BB7" w:rsidP="003604E8">
      <w:pPr>
        <w:pStyle w:val="Paragraphedeliste"/>
        <w:numPr>
          <w:ilvl w:val="1"/>
          <w:numId w:val="80"/>
        </w:numPr>
        <w:rPr>
          <w:rFonts w:asciiTheme="majorHAnsi" w:hAnsiTheme="majorHAnsi"/>
        </w:rPr>
      </w:pPr>
      <w:bookmarkStart w:id="305" w:name="_Toc148797881"/>
      <w:bookmarkStart w:id="306" w:name="_Toc148815559"/>
      <w:r w:rsidRPr="003604E8">
        <w:rPr>
          <w:rFonts w:asciiTheme="majorHAnsi" w:hAnsiTheme="majorHAnsi"/>
          <w:color w:val="000000"/>
          <w:shd w:val="clear" w:color="auto" w:fill="FFFFFF"/>
        </w:rPr>
        <w:t>14 jours lorsque l’enfant, quel que soit son âge, était lui-même parent,</w:t>
      </w:r>
      <w:bookmarkEnd w:id="305"/>
      <w:bookmarkEnd w:id="306"/>
      <w:r w:rsidRPr="003604E8">
        <w:rPr>
          <w:rFonts w:asciiTheme="majorHAnsi" w:hAnsiTheme="majorHAnsi"/>
          <w:color w:val="000000"/>
          <w:shd w:val="clear" w:color="auto" w:fill="FFFFFF"/>
        </w:rPr>
        <w:t xml:space="preserve"> </w:t>
      </w:r>
    </w:p>
    <w:p w14:paraId="31996432" w14:textId="2D6FD081" w:rsidR="000B1BB7" w:rsidRDefault="00224E19" w:rsidP="003604E8">
      <w:pPr>
        <w:pStyle w:val="Paragraphedeliste"/>
        <w:numPr>
          <w:ilvl w:val="1"/>
          <w:numId w:val="80"/>
        </w:numPr>
      </w:pPr>
      <w:bookmarkStart w:id="307" w:name="_Toc148797882"/>
      <w:bookmarkStart w:id="308" w:name="_Toc148815560"/>
      <w:r>
        <w:t>Dans tous les cas, 8 jours complémentaires pouvant être fractionnés et pris dans un délai d’1 an à compter du décès</w:t>
      </w:r>
      <w:bookmarkEnd w:id="307"/>
      <w:bookmarkEnd w:id="308"/>
    </w:p>
    <w:p w14:paraId="76C471D5" w14:textId="77777777" w:rsidR="004702D1" w:rsidRDefault="004702D1" w:rsidP="00A41A28">
      <w:pPr>
        <w:pStyle w:val="Paragraphedeliste"/>
        <w:ind w:left="1440"/>
      </w:pPr>
    </w:p>
    <w:p w14:paraId="01E9CD03" w14:textId="47132D2A" w:rsidR="000B302B" w:rsidRPr="006E16BA" w:rsidRDefault="00CC3546" w:rsidP="00F3413E">
      <w:pPr>
        <w:pStyle w:val="Titre5"/>
        <w:numPr>
          <w:ilvl w:val="0"/>
          <w:numId w:val="96"/>
        </w:numPr>
      </w:pPr>
      <w:bookmarkStart w:id="309" w:name="_Toc148797883"/>
      <w:bookmarkStart w:id="310" w:name="_Toc148815561"/>
      <w:bookmarkStart w:id="311" w:name="_Toc151414832"/>
      <w:r w:rsidRPr="006E16BA">
        <w:t>Les autres autorisation</w:t>
      </w:r>
      <w:r w:rsidR="006E16BA" w:rsidRPr="006E16BA">
        <w:t>s</w:t>
      </w:r>
      <w:r w:rsidRPr="006E16BA">
        <w:t xml:space="preserve"> d’absence</w:t>
      </w:r>
      <w:r w:rsidR="00000941" w:rsidRPr="006E16BA">
        <w:t>, notamment</w:t>
      </w:r>
      <w:r w:rsidR="00542637" w:rsidRPr="006E16BA">
        <w:t xml:space="preserve"> liées à la parentalité ou</w:t>
      </w:r>
      <w:r w:rsidRPr="006E16BA">
        <w:t xml:space="preserve"> </w:t>
      </w:r>
      <w:r w:rsidR="000A5FFF" w:rsidRPr="006E16BA">
        <w:t>à l’occasion d’évènements familiaux</w:t>
      </w:r>
      <w:bookmarkEnd w:id="309"/>
      <w:bookmarkEnd w:id="310"/>
      <w:bookmarkEnd w:id="311"/>
    </w:p>
    <w:p w14:paraId="409E8303" w14:textId="77777777" w:rsidR="003604E8" w:rsidRDefault="003604E8" w:rsidP="003604E8">
      <w:bookmarkStart w:id="312" w:name="_Toc148797884"/>
      <w:bookmarkStart w:id="313" w:name="_Toc148815562"/>
    </w:p>
    <w:p w14:paraId="2FAC4850" w14:textId="46081F1D" w:rsidR="009176E0" w:rsidRDefault="00C852C0" w:rsidP="003604E8">
      <w:r>
        <w:rPr>
          <w:rFonts w:asciiTheme="majorHAnsi" w:hAnsiTheme="majorHAnsi" w:cs="Arial"/>
          <w:noProof/>
          <w:color w:val="000000"/>
          <w:szCs w:val="18"/>
        </w:rPr>
        <w:drawing>
          <wp:anchor distT="0" distB="0" distL="114300" distR="114300" simplePos="0" relativeHeight="252173824" behindDoc="0" locked="0" layoutInCell="1" allowOverlap="1" wp14:anchorId="27267345" wp14:editId="10216B37">
            <wp:simplePos x="0" y="0"/>
            <wp:positionH relativeFrom="margin">
              <wp:posOffset>69850</wp:posOffset>
            </wp:positionH>
            <wp:positionV relativeFrom="paragraph">
              <wp:posOffset>687705</wp:posOffset>
            </wp:positionV>
            <wp:extent cx="429370" cy="429370"/>
            <wp:effectExtent l="0" t="0" r="0" b="8890"/>
            <wp:wrapNone/>
            <wp:docPr id="2130838966" name="Graphique 2130838966" descr="Piqu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62307" name="Graphique 1469762307" descr="Pique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9370" cy="429370"/>
                    </a:xfrm>
                    <a:prstGeom prst="rect">
                      <a:avLst/>
                    </a:prstGeom>
                  </pic:spPr>
                </pic:pic>
              </a:graphicData>
            </a:graphic>
          </wp:anchor>
        </w:drawing>
      </w:r>
      <w:r w:rsidR="00CA391E">
        <w:t xml:space="preserve">Ces autorisations sont accordées sous réserve des nécessités de service, sur présentation d’un justificatif et dans les conditions fixées par la délibération </w:t>
      </w:r>
      <w:r w:rsidR="00CA391E" w:rsidRPr="00CA391E">
        <w:rPr>
          <w:highlight w:val="yellow"/>
        </w:rPr>
        <w:t>de la collectivité / de l’établissement.</w:t>
      </w:r>
      <w:r w:rsidR="00DD3E7C">
        <w:t xml:space="preserve"> </w:t>
      </w:r>
      <w:r w:rsidR="00DD3E7C" w:rsidRPr="00DD3E7C">
        <w:t>Ces autorisations spéciales d'absence sont sans effet sur la constitution des droits à congés annuels et ne diminuent pas le nombre des jours de congés annuels.</w:t>
      </w:r>
      <w:bookmarkEnd w:id="312"/>
      <w:bookmarkEnd w:id="313"/>
    </w:p>
    <w:p w14:paraId="6795DD59" w14:textId="77777777" w:rsidR="003604E8" w:rsidRDefault="003604E8" w:rsidP="003604E8">
      <w:pPr>
        <w:rPr>
          <w:rFonts w:asciiTheme="minorHAnsi" w:hAnsiTheme="minorHAnsi" w:cs="Arial"/>
        </w:rPr>
      </w:pPr>
    </w:p>
    <w:p w14:paraId="7F5EF981" w14:textId="57554952" w:rsidR="009176E0" w:rsidRDefault="009176E0" w:rsidP="00C852C0">
      <w:pPr>
        <w:pBdr>
          <w:top w:val="single" w:sz="4" w:space="1" w:color="auto"/>
          <w:left w:val="single" w:sz="4" w:space="4" w:color="auto"/>
          <w:bottom w:val="single" w:sz="4" w:space="1" w:color="auto"/>
          <w:right w:val="single" w:sz="4" w:space="4" w:color="auto"/>
        </w:pBdr>
        <w:tabs>
          <w:tab w:val="left" w:pos="1227"/>
        </w:tabs>
        <w:ind w:left="993"/>
        <w:rPr>
          <w:rFonts w:asciiTheme="majorHAnsi" w:hAnsiTheme="majorHAnsi" w:cs="Arial"/>
          <w:szCs w:val="18"/>
        </w:rPr>
      </w:pPr>
      <w:r w:rsidRPr="005408A1">
        <w:rPr>
          <w:rFonts w:asciiTheme="majorHAnsi" w:hAnsiTheme="majorHAnsi" w:cs="Arial"/>
          <w:szCs w:val="18"/>
          <w:highlight w:val="yellow"/>
        </w:rPr>
        <w:t>Parties suivantes à compléte</w:t>
      </w:r>
      <w:r>
        <w:rPr>
          <w:rFonts w:asciiTheme="majorHAnsi" w:hAnsiTheme="majorHAnsi" w:cs="Arial"/>
          <w:szCs w:val="18"/>
          <w:highlight w:val="yellow"/>
        </w:rPr>
        <w:t>r et adapter en fonction du contenu de la délibération adoptée, après avis du CST</w:t>
      </w:r>
      <w:r w:rsidR="00C852C0">
        <w:rPr>
          <w:rFonts w:asciiTheme="majorHAnsi" w:hAnsiTheme="majorHAnsi" w:cs="Arial"/>
          <w:szCs w:val="18"/>
        </w:rPr>
        <w:t xml:space="preserve">. </w:t>
      </w:r>
    </w:p>
    <w:p w14:paraId="0ECEC130" w14:textId="77777777" w:rsidR="00C852C0" w:rsidRPr="00C852C0" w:rsidRDefault="00C852C0" w:rsidP="00C852C0">
      <w:pPr>
        <w:pStyle w:val="Paragraphedeliste"/>
        <w:spacing w:after="120"/>
        <w:rPr>
          <w:rFonts w:asciiTheme="minorHAnsi" w:hAnsiTheme="minorHAnsi" w:cs="Arial"/>
          <w:iCs/>
          <w:szCs w:val="18"/>
        </w:rPr>
      </w:pPr>
    </w:p>
    <w:p w14:paraId="709F040E" w14:textId="0236E3D3" w:rsidR="00EE4D2C" w:rsidRPr="003E0F94" w:rsidRDefault="00EE4D2C" w:rsidP="00190BED">
      <w:pPr>
        <w:pStyle w:val="Paragraphedeliste"/>
        <w:numPr>
          <w:ilvl w:val="0"/>
          <w:numId w:val="72"/>
        </w:numPr>
        <w:spacing w:after="120"/>
        <w:rPr>
          <w:rFonts w:asciiTheme="minorHAnsi" w:hAnsiTheme="minorHAnsi" w:cs="Arial"/>
          <w:iCs/>
          <w:szCs w:val="18"/>
        </w:rPr>
      </w:pPr>
      <w:r w:rsidRPr="003E0F94">
        <w:rPr>
          <w:rFonts w:asciiTheme="minorHAnsi" w:hAnsiTheme="minorHAnsi" w:cs="Arial"/>
          <w:iCs/>
          <w:szCs w:val="18"/>
          <w:u w:val="single"/>
        </w:rPr>
        <w:t>Autorisation pour donner des soins à un enfant malade ou en assurer momentanément la garde</w:t>
      </w:r>
      <w:r w:rsidR="008260FA">
        <w:rPr>
          <w:rFonts w:asciiTheme="minorHAnsi" w:hAnsiTheme="minorHAnsi" w:cs="Arial"/>
          <w:iCs/>
          <w:szCs w:val="18"/>
        </w:rPr>
        <w:t> :</w:t>
      </w:r>
    </w:p>
    <w:p w14:paraId="175DCB0A" w14:textId="77777777" w:rsidR="000F0AD4" w:rsidRDefault="008260FA" w:rsidP="00E15239">
      <w:pPr>
        <w:widowControl/>
        <w:overflowPunct w:val="0"/>
        <w:spacing w:after="120"/>
        <w:textAlignment w:val="baseline"/>
        <w:rPr>
          <w:rFonts w:asciiTheme="minorHAnsi" w:hAnsiTheme="minorHAnsi" w:cs="Arial"/>
          <w:szCs w:val="18"/>
        </w:rPr>
      </w:pPr>
      <w:r>
        <w:rPr>
          <w:rFonts w:asciiTheme="minorHAnsi" w:hAnsiTheme="minorHAnsi" w:cs="Arial"/>
          <w:szCs w:val="18"/>
        </w:rPr>
        <w:t>Ces autorisations concernent les enfants de moins de 16 ans</w:t>
      </w:r>
      <w:r w:rsidR="000F0AD4">
        <w:rPr>
          <w:rFonts w:asciiTheme="minorHAnsi" w:hAnsiTheme="minorHAnsi" w:cs="Arial"/>
          <w:szCs w:val="18"/>
        </w:rPr>
        <w:t>. Aucune limite d’âge n’est fixée pour les enfants porteurs de handicap.</w:t>
      </w:r>
    </w:p>
    <w:p w14:paraId="71480F93" w14:textId="65AC378D" w:rsidR="00E15239" w:rsidRDefault="00EE4D2C" w:rsidP="00E15239">
      <w:pPr>
        <w:widowControl/>
        <w:overflowPunct w:val="0"/>
        <w:spacing w:after="120"/>
        <w:textAlignment w:val="baseline"/>
        <w:rPr>
          <w:rFonts w:asciiTheme="minorHAnsi" w:hAnsiTheme="minorHAnsi" w:cs="Arial"/>
          <w:bCs/>
          <w:iCs/>
          <w:szCs w:val="18"/>
        </w:rPr>
      </w:pPr>
      <w:r w:rsidRPr="00BF5F34">
        <w:rPr>
          <w:rFonts w:asciiTheme="minorHAnsi" w:hAnsiTheme="minorHAnsi" w:cs="Arial"/>
          <w:szCs w:val="18"/>
        </w:rPr>
        <w:t>Le crédit est de 6 jours</w:t>
      </w:r>
      <w:r w:rsidR="00B765C9">
        <w:rPr>
          <w:rFonts w:asciiTheme="minorHAnsi" w:hAnsiTheme="minorHAnsi" w:cs="Arial"/>
          <w:szCs w:val="18"/>
        </w:rPr>
        <w:t>, quel que soit le nombre d’enfants,</w:t>
      </w:r>
      <w:r w:rsidRPr="00BF5F34">
        <w:rPr>
          <w:rFonts w:asciiTheme="minorHAnsi" w:hAnsiTheme="minorHAnsi" w:cs="Arial"/>
          <w:szCs w:val="18"/>
        </w:rPr>
        <w:t xml:space="preserve"> pour un agent travaillant à temps complet.</w:t>
      </w:r>
      <w:r w:rsidR="00E15239" w:rsidRPr="00E15239">
        <w:rPr>
          <w:rFonts w:asciiTheme="minorHAnsi" w:hAnsiTheme="minorHAnsi" w:cs="Arial"/>
          <w:bCs/>
          <w:iCs/>
          <w:szCs w:val="18"/>
        </w:rPr>
        <w:t xml:space="preserve"> </w:t>
      </w:r>
      <w:r w:rsidR="001F4903" w:rsidRPr="00BF5F34">
        <w:rPr>
          <w:rFonts w:asciiTheme="minorHAnsi" w:hAnsiTheme="minorHAnsi" w:cs="Arial"/>
          <w:bCs/>
          <w:iCs/>
          <w:szCs w:val="18"/>
        </w:rPr>
        <w:t>Cette</w:t>
      </w:r>
      <w:r w:rsidR="00E15239" w:rsidRPr="00BF5F34">
        <w:rPr>
          <w:rFonts w:asciiTheme="minorHAnsi" w:hAnsiTheme="minorHAnsi" w:cs="Arial"/>
          <w:bCs/>
          <w:iCs/>
          <w:szCs w:val="18"/>
        </w:rPr>
        <w:t xml:space="preserve"> durée est portée à 12 jours si l’agent apporte la preuve :</w:t>
      </w:r>
    </w:p>
    <w:p w14:paraId="73060049" w14:textId="77777777" w:rsidR="00E15239" w:rsidRDefault="00E15239" w:rsidP="007176A0">
      <w:pPr>
        <w:pStyle w:val="Paragraphedeliste"/>
        <w:widowControl/>
        <w:numPr>
          <w:ilvl w:val="0"/>
          <w:numId w:val="76"/>
        </w:numPr>
        <w:overflowPunct w:val="0"/>
        <w:spacing w:after="120"/>
        <w:ind w:left="1065"/>
        <w:textAlignment w:val="baseline"/>
        <w:rPr>
          <w:rFonts w:asciiTheme="minorHAnsi" w:hAnsiTheme="minorHAnsi" w:cs="Arial"/>
          <w:bCs/>
          <w:iCs/>
          <w:szCs w:val="18"/>
        </w:rPr>
      </w:pPr>
      <w:r w:rsidRPr="00E15239">
        <w:rPr>
          <w:rFonts w:asciiTheme="minorHAnsi" w:hAnsiTheme="minorHAnsi" w:cs="Arial"/>
          <w:bCs/>
          <w:iCs/>
          <w:szCs w:val="18"/>
        </w:rPr>
        <w:t>qu’il assume seul la charge de l’enfant,</w:t>
      </w:r>
    </w:p>
    <w:p w14:paraId="7B5EB01F" w14:textId="77777777" w:rsidR="00E15239" w:rsidRDefault="00E15239" w:rsidP="00DC3B88">
      <w:pPr>
        <w:pStyle w:val="Paragraphedeliste"/>
        <w:widowControl/>
        <w:numPr>
          <w:ilvl w:val="0"/>
          <w:numId w:val="76"/>
        </w:numPr>
        <w:overflowPunct w:val="0"/>
        <w:spacing w:after="120"/>
        <w:ind w:left="1065"/>
        <w:textAlignment w:val="baseline"/>
        <w:rPr>
          <w:rFonts w:asciiTheme="minorHAnsi" w:hAnsiTheme="minorHAnsi" w:cs="Arial"/>
          <w:bCs/>
          <w:iCs/>
          <w:szCs w:val="18"/>
        </w:rPr>
      </w:pPr>
      <w:r w:rsidRPr="00E15239">
        <w:rPr>
          <w:rFonts w:asciiTheme="minorHAnsi" w:hAnsiTheme="minorHAnsi" w:cs="Arial"/>
          <w:bCs/>
          <w:iCs/>
          <w:szCs w:val="18"/>
        </w:rPr>
        <w:t xml:space="preserve">ou que son conjoint est à la recherche d’un emploi (certificat d’inscription à Pôle Emploi), </w:t>
      </w:r>
    </w:p>
    <w:p w14:paraId="72B730E8" w14:textId="0F243700" w:rsidR="00E15239" w:rsidRPr="00E15239" w:rsidRDefault="00E15239" w:rsidP="00DC3B88">
      <w:pPr>
        <w:pStyle w:val="Paragraphedeliste"/>
        <w:widowControl/>
        <w:numPr>
          <w:ilvl w:val="0"/>
          <w:numId w:val="76"/>
        </w:numPr>
        <w:overflowPunct w:val="0"/>
        <w:spacing w:after="120"/>
        <w:ind w:left="1065"/>
        <w:textAlignment w:val="baseline"/>
        <w:rPr>
          <w:rFonts w:asciiTheme="minorHAnsi" w:hAnsiTheme="minorHAnsi" w:cs="Arial"/>
          <w:bCs/>
          <w:iCs/>
          <w:szCs w:val="18"/>
        </w:rPr>
      </w:pPr>
      <w:r w:rsidRPr="00E15239">
        <w:rPr>
          <w:rFonts w:asciiTheme="minorHAnsi" w:hAnsiTheme="minorHAnsi" w:cs="Arial"/>
          <w:bCs/>
          <w:iCs/>
          <w:szCs w:val="18"/>
        </w:rPr>
        <w:t>ou que son conjoint ne bénéficie pas d’une telle autorisation (attestation de l’employeur du conjoint).</w:t>
      </w:r>
    </w:p>
    <w:p w14:paraId="7A1598B3" w14:textId="774565F2" w:rsidR="00EE4D2C" w:rsidRDefault="00EE4D2C" w:rsidP="00EE4D2C">
      <w:pPr>
        <w:tabs>
          <w:tab w:val="left" w:pos="567"/>
        </w:tabs>
        <w:overflowPunct w:val="0"/>
        <w:spacing w:after="120"/>
        <w:textAlignment w:val="baseline"/>
        <w:rPr>
          <w:rFonts w:asciiTheme="minorHAnsi" w:hAnsiTheme="minorHAnsi" w:cs="Arial"/>
          <w:bCs/>
          <w:iCs/>
          <w:szCs w:val="18"/>
        </w:rPr>
      </w:pPr>
      <w:r w:rsidRPr="00BF5F34">
        <w:rPr>
          <w:rFonts w:asciiTheme="minorHAnsi" w:hAnsiTheme="minorHAnsi" w:cs="Arial"/>
          <w:bCs/>
          <w:iCs/>
          <w:szCs w:val="18"/>
        </w:rPr>
        <w:t xml:space="preserve">Pour les agents travaillant à temps partiel, le nombre de jours d’autorisations d’absence est égal au produit des obligations hebdomadaires de service d’un agent à temps plein dans les mêmes conditions plus </w:t>
      </w:r>
      <w:r w:rsidR="00190BED">
        <w:rPr>
          <w:rFonts w:asciiTheme="minorHAnsi" w:hAnsiTheme="minorHAnsi" w:cs="Arial"/>
          <w:bCs/>
          <w:iCs/>
          <w:szCs w:val="18"/>
        </w:rPr>
        <w:t>1</w:t>
      </w:r>
      <w:r w:rsidRPr="00BF5F34">
        <w:rPr>
          <w:rFonts w:asciiTheme="minorHAnsi" w:hAnsiTheme="minorHAnsi" w:cs="Arial"/>
          <w:bCs/>
          <w:iCs/>
          <w:szCs w:val="18"/>
        </w:rPr>
        <w:t xml:space="preserve"> jour, par la quotité de travail à temps partiel de l’agent intéressé </w:t>
      </w:r>
      <w:r w:rsidR="00190BED">
        <w:rPr>
          <w:rFonts w:asciiTheme="minorHAnsi" w:hAnsiTheme="minorHAnsi" w:cs="Arial"/>
          <w:bCs/>
          <w:iCs/>
          <w:szCs w:val="18"/>
        </w:rPr>
        <w:t>(p</w:t>
      </w:r>
      <w:r w:rsidRPr="00BF5F34">
        <w:rPr>
          <w:rFonts w:asciiTheme="minorHAnsi" w:hAnsiTheme="minorHAnsi" w:cs="Arial"/>
          <w:bCs/>
          <w:iCs/>
          <w:szCs w:val="18"/>
        </w:rPr>
        <w:t xml:space="preserve">ar exemple, pour un agent à mi-temps </w:t>
      </w:r>
      <w:r w:rsidR="00F37408">
        <w:rPr>
          <w:rFonts w:asciiTheme="minorHAnsi" w:hAnsiTheme="minorHAnsi" w:cs="Arial"/>
          <w:bCs/>
          <w:iCs/>
          <w:szCs w:val="18"/>
        </w:rPr>
        <w:t>d’un</w:t>
      </w:r>
      <w:r w:rsidRPr="00BF5F34">
        <w:rPr>
          <w:rFonts w:asciiTheme="minorHAnsi" w:hAnsiTheme="minorHAnsi" w:cs="Arial"/>
          <w:bCs/>
          <w:iCs/>
          <w:szCs w:val="18"/>
        </w:rPr>
        <w:t xml:space="preserve"> temps complet</w:t>
      </w:r>
      <w:r w:rsidR="00F37408">
        <w:rPr>
          <w:rFonts w:asciiTheme="minorHAnsi" w:hAnsiTheme="minorHAnsi" w:cs="Arial"/>
          <w:bCs/>
          <w:iCs/>
          <w:szCs w:val="18"/>
        </w:rPr>
        <w:t xml:space="preserve"> de 5 jours</w:t>
      </w:r>
      <w:r w:rsidRPr="00BF5F34">
        <w:rPr>
          <w:rFonts w:asciiTheme="minorHAnsi" w:hAnsiTheme="minorHAnsi" w:cs="Arial"/>
          <w:bCs/>
          <w:iCs/>
          <w:szCs w:val="18"/>
        </w:rPr>
        <w:t xml:space="preserve"> par semaine : (5 + 1) / 2  = 3 jours</w:t>
      </w:r>
      <w:r w:rsidR="00F37408">
        <w:rPr>
          <w:rFonts w:asciiTheme="minorHAnsi" w:hAnsiTheme="minorHAnsi" w:cs="Arial"/>
          <w:bCs/>
          <w:iCs/>
          <w:szCs w:val="18"/>
        </w:rPr>
        <w:t xml:space="preserve"> d’autorisation d’absence)</w:t>
      </w:r>
      <w:r w:rsidRPr="00BF5F34">
        <w:rPr>
          <w:rFonts w:asciiTheme="minorHAnsi" w:hAnsiTheme="minorHAnsi" w:cs="Arial"/>
          <w:bCs/>
          <w:iCs/>
          <w:szCs w:val="18"/>
        </w:rPr>
        <w:t>.</w:t>
      </w:r>
    </w:p>
    <w:p w14:paraId="59BFE3E9" w14:textId="47DFD44B" w:rsidR="00B765C9" w:rsidRDefault="00B765C9" w:rsidP="00EE4D2C">
      <w:pPr>
        <w:tabs>
          <w:tab w:val="left" w:pos="567"/>
        </w:tabs>
        <w:overflowPunct w:val="0"/>
        <w:spacing w:after="120"/>
        <w:textAlignment w:val="baseline"/>
        <w:rPr>
          <w:rFonts w:asciiTheme="minorHAnsi" w:hAnsiTheme="minorHAnsi" w:cs="Arial"/>
          <w:bCs/>
          <w:iCs/>
          <w:szCs w:val="18"/>
        </w:rPr>
      </w:pPr>
      <w:r>
        <w:rPr>
          <w:rFonts w:asciiTheme="minorHAnsi" w:hAnsiTheme="minorHAnsi" w:cs="Arial"/>
          <w:bCs/>
          <w:iCs/>
          <w:szCs w:val="18"/>
        </w:rPr>
        <w:lastRenderedPageBreak/>
        <w:t xml:space="preserve">Ces </w:t>
      </w:r>
      <w:r w:rsidR="008260FA">
        <w:rPr>
          <w:rFonts w:asciiTheme="minorHAnsi" w:hAnsiTheme="minorHAnsi" w:cs="Arial"/>
          <w:bCs/>
          <w:iCs/>
          <w:szCs w:val="18"/>
        </w:rPr>
        <w:t>autorisations d’absence ne peuvent se reporter sur l’année civile ultérieure.</w:t>
      </w:r>
    </w:p>
    <w:p w14:paraId="2E043BBC" w14:textId="6008C56B" w:rsidR="0097057C" w:rsidRPr="00C37876" w:rsidRDefault="0097057C" w:rsidP="0097057C">
      <w:pPr>
        <w:pStyle w:val="Paragraphedeliste"/>
        <w:numPr>
          <w:ilvl w:val="0"/>
          <w:numId w:val="72"/>
        </w:numPr>
        <w:spacing w:after="120"/>
        <w:rPr>
          <w:rFonts w:asciiTheme="minorHAnsi" w:hAnsiTheme="minorHAnsi" w:cs="Arial"/>
          <w:iCs/>
          <w:szCs w:val="18"/>
        </w:rPr>
      </w:pPr>
      <w:r>
        <w:rPr>
          <w:rFonts w:asciiTheme="minorHAnsi" w:hAnsiTheme="minorHAnsi" w:cs="Arial"/>
          <w:iCs/>
          <w:szCs w:val="18"/>
          <w:u w:val="single"/>
        </w:rPr>
        <w:t>Autres autorisations d’absence ou aménagements</w:t>
      </w:r>
    </w:p>
    <w:p w14:paraId="4A60D6CF" w14:textId="77777777" w:rsidR="00C37876" w:rsidRPr="003E0F94" w:rsidRDefault="00C37876" w:rsidP="00C37876">
      <w:pPr>
        <w:pStyle w:val="Paragraphedeliste"/>
        <w:spacing w:after="120"/>
        <w:rPr>
          <w:rFonts w:asciiTheme="minorHAnsi" w:hAnsiTheme="minorHAnsi" w:cs="Arial"/>
          <w:iCs/>
          <w:szCs w:val="18"/>
        </w:rPr>
      </w:pPr>
    </w:p>
    <w:p w14:paraId="0B7F85E4" w14:textId="77777777" w:rsidR="00514772" w:rsidRDefault="00514772" w:rsidP="00514772">
      <w:pPr>
        <w:pStyle w:val="Paragraphedeliste"/>
        <w:pBdr>
          <w:top w:val="single" w:sz="4" w:space="1" w:color="auto"/>
          <w:left w:val="single" w:sz="4" w:space="0" w:color="auto"/>
          <w:bottom w:val="single" w:sz="4" w:space="1" w:color="auto"/>
          <w:right w:val="single" w:sz="4" w:space="4" w:color="auto"/>
        </w:pBdr>
        <w:ind w:left="851"/>
        <w:rPr>
          <w:rFonts w:asciiTheme="majorHAnsi" w:hAnsiTheme="majorHAnsi" w:cs="Arial"/>
          <w:szCs w:val="18"/>
        </w:rPr>
      </w:pPr>
      <w:r w:rsidRPr="00565C2C">
        <w:rPr>
          <w:rFonts w:asciiTheme="majorHAnsi" w:hAnsiTheme="majorHAnsi" w:cs="Arial"/>
          <w:szCs w:val="18"/>
          <w:highlight w:val="yellow"/>
        </w:rPr>
        <w:t xml:space="preserve">Il est </w:t>
      </w:r>
      <w:r>
        <w:rPr>
          <w:rFonts w:asciiTheme="majorHAnsi" w:hAnsiTheme="majorHAnsi" w:cs="Arial"/>
          <w:szCs w:val="18"/>
          <w:highlight w:val="yellow"/>
        </w:rPr>
        <w:t>préconisé</w:t>
      </w:r>
      <w:r w:rsidRPr="00565C2C">
        <w:rPr>
          <w:rFonts w:asciiTheme="majorHAnsi" w:hAnsiTheme="majorHAnsi" w:cs="Arial"/>
          <w:szCs w:val="18"/>
          <w:highlight w:val="yellow"/>
        </w:rPr>
        <w:t xml:space="preserve"> de se référer aux durées prévues dans </w:t>
      </w:r>
      <w:hyperlink r:id="rId17" w:history="1">
        <w:r w:rsidRPr="00565C2C">
          <w:rPr>
            <w:rStyle w:val="Lienhypertexte"/>
            <w:rFonts w:asciiTheme="majorHAnsi" w:hAnsiTheme="majorHAnsi" w:cs="Arial"/>
            <w:szCs w:val="18"/>
            <w:highlight w:val="yellow"/>
          </w:rPr>
          <w:t>l’avis rendu par le comité technique</w:t>
        </w:r>
      </w:hyperlink>
      <w:r w:rsidRPr="00565C2C">
        <w:rPr>
          <w:rFonts w:asciiTheme="majorHAnsi" w:hAnsiTheme="majorHAnsi" w:cs="Arial"/>
          <w:szCs w:val="18"/>
          <w:highlight w:val="yellow"/>
        </w:rPr>
        <w:t xml:space="preserve"> auprès du CDG 72 (ancien Comité social territorial) rendu le 29 mai</w:t>
      </w:r>
      <w:r>
        <w:rPr>
          <w:rFonts w:asciiTheme="majorHAnsi" w:hAnsiTheme="majorHAnsi" w:cs="Arial"/>
          <w:szCs w:val="18"/>
        </w:rPr>
        <w:t xml:space="preserve"> </w:t>
      </w:r>
      <w:r w:rsidRPr="00C1183A">
        <w:rPr>
          <w:rFonts w:asciiTheme="majorHAnsi" w:hAnsiTheme="majorHAnsi" w:cs="Arial"/>
          <w:szCs w:val="18"/>
          <w:highlight w:val="yellow"/>
        </w:rPr>
        <w:t>2018.</w:t>
      </w:r>
    </w:p>
    <w:p w14:paraId="4B49FA5F" w14:textId="77777777" w:rsidR="00514772" w:rsidRPr="00C948B4" w:rsidRDefault="00514772" w:rsidP="00514772">
      <w:pPr>
        <w:pStyle w:val="Paragraphedeliste"/>
        <w:pBdr>
          <w:top w:val="single" w:sz="4" w:space="1" w:color="auto"/>
          <w:left w:val="single" w:sz="4" w:space="0" w:color="auto"/>
          <w:bottom w:val="single" w:sz="4" w:space="1" w:color="auto"/>
          <w:right w:val="single" w:sz="4" w:space="4" w:color="auto"/>
        </w:pBdr>
        <w:ind w:left="851"/>
        <w:rPr>
          <w:rFonts w:asciiTheme="majorHAnsi" w:hAnsiTheme="majorHAnsi" w:cs="Arial"/>
          <w:szCs w:val="18"/>
        </w:rPr>
      </w:pPr>
    </w:p>
    <w:p w14:paraId="1F1C6B97" w14:textId="472490D6" w:rsidR="00E2693B" w:rsidRPr="00565C2C" w:rsidRDefault="00565C2C" w:rsidP="0085754F">
      <w:pPr>
        <w:pStyle w:val="Paragraphedeliste"/>
        <w:pBdr>
          <w:top w:val="single" w:sz="4" w:space="1" w:color="auto"/>
          <w:left w:val="single" w:sz="4" w:space="0" w:color="auto"/>
          <w:bottom w:val="single" w:sz="4" w:space="1" w:color="auto"/>
          <w:right w:val="single" w:sz="4" w:space="4" w:color="auto"/>
        </w:pBdr>
        <w:ind w:left="851"/>
        <w:rPr>
          <w:rFonts w:asciiTheme="majorHAnsi" w:hAnsiTheme="majorHAnsi" w:cs="Arial"/>
          <w:szCs w:val="18"/>
          <w:highlight w:val="yellow"/>
        </w:rPr>
      </w:pPr>
      <w:r w:rsidRPr="00565C2C">
        <w:rPr>
          <w:rFonts w:eastAsia="Times New Roman"/>
          <w:noProof/>
          <w:highlight w:val="yellow"/>
        </w:rPr>
        <w:drawing>
          <wp:anchor distT="0" distB="0" distL="114300" distR="114300" simplePos="0" relativeHeight="252177920" behindDoc="0" locked="0" layoutInCell="1" allowOverlap="1" wp14:anchorId="644F758E" wp14:editId="1C5C5F97">
            <wp:simplePos x="0" y="0"/>
            <wp:positionH relativeFrom="margin">
              <wp:posOffset>-38100</wp:posOffset>
            </wp:positionH>
            <wp:positionV relativeFrom="paragraph">
              <wp:posOffset>158115</wp:posOffset>
            </wp:positionV>
            <wp:extent cx="461010" cy="461010"/>
            <wp:effectExtent l="0" t="0" r="0" b="0"/>
            <wp:wrapNone/>
            <wp:docPr id="520937465" name="Graphique 520937465" descr="Mégaphone1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93267" name="Graphique 889793267" descr="Mégaphone1 avec un remplissage uni"/>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61010" cy="461010"/>
                    </a:xfrm>
                    <a:prstGeom prst="rect">
                      <a:avLst/>
                    </a:prstGeom>
                  </pic:spPr>
                </pic:pic>
              </a:graphicData>
            </a:graphic>
          </wp:anchor>
        </w:drawing>
      </w:r>
      <w:r w:rsidR="0085754F" w:rsidRPr="00565C2C">
        <w:rPr>
          <w:rFonts w:asciiTheme="majorHAnsi" w:hAnsiTheme="majorHAnsi" w:cs="Arial"/>
          <w:szCs w:val="18"/>
          <w:highlight w:val="yellow"/>
        </w:rPr>
        <w:t xml:space="preserve">Les </w:t>
      </w:r>
      <w:r w:rsidR="00845D10" w:rsidRPr="00565C2C">
        <w:rPr>
          <w:rFonts w:asciiTheme="majorHAnsi" w:hAnsiTheme="majorHAnsi" w:cs="Arial"/>
          <w:szCs w:val="18"/>
          <w:highlight w:val="yellow"/>
        </w:rPr>
        <w:t xml:space="preserve">durées des absences indiquées </w:t>
      </w:r>
      <w:r w:rsidR="00514772">
        <w:rPr>
          <w:rFonts w:asciiTheme="majorHAnsi" w:hAnsiTheme="majorHAnsi" w:cs="Arial"/>
          <w:szCs w:val="18"/>
          <w:highlight w:val="yellow"/>
        </w:rPr>
        <w:t>dans la première colonne</w:t>
      </w:r>
      <w:r w:rsidR="00845D10" w:rsidRPr="00565C2C">
        <w:rPr>
          <w:rFonts w:asciiTheme="majorHAnsi" w:hAnsiTheme="majorHAnsi" w:cs="Arial"/>
          <w:szCs w:val="18"/>
          <w:highlight w:val="yellow"/>
        </w:rPr>
        <w:t xml:space="preserve"> sont indicatives et résultent</w:t>
      </w:r>
      <w:r w:rsidRPr="00565C2C">
        <w:rPr>
          <w:rFonts w:asciiTheme="majorHAnsi" w:hAnsiTheme="majorHAnsi" w:cs="Arial"/>
          <w:szCs w:val="18"/>
          <w:highlight w:val="yellow"/>
        </w:rPr>
        <w:t xml:space="preserve"> des textes règlementaires ou</w:t>
      </w:r>
      <w:r w:rsidR="00845D10" w:rsidRPr="00565C2C">
        <w:rPr>
          <w:rFonts w:asciiTheme="majorHAnsi" w:hAnsiTheme="majorHAnsi" w:cs="Arial"/>
          <w:szCs w:val="18"/>
          <w:highlight w:val="yellow"/>
        </w:rPr>
        <w:t xml:space="preserve"> des circulaires applicables aux agents de l’Etat interprétées par les réponses ministérielles</w:t>
      </w:r>
      <w:r w:rsidR="00E2693B" w:rsidRPr="00565C2C">
        <w:rPr>
          <w:rFonts w:asciiTheme="majorHAnsi" w:hAnsiTheme="majorHAnsi" w:cs="Arial"/>
          <w:szCs w:val="18"/>
          <w:highlight w:val="yellow"/>
        </w:rPr>
        <w:t>. Elles peuvent être modifiées par délibération.</w:t>
      </w:r>
    </w:p>
    <w:p w14:paraId="60A4ED51" w14:textId="77777777" w:rsidR="00D64894" w:rsidRDefault="00D64894" w:rsidP="00765C97">
      <w:pPr>
        <w:pStyle w:val="Paragraphedeliste"/>
        <w:tabs>
          <w:tab w:val="left" w:pos="567"/>
        </w:tabs>
        <w:overflowPunct w:val="0"/>
        <w:spacing w:after="120"/>
        <w:textAlignment w:val="baseline"/>
        <w:rPr>
          <w:rFonts w:asciiTheme="minorHAnsi" w:hAnsiTheme="minorHAnsi" w:cs="Arial"/>
          <w:bCs/>
          <w:iCs/>
          <w:szCs w:val="18"/>
        </w:rPr>
      </w:pPr>
    </w:p>
    <w:p w14:paraId="0D422D7C" w14:textId="77777777" w:rsidR="00D64894" w:rsidRDefault="00D64894" w:rsidP="00765C97">
      <w:pPr>
        <w:pStyle w:val="Paragraphedeliste"/>
        <w:tabs>
          <w:tab w:val="left" w:pos="567"/>
        </w:tabs>
        <w:overflowPunct w:val="0"/>
        <w:spacing w:after="120"/>
        <w:textAlignment w:val="baseline"/>
        <w:rPr>
          <w:rFonts w:asciiTheme="minorHAnsi" w:hAnsiTheme="minorHAnsi" w:cs="Arial"/>
          <w:bCs/>
          <w:iCs/>
          <w:szCs w:val="18"/>
        </w:rPr>
      </w:pPr>
    </w:p>
    <w:tbl>
      <w:tblPr>
        <w:tblStyle w:val="Grilledetableauclaire"/>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701"/>
        <w:gridCol w:w="2402"/>
        <w:gridCol w:w="2842"/>
      </w:tblGrid>
      <w:tr w:rsidR="009D36FB" w:rsidRPr="00D64894" w14:paraId="03345AD3" w14:textId="77777777" w:rsidTr="00A41A28">
        <w:tc>
          <w:tcPr>
            <w:tcW w:w="2552" w:type="dxa"/>
            <w:vAlign w:val="center"/>
          </w:tcPr>
          <w:p w14:paraId="12773F14" w14:textId="107F477E" w:rsidR="00D64894" w:rsidRPr="00D64894" w:rsidRDefault="00D64894" w:rsidP="00A41A28">
            <w:pPr>
              <w:pStyle w:val="Paragraphedeliste"/>
              <w:tabs>
                <w:tab w:val="left" w:pos="567"/>
              </w:tabs>
              <w:overflowPunct w:val="0"/>
              <w:spacing w:after="120"/>
              <w:ind w:left="0"/>
              <w:jc w:val="center"/>
              <w:textAlignment w:val="baseline"/>
              <w:rPr>
                <w:rFonts w:asciiTheme="minorHAnsi" w:hAnsiTheme="minorHAnsi" w:cs="Arial"/>
                <w:bCs/>
                <w:iCs/>
                <w:szCs w:val="18"/>
              </w:rPr>
            </w:pPr>
            <w:r>
              <w:rPr>
                <w:rFonts w:asciiTheme="minorHAnsi" w:hAnsiTheme="minorHAnsi" w:cs="Arial"/>
                <w:bCs/>
                <w:iCs/>
                <w:szCs w:val="18"/>
              </w:rPr>
              <w:t>Evènement</w:t>
            </w:r>
          </w:p>
        </w:tc>
        <w:tc>
          <w:tcPr>
            <w:tcW w:w="1701" w:type="dxa"/>
            <w:vAlign w:val="center"/>
          </w:tcPr>
          <w:p w14:paraId="03BBAE52" w14:textId="72377A05" w:rsidR="00D64894" w:rsidRPr="00A41A28" w:rsidRDefault="00D64894" w:rsidP="00A41A28">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r w:rsidRPr="00A41A28">
              <w:rPr>
                <w:rFonts w:asciiTheme="minorHAnsi" w:hAnsiTheme="minorHAnsi" w:cs="Arial"/>
                <w:bCs/>
                <w:iCs/>
                <w:szCs w:val="18"/>
                <w:highlight w:val="yellow"/>
              </w:rPr>
              <w:t>Nombre de jours</w:t>
            </w:r>
            <w:r w:rsidR="007A061A">
              <w:rPr>
                <w:rFonts w:asciiTheme="minorHAnsi" w:hAnsiTheme="minorHAnsi" w:cs="Arial"/>
                <w:bCs/>
                <w:iCs/>
                <w:szCs w:val="18"/>
                <w:highlight w:val="yellow"/>
              </w:rPr>
              <w:t xml:space="preserve"> </w:t>
            </w:r>
            <w:r w:rsidR="00A50B55">
              <w:rPr>
                <w:rFonts w:asciiTheme="minorHAnsi" w:hAnsiTheme="minorHAnsi" w:cs="Arial"/>
                <w:bCs/>
                <w:iCs/>
                <w:szCs w:val="18"/>
                <w:highlight w:val="yellow"/>
              </w:rPr>
              <w:t>minimum</w:t>
            </w:r>
          </w:p>
        </w:tc>
        <w:tc>
          <w:tcPr>
            <w:tcW w:w="2402" w:type="dxa"/>
            <w:vAlign w:val="center"/>
          </w:tcPr>
          <w:p w14:paraId="521B4147" w14:textId="337A3254" w:rsidR="00D64894" w:rsidRPr="00A41A28" w:rsidRDefault="009D36FB" w:rsidP="00A41A28">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r w:rsidRPr="00A41A28">
              <w:rPr>
                <w:rFonts w:asciiTheme="minorHAnsi" w:hAnsiTheme="minorHAnsi" w:cs="Arial"/>
                <w:bCs/>
                <w:iCs/>
                <w:szCs w:val="18"/>
                <w:highlight w:val="yellow"/>
              </w:rPr>
              <w:t>Durées préconisées par le CST</w:t>
            </w:r>
            <w:r w:rsidR="001D0C4D">
              <w:rPr>
                <w:rFonts w:asciiTheme="minorHAnsi" w:hAnsiTheme="minorHAnsi" w:cs="Arial"/>
                <w:bCs/>
                <w:iCs/>
                <w:szCs w:val="18"/>
                <w:highlight w:val="yellow"/>
              </w:rPr>
              <w:t xml:space="preserve"> </w:t>
            </w:r>
          </w:p>
        </w:tc>
        <w:tc>
          <w:tcPr>
            <w:tcW w:w="2842" w:type="dxa"/>
            <w:vAlign w:val="center"/>
          </w:tcPr>
          <w:p w14:paraId="7AA41130" w14:textId="3B007F5E" w:rsidR="00D64894" w:rsidRPr="00D64894" w:rsidRDefault="009D36FB" w:rsidP="00A41A28">
            <w:pPr>
              <w:pStyle w:val="Paragraphedeliste"/>
              <w:tabs>
                <w:tab w:val="left" w:pos="567"/>
              </w:tabs>
              <w:overflowPunct w:val="0"/>
              <w:spacing w:after="120"/>
              <w:ind w:left="0"/>
              <w:jc w:val="center"/>
              <w:textAlignment w:val="baseline"/>
              <w:rPr>
                <w:rFonts w:asciiTheme="minorHAnsi" w:hAnsiTheme="minorHAnsi" w:cs="Arial"/>
                <w:bCs/>
                <w:iCs/>
                <w:szCs w:val="18"/>
              </w:rPr>
            </w:pPr>
            <w:r>
              <w:rPr>
                <w:rFonts w:asciiTheme="minorHAnsi" w:hAnsiTheme="minorHAnsi" w:cs="Arial"/>
                <w:bCs/>
                <w:iCs/>
                <w:szCs w:val="18"/>
              </w:rPr>
              <w:t xml:space="preserve">Durées prévues au sein </w:t>
            </w:r>
            <w:r w:rsidRPr="00A41A28">
              <w:rPr>
                <w:rFonts w:asciiTheme="minorHAnsi" w:hAnsiTheme="minorHAnsi" w:cs="Arial"/>
                <w:bCs/>
                <w:iCs/>
                <w:szCs w:val="18"/>
                <w:highlight w:val="yellow"/>
              </w:rPr>
              <w:t>de la collectivité / de l’établissement</w:t>
            </w:r>
          </w:p>
        </w:tc>
      </w:tr>
      <w:tr w:rsidR="009D36FB" w:rsidRPr="00D64894" w14:paraId="0617C9DB" w14:textId="77777777" w:rsidTr="00A41A28">
        <w:tc>
          <w:tcPr>
            <w:tcW w:w="2552" w:type="dxa"/>
            <w:vAlign w:val="center"/>
          </w:tcPr>
          <w:p w14:paraId="0A8CF1D9" w14:textId="6C1862A1" w:rsidR="00D64894" w:rsidRPr="00D64894" w:rsidRDefault="00D64894" w:rsidP="00A41A28">
            <w:pPr>
              <w:pStyle w:val="Paragraphedeliste"/>
              <w:tabs>
                <w:tab w:val="left" w:pos="567"/>
              </w:tabs>
              <w:overflowPunct w:val="0"/>
              <w:spacing w:after="120"/>
              <w:ind w:left="0"/>
              <w:jc w:val="center"/>
              <w:textAlignment w:val="baseline"/>
              <w:rPr>
                <w:rFonts w:asciiTheme="minorHAnsi" w:hAnsiTheme="minorHAnsi" w:cs="Arial"/>
                <w:bCs/>
                <w:iCs/>
                <w:szCs w:val="18"/>
              </w:rPr>
            </w:pPr>
            <w:r>
              <w:rPr>
                <w:rFonts w:asciiTheme="minorHAnsi" w:hAnsiTheme="minorHAnsi" w:cs="Arial"/>
                <w:bCs/>
                <w:iCs/>
                <w:szCs w:val="18"/>
              </w:rPr>
              <w:t>Mariage de l’agent</w:t>
            </w:r>
          </w:p>
        </w:tc>
        <w:tc>
          <w:tcPr>
            <w:tcW w:w="1701" w:type="dxa"/>
            <w:vAlign w:val="center"/>
          </w:tcPr>
          <w:p w14:paraId="5C26D737" w14:textId="4C1F927C" w:rsidR="00D64894" w:rsidRPr="00A41A28" w:rsidRDefault="00D64894" w:rsidP="00A41A28">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r w:rsidRPr="00A41A28">
              <w:rPr>
                <w:rFonts w:asciiTheme="minorHAnsi" w:hAnsiTheme="minorHAnsi" w:cs="Arial"/>
                <w:bCs/>
                <w:iCs/>
                <w:szCs w:val="18"/>
                <w:highlight w:val="yellow"/>
              </w:rPr>
              <w:t>5 jours ouvrables</w:t>
            </w:r>
          </w:p>
        </w:tc>
        <w:tc>
          <w:tcPr>
            <w:tcW w:w="2402" w:type="dxa"/>
            <w:vAlign w:val="center"/>
          </w:tcPr>
          <w:p w14:paraId="591B5174" w14:textId="2DA3E761" w:rsidR="00D64894" w:rsidRPr="00A41A28" w:rsidRDefault="006854D8" w:rsidP="00A41A28">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r>
              <w:rPr>
                <w:rFonts w:asciiTheme="minorHAnsi" w:hAnsiTheme="minorHAnsi" w:cs="Arial"/>
                <w:bCs/>
                <w:iCs/>
                <w:szCs w:val="18"/>
                <w:highlight w:val="yellow"/>
              </w:rPr>
              <w:t>5 jours ouvrés consécutifs</w:t>
            </w:r>
          </w:p>
        </w:tc>
        <w:tc>
          <w:tcPr>
            <w:tcW w:w="2842" w:type="dxa"/>
            <w:vAlign w:val="center"/>
          </w:tcPr>
          <w:p w14:paraId="0810C30F" w14:textId="77777777" w:rsidR="00D64894" w:rsidRPr="00D64894" w:rsidRDefault="00D64894" w:rsidP="00A41A28">
            <w:pPr>
              <w:pStyle w:val="Paragraphedeliste"/>
              <w:tabs>
                <w:tab w:val="left" w:pos="567"/>
              </w:tabs>
              <w:overflowPunct w:val="0"/>
              <w:spacing w:after="120"/>
              <w:ind w:left="0"/>
              <w:jc w:val="center"/>
              <w:textAlignment w:val="baseline"/>
              <w:rPr>
                <w:rFonts w:asciiTheme="minorHAnsi" w:hAnsiTheme="minorHAnsi" w:cs="Arial"/>
                <w:bCs/>
                <w:iCs/>
                <w:szCs w:val="18"/>
              </w:rPr>
            </w:pPr>
          </w:p>
        </w:tc>
      </w:tr>
      <w:tr w:rsidR="009D36FB" w:rsidRPr="00D64894" w14:paraId="1D5BAE83" w14:textId="77777777" w:rsidTr="00A41A28">
        <w:tc>
          <w:tcPr>
            <w:tcW w:w="2552" w:type="dxa"/>
            <w:vAlign w:val="center"/>
          </w:tcPr>
          <w:p w14:paraId="59A77AE6" w14:textId="1B16FC90" w:rsidR="00D64894" w:rsidRPr="00D64894" w:rsidRDefault="00D64894" w:rsidP="00A41A28">
            <w:pPr>
              <w:pStyle w:val="Paragraphedeliste"/>
              <w:tabs>
                <w:tab w:val="left" w:pos="567"/>
              </w:tabs>
              <w:overflowPunct w:val="0"/>
              <w:spacing w:after="120"/>
              <w:ind w:left="0"/>
              <w:jc w:val="center"/>
              <w:textAlignment w:val="baseline"/>
              <w:rPr>
                <w:rFonts w:asciiTheme="minorHAnsi" w:hAnsiTheme="minorHAnsi" w:cs="Arial"/>
                <w:bCs/>
                <w:iCs/>
                <w:szCs w:val="18"/>
              </w:rPr>
            </w:pPr>
            <w:r>
              <w:rPr>
                <w:rFonts w:asciiTheme="minorHAnsi" w:hAnsiTheme="minorHAnsi" w:cs="Arial"/>
                <w:bCs/>
                <w:iCs/>
                <w:szCs w:val="18"/>
              </w:rPr>
              <w:t>PACS de l’agent</w:t>
            </w:r>
          </w:p>
        </w:tc>
        <w:tc>
          <w:tcPr>
            <w:tcW w:w="1701" w:type="dxa"/>
            <w:vAlign w:val="center"/>
          </w:tcPr>
          <w:p w14:paraId="0922A712" w14:textId="3E1518C6" w:rsidR="00D64894" w:rsidRPr="00A41A28" w:rsidRDefault="004D781D" w:rsidP="00A41A28">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r>
              <w:rPr>
                <w:rFonts w:asciiTheme="minorHAnsi" w:hAnsiTheme="minorHAnsi" w:cs="Arial"/>
                <w:bCs/>
                <w:iCs/>
                <w:szCs w:val="18"/>
                <w:highlight w:val="yellow"/>
              </w:rPr>
              <w:t>5</w:t>
            </w:r>
            <w:r w:rsidR="00D64894" w:rsidRPr="00A41A28">
              <w:rPr>
                <w:rFonts w:asciiTheme="minorHAnsi" w:hAnsiTheme="minorHAnsi" w:cs="Arial"/>
                <w:bCs/>
                <w:iCs/>
                <w:szCs w:val="18"/>
                <w:highlight w:val="yellow"/>
              </w:rPr>
              <w:t xml:space="preserve"> jours ouvrables</w:t>
            </w:r>
          </w:p>
        </w:tc>
        <w:tc>
          <w:tcPr>
            <w:tcW w:w="2402" w:type="dxa"/>
            <w:vAlign w:val="center"/>
          </w:tcPr>
          <w:p w14:paraId="11700508" w14:textId="7CC26378" w:rsidR="00D64894" w:rsidRPr="00A41A28" w:rsidRDefault="006854D8" w:rsidP="00A41A28">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r>
              <w:rPr>
                <w:rFonts w:asciiTheme="minorHAnsi" w:hAnsiTheme="minorHAnsi" w:cs="Arial"/>
                <w:bCs/>
                <w:iCs/>
                <w:szCs w:val="18"/>
                <w:highlight w:val="yellow"/>
              </w:rPr>
              <w:t>5 jours ouvrés consécutifs</w:t>
            </w:r>
          </w:p>
        </w:tc>
        <w:tc>
          <w:tcPr>
            <w:tcW w:w="2842" w:type="dxa"/>
            <w:vAlign w:val="center"/>
          </w:tcPr>
          <w:p w14:paraId="117DACD2" w14:textId="77777777" w:rsidR="00D64894" w:rsidRPr="00D64894" w:rsidRDefault="00D64894" w:rsidP="00A41A28">
            <w:pPr>
              <w:pStyle w:val="Paragraphedeliste"/>
              <w:tabs>
                <w:tab w:val="left" w:pos="567"/>
              </w:tabs>
              <w:overflowPunct w:val="0"/>
              <w:spacing w:after="120"/>
              <w:ind w:left="0"/>
              <w:jc w:val="center"/>
              <w:textAlignment w:val="baseline"/>
              <w:rPr>
                <w:rFonts w:asciiTheme="minorHAnsi" w:hAnsiTheme="minorHAnsi" w:cs="Arial"/>
                <w:bCs/>
                <w:iCs/>
                <w:szCs w:val="18"/>
              </w:rPr>
            </w:pPr>
          </w:p>
        </w:tc>
      </w:tr>
      <w:tr w:rsidR="009D36FB" w:rsidRPr="00D64894" w14:paraId="1995BB0A" w14:textId="77777777" w:rsidTr="00A41A28">
        <w:tc>
          <w:tcPr>
            <w:tcW w:w="2552" w:type="dxa"/>
            <w:vAlign w:val="center"/>
          </w:tcPr>
          <w:p w14:paraId="6142903C" w14:textId="0C160C4F" w:rsidR="00D64894" w:rsidRPr="00D64894" w:rsidRDefault="00D64894" w:rsidP="00A41A28">
            <w:pPr>
              <w:pStyle w:val="Paragraphedeliste"/>
              <w:tabs>
                <w:tab w:val="left" w:pos="567"/>
              </w:tabs>
              <w:overflowPunct w:val="0"/>
              <w:spacing w:after="120"/>
              <w:ind w:left="0"/>
              <w:jc w:val="center"/>
              <w:textAlignment w:val="baseline"/>
              <w:rPr>
                <w:rFonts w:asciiTheme="minorHAnsi" w:hAnsiTheme="minorHAnsi" w:cs="Arial"/>
                <w:bCs/>
                <w:iCs/>
                <w:szCs w:val="18"/>
              </w:rPr>
            </w:pPr>
            <w:r>
              <w:rPr>
                <w:rFonts w:asciiTheme="minorHAnsi" w:hAnsiTheme="minorHAnsi" w:cs="Arial"/>
                <w:bCs/>
                <w:iCs/>
                <w:szCs w:val="18"/>
              </w:rPr>
              <w:t>Mariage de l’enfant de l’agent </w:t>
            </w:r>
          </w:p>
        </w:tc>
        <w:tc>
          <w:tcPr>
            <w:tcW w:w="1701" w:type="dxa"/>
            <w:vAlign w:val="center"/>
          </w:tcPr>
          <w:p w14:paraId="51A433EC" w14:textId="6F125DAA" w:rsidR="00D64894" w:rsidRPr="00A41A28" w:rsidRDefault="0068742E" w:rsidP="00A41A28">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r>
              <w:rPr>
                <w:rFonts w:asciiTheme="minorHAnsi" w:hAnsiTheme="minorHAnsi" w:cs="Arial"/>
                <w:bCs/>
                <w:iCs/>
                <w:szCs w:val="18"/>
                <w:highlight w:val="yellow"/>
              </w:rPr>
              <w:t>1</w:t>
            </w:r>
            <w:r w:rsidR="00D64894" w:rsidRPr="00A41A28">
              <w:rPr>
                <w:rFonts w:asciiTheme="minorHAnsi" w:hAnsiTheme="minorHAnsi" w:cs="Arial"/>
                <w:bCs/>
                <w:iCs/>
                <w:szCs w:val="18"/>
                <w:highlight w:val="yellow"/>
              </w:rPr>
              <w:t xml:space="preserve"> jour ouvrable</w:t>
            </w:r>
          </w:p>
        </w:tc>
        <w:tc>
          <w:tcPr>
            <w:tcW w:w="2402" w:type="dxa"/>
            <w:vAlign w:val="center"/>
          </w:tcPr>
          <w:p w14:paraId="2368D4AE" w14:textId="30C01B55" w:rsidR="00D64894" w:rsidRPr="00A41A28" w:rsidRDefault="006854D8" w:rsidP="00A41A28">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r>
              <w:rPr>
                <w:rFonts w:asciiTheme="minorHAnsi" w:hAnsiTheme="minorHAnsi" w:cs="Arial"/>
                <w:bCs/>
                <w:iCs/>
                <w:szCs w:val="18"/>
                <w:highlight w:val="yellow"/>
              </w:rPr>
              <w:t>2 jours ouvrés consécutifs</w:t>
            </w:r>
          </w:p>
        </w:tc>
        <w:tc>
          <w:tcPr>
            <w:tcW w:w="2842" w:type="dxa"/>
            <w:vAlign w:val="center"/>
          </w:tcPr>
          <w:p w14:paraId="07B3D8ED" w14:textId="77777777" w:rsidR="00D64894" w:rsidRPr="00D64894" w:rsidRDefault="00D64894" w:rsidP="00A41A28">
            <w:pPr>
              <w:pStyle w:val="Paragraphedeliste"/>
              <w:tabs>
                <w:tab w:val="left" w:pos="567"/>
              </w:tabs>
              <w:overflowPunct w:val="0"/>
              <w:spacing w:after="120"/>
              <w:ind w:left="0"/>
              <w:jc w:val="center"/>
              <w:textAlignment w:val="baseline"/>
              <w:rPr>
                <w:rFonts w:asciiTheme="minorHAnsi" w:hAnsiTheme="minorHAnsi" w:cs="Arial"/>
                <w:bCs/>
                <w:iCs/>
                <w:szCs w:val="18"/>
              </w:rPr>
            </w:pPr>
          </w:p>
        </w:tc>
      </w:tr>
      <w:tr w:rsidR="00BA5149" w:rsidRPr="00D64894" w14:paraId="0B0CA1B2" w14:textId="77777777" w:rsidTr="00A41A28">
        <w:tc>
          <w:tcPr>
            <w:tcW w:w="2552" w:type="dxa"/>
            <w:vAlign w:val="center"/>
          </w:tcPr>
          <w:p w14:paraId="4F5F0D1F" w14:textId="02A9B772" w:rsidR="00BA5149" w:rsidRDefault="00BA5149" w:rsidP="00BA5149">
            <w:pPr>
              <w:pStyle w:val="Paragraphedeliste"/>
              <w:tabs>
                <w:tab w:val="left" w:pos="567"/>
              </w:tabs>
              <w:overflowPunct w:val="0"/>
              <w:spacing w:after="120"/>
              <w:ind w:left="0"/>
              <w:jc w:val="center"/>
              <w:textAlignment w:val="baseline"/>
              <w:rPr>
                <w:rFonts w:asciiTheme="minorHAnsi" w:hAnsiTheme="minorHAnsi" w:cs="Arial"/>
                <w:bCs/>
                <w:iCs/>
                <w:szCs w:val="18"/>
              </w:rPr>
            </w:pPr>
            <w:r>
              <w:rPr>
                <w:rFonts w:asciiTheme="minorHAnsi" w:hAnsiTheme="minorHAnsi" w:cs="Arial"/>
                <w:bCs/>
                <w:iCs/>
                <w:szCs w:val="18"/>
              </w:rPr>
              <w:t>Mariage de l’enfant du conjoint de l’agent</w:t>
            </w:r>
          </w:p>
        </w:tc>
        <w:tc>
          <w:tcPr>
            <w:tcW w:w="1701" w:type="dxa"/>
            <w:vAlign w:val="center"/>
          </w:tcPr>
          <w:p w14:paraId="0C873D20" w14:textId="77777777" w:rsidR="00BA5149" w:rsidRPr="00CC4027" w:rsidRDefault="00BA5149" w:rsidP="00BA5149">
            <w:pPr>
              <w:pStyle w:val="Paragraphedeliste"/>
              <w:tabs>
                <w:tab w:val="left" w:pos="567"/>
              </w:tabs>
              <w:overflowPunct w:val="0"/>
              <w:spacing w:after="120"/>
              <w:ind w:left="0"/>
              <w:jc w:val="center"/>
              <w:textAlignment w:val="baseline"/>
              <w:rPr>
                <w:highlight w:val="yellow"/>
              </w:rPr>
            </w:pPr>
          </w:p>
        </w:tc>
        <w:tc>
          <w:tcPr>
            <w:tcW w:w="2402" w:type="dxa"/>
            <w:vAlign w:val="center"/>
          </w:tcPr>
          <w:p w14:paraId="3B40A674" w14:textId="42DF0FAE" w:rsidR="00BA5149" w:rsidRPr="00CC4027" w:rsidRDefault="00BA5149" w:rsidP="00BA5149">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r>
              <w:rPr>
                <w:rFonts w:asciiTheme="minorHAnsi" w:hAnsiTheme="minorHAnsi" w:cs="Arial"/>
                <w:bCs/>
                <w:iCs/>
                <w:szCs w:val="18"/>
                <w:highlight w:val="yellow"/>
              </w:rPr>
              <w:t>2 jours ouvrés consécutifs</w:t>
            </w:r>
          </w:p>
        </w:tc>
        <w:tc>
          <w:tcPr>
            <w:tcW w:w="2842" w:type="dxa"/>
            <w:vAlign w:val="center"/>
          </w:tcPr>
          <w:p w14:paraId="3A3E81F7" w14:textId="77777777" w:rsidR="00BA5149" w:rsidRPr="00D64894" w:rsidRDefault="00BA5149" w:rsidP="00BA5149">
            <w:pPr>
              <w:pStyle w:val="Paragraphedeliste"/>
              <w:tabs>
                <w:tab w:val="left" w:pos="567"/>
              </w:tabs>
              <w:overflowPunct w:val="0"/>
              <w:spacing w:after="120"/>
              <w:ind w:left="0"/>
              <w:jc w:val="center"/>
              <w:textAlignment w:val="baseline"/>
              <w:rPr>
                <w:rFonts w:asciiTheme="minorHAnsi" w:hAnsiTheme="minorHAnsi" w:cs="Arial"/>
                <w:bCs/>
                <w:iCs/>
                <w:szCs w:val="18"/>
              </w:rPr>
            </w:pPr>
          </w:p>
        </w:tc>
      </w:tr>
      <w:tr w:rsidR="00BA5149" w:rsidRPr="00D64894" w14:paraId="678D6CB7" w14:textId="77777777" w:rsidTr="00A41A28">
        <w:tc>
          <w:tcPr>
            <w:tcW w:w="2552" w:type="dxa"/>
            <w:vAlign w:val="center"/>
          </w:tcPr>
          <w:p w14:paraId="6CA77346" w14:textId="35155C4B" w:rsidR="00BA5149" w:rsidRDefault="00BA5149" w:rsidP="00BA5149">
            <w:pPr>
              <w:pStyle w:val="Paragraphedeliste"/>
              <w:tabs>
                <w:tab w:val="left" w:pos="567"/>
              </w:tabs>
              <w:overflowPunct w:val="0"/>
              <w:spacing w:after="120"/>
              <w:ind w:left="0"/>
              <w:jc w:val="center"/>
              <w:textAlignment w:val="baseline"/>
              <w:rPr>
                <w:rFonts w:asciiTheme="minorHAnsi" w:hAnsiTheme="minorHAnsi" w:cs="Arial"/>
                <w:bCs/>
                <w:iCs/>
                <w:szCs w:val="18"/>
              </w:rPr>
            </w:pPr>
            <w:r>
              <w:rPr>
                <w:rFonts w:asciiTheme="minorHAnsi" w:hAnsiTheme="minorHAnsi" w:cs="Arial"/>
                <w:bCs/>
                <w:iCs/>
                <w:szCs w:val="18"/>
              </w:rPr>
              <w:t>PACS de l’enfant de l’agent ou de l’enfant du conjoint de l’agent</w:t>
            </w:r>
          </w:p>
        </w:tc>
        <w:tc>
          <w:tcPr>
            <w:tcW w:w="1701" w:type="dxa"/>
            <w:vAlign w:val="center"/>
          </w:tcPr>
          <w:p w14:paraId="6EFE369E" w14:textId="77777777" w:rsidR="00BA5149" w:rsidRPr="00CC4027" w:rsidRDefault="00BA5149" w:rsidP="00BA5149">
            <w:pPr>
              <w:pStyle w:val="Paragraphedeliste"/>
              <w:tabs>
                <w:tab w:val="left" w:pos="567"/>
              </w:tabs>
              <w:overflowPunct w:val="0"/>
              <w:spacing w:after="120"/>
              <w:ind w:left="0"/>
              <w:jc w:val="center"/>
              <w:textAlignment w:val="baseline"/>
              <w:rPr>
                <w:highlight w:val="yellow"/>
              </w:rPr>
            </w:pPr>
          </w:p>
        </w:tc>
        <w:tc>
          <w:tcPr>
            <w:tcW w:w="2402" w:type="dxa"/>
            <w:vAlign w:val="center"/>
          </w:tcPr>
          <w:p w14:paraId="298244B6" w14:textId="717AD4CA" w:rsidR="00BA5149" w:rsidRPr="00CC4027" w:rsidRDefault="00BA5149" w:rsidP="00BA5149">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r>
              <w:rPr>
                <w:rFonts w:asciiTheme="minorHAnsi" w:hAnsiTheme="minorHAnsi" w:cs="Arial"/>
                <w:bCs/>
                <w:iCs/>
                <w:szCs w:val="18"/>
                <w:highlight w:val="yellow"/>
              </w:rPr>
              <w:t>2 jours ouvrés consécutifs</w:t>
            </w:r>
          </w:p>
        </w:tc>
        <w:tc>
          <w:tcPr>
            <w:tcW w:w="2842" w:type="dxa"/>
            <w:vAlign w:val="center"/>
          </w:tcPr>
          <w:p w14:paraId="0592B098" w14:textId="77777777" w:rsidR="00BA5149" w:rsidRPr="00D64894" w:rsidRDefault="00BA5149" w:rsidP="00BA5149">
            <w:pPr>
              <w:pStyle w:val="Paragraphedeliste"/>
              <w:tabs>
                <w:tab w:val="left" w:pos="567"/>
              </w:tabs>
              <w:overflowPunct w:val="0"/>
              <w:spacing w:after="120"/>
              <w:ind w:left="0"/>
              <w:jc w:val="center"/>
              <w:textAlignment w:val="baseline"/>
              <w:rPr>
                <w:rFonts w:asciiTheme="minorHAnsi" w:hAnsiTheme="minorHAnsi" w:cs="Arial"/>
                <w:bCs/>
                <w:iCs/>
                <w:szCs w:val="18"/>
              </w:rPr>
            </w:pPr>
          </w:p>
        </w:tc>
      </w:tr>
      <w:tr w:rsidR="0097057C" w:rsidRPr="00D64894" w14:paraId="2A681C2F" w14:textId="77777777" w:rsidTr="0097057C">
        <w:tc>
          <w:tcPr>
            <w:tcW w:w="2552" w:type="dxa"/>
            <w:vAlign w:val="center"/>
          </w:tcPr>
          <w:p w14:paraId="2035384A" w14:textId="6BF2237A" w:rsidR="00BA5149" w:rsidRPr="00D64894" w:rsidRDefault="00BA5149" w:rsidP="00A41A28">
            <w:pPr>
              <w:pStyle w:val="Paragraphedeliste"/>
              <w:tabs>
                <w:tab w:val="left" w:pos="567"/>
              </w:tabs>
              <w:overflowPunct w:val="0"/>
              <w:spacing w:after="120"/>
              <w:ind w:left="0"/>
              <w:jc w:val="center"/>
              <w:textAlignment w:val="baseline"/>
              <w:rPr>
                <w:rFonts w:asciiTheme="minorHAnsi" w:hAnsiTheme="minorHAnsi" w:cs="Arial"/>
                <w:bCs/>
                <w:iCs/>
                <w:szCs w:val="18"/>
              </w:rPr>
            </w:pPr>
            <w:r>
              <w:rPr>
                <w:rFonts w:asciiTheme="minorHAnsi" w:hAnsiTheme="minorHAnsi" w:cs="Arial"/>
                <w:bCs/>
                <w:iCs/>
                <w:szCs w:val="18"/>
              </w:rPr>
              <w:t xml:space="preserve">Mariage d’un </w:t>
            </w:r>
            <w:r>
              <w:t>ascendant, frère, sœur, oncle, tante, neveu, nièce, beau-frère et belle-sœur de l’agent</w:t>
            </w:r>
          </w:p>
        </w:tc>
        <w:tc>
          <w:tcPr>
            <w:tcW w:w="1701" w:type="dxa"/>
            <w:vAlign w:val="center"/>
          </w:tcPr>
          <w:p w14:paraId="34BD3790" w14:textId="678DB8FA" w:rsidR="00BA5149" w:rsidRPr="00A41A28" w:rsidRDefault="00BA5149" w:rsidP="00A41A28">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r w:rsidRPr="00A41A28">
              <w:rPr>
                <w:highlight w:val="yellow"/>
              </w:rPr>
              <w:t>1 jour ouvrable</w:t>
            </w:r>
          </w:p>
        </w:tc>
        <w:tc>
          <w:tcPr>
            <w:tcW w:w="2402" w:type="dxa"/>
            <w:vAlign w:val="center"/>
          </w:tcPr>
          <w:p w14:paraId="5A09707E" w14:textId="77777777" w:rsidR="00BA5149" w:rsidRPr="00A41A28" w:rsidRDefault="00BA5149" w:rsidP="00A41A28">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p>
        </w:tc>
        <w:tc>
          <w:tcPr>
            <w:tcW w:w="2842" w:type="dxa"/>
            <w:vAlign w:val="center"/>
          </w:tcPr>
          <w:p w14:paraId="372D822B" w14:textId="77777777" w:rsidR="00BA5149" w:rsidRPr="00D64894" w:rsidRDefault="00BA5149" w:rsidP="00A41A28">
            <w:pPr>
              <w:pStyle w:val="Paragraphedeliste"/>
              <w:tabs>
                <w:tab w:val="left" w:pos="567"/>
              </w:tabs>
              <w:overflowPunct w:val="0"/>
              <w:spacing w:after="120"/>
              <w:ind w:left="0"/>
              <w:jc w:val="center"/>
              <w:textAlignment w:val="baseline"/>
              <w:rPr>
                <w:rFonts w:asciiTheme="minorHAnsi" w:hAnsiTheme="minorHAnsi" w:cs="Arial"/>
                <w:bCs/>
                <w:iCs/>
                <w:szCs w:val="18"/>
              </w:rPr>
            </w:pPr>
          </w:p>
        </w:tc>
      </w:tr>
      <w:tr w:rsidR="0097057C" w:rsidRPr="00D64894" w14:paraId="6FB2D521" w14:textId="77777777" w:rsidTr="0097057C">
        <w:tc>
          <w:tcPr>
            <w:tcW w:w="2552" w:type="dxa"/>
            <w:vAlign w:val="center"/>
          </w:tcPr>
          <w:p w14:paraId="34DE753C" w14:textId="47443DDF" w:rsidR="00BA5149" w:rsidRPr="00D64894" w:rsidRDefault="00BA5149" w:rsidP="00A41A28">
            <w:pPr>
              <w:pStyle w:val="Paragraphedeliste"/>
              <w:tabs>
                <w:tab w:val="left" w:pos="567"/>
              </w:tabs>
              <w:overflowPunct w:val="0"/>
              <w:spacing w:after="120"/>
              <w:ind w:left="0"/>
              <w:jc w:val="center"/>
              <w:textAlignment w:val="baseline"/>
              <w:rPr>
                <w:rFonts w:asciiTheme="minorHAnsi" w:hAnsiTheme="minorHAnsi" w:cs="Arial"/>
                <w:bCs/>
                <w:iCs/>
                <w:szCs w:val="18"/>
              </w:rPr>
            </w:pPr>
            <w:r>
              <w:t>Décès du conjoint ou pacsé ou concubin</w:t>
            </w:r>
          </w:p>
        </w:tc>
        <w:tc>
          <w:tcPr>
            <w:tcW w:w="1701" w:type="dxa"/>
            <w:vAlign w:val="center"/>
          </w:tcPr>
          <w:p w14:paraId="55444AB3" w14:textId="707D9E01" w:rsidR="00BA5149" w:rsidRPr="00A41A28" w:rsidRDefault="00BA5149" w:rsidP="00A41A28">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r w:rsidRPr="00A41A28">
              <w:rPr>
                <w:highlight w:val="yellow"/>
              </w:rPr>
              <w:t>3 jours ouvrables</w:t>
            </w:r>
          </w:p>
        </w:tc>
        <w:tc>
          <w:tcPr>
            <w:tcW w:w="2402" w:type="dxa"/>
            <w:vAlign w:val="center"/>
          </w:tcPr>
          <w:p w14:paraId="37F28EF1" w14:textId="7C618A4A" w:rsidR="00BA5149" w:rsidRPr="00A41A28" w:rsidRDefault="00664163" w:rsidP="00A41A28">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r>
              <w:rPr>
                <w:rFonts w:asciiTheme="minorHAnsi" w:hAnsiTheme="minorHAnsi" w:cs="Arial"/>
                <w:bCs/>
                <w:iCs/>
                <w:szCs w:val="18"/>
                <w:highlight w:val="yellow"/>
              </w:rPr>
              <w:t>5 jours ouvrés consécutifs</w:t>
            </w:r>
          </w:p>
        </w:tc>
        <w:tc>
          <w:tcPr>
            <w:tcW w:w="2842" w:type="dxa"/>
            <w:vAlign w:val="center"/>
          </w:tcPr>
          <w:p w14:paraId="6F628C30" w14:textId="77777777" w:rsidR="00BA5149" w:rsidRPr="00D64894" w:rsidRDefault="00BA5149" w:rsidP="00A41A28">
            <w:pPr>
              <w:pStyle w:val="Paragraphedeliste"/>
              <w:tabs>
                <w:tab w:val="left" w:pos="567"/>
              </w:tabs>
              <w:overflowPunct w:val="0"/>
              <w:spacing w:after="120"/>
              <w:ind w:left="0"/>
              <w:jc w:val="center"/>
              <w:textAlignment w:val="baseline"/>
              <w:rPr>
                <w:rFonts w:asciiTheme="minorHAnsi" w:hAnsiTheme="minorHAnsi" w:cs="Arial"/>
                <w:bCs/>
                <w:iCs/>
                <w:szCs w:val="18"/>
              </w:rPr>
            </w:pPr>
          </w:p>
        </w:tc>
      </w:tr>
      <w:tr w:rsidR="00BC27FD" w:rsidRPr="00D64894" w14:paraId="17AC06C8" w14:textId="77777777" w:rsidTr="00A41A28">
        <w:tc>
          <w:tcPr>
            <w:tcW w:w="2552" w:type="dxa"/>
            <w:vAlign w:val="center"/>
          </w:tcPr>
          <w:p w14:paraId="016BB164" w14:textId="0984901B" w:rsidR="00BC27FD" w:rsidRDefault="00BC27FD" w:rsidP="00BA5149">
            <w:pPr>
              <w:pStyle w:val="Paragraphedeliste"/>
              <w:tabs>
                <w:tab w:val="left" w:pos="567"/>
              </w:tabs>
              <w:overflowPunct w:val="0"/>
              <w:spacing w:after="120"/>
              <w:ind w:left="0"/>
              <w:jc w:val="center"/>
              <w:textAlignment w:val="baseline"/>
            </w:pPr>
            <w:r>
              <w:t xml:space="preserve">Décès </w:t>
            </w:r>
            <w:r w:rsidR="00664163">
              <w:t>des</w:t>
            </w:r>
            <w:r>
              <w:t xml:space="preserve"> mère, beau-père et belle-mère de l’agent </w:t>
            </w:r>
          </w:p>
        </w:tc>
        <w:tc>
          <w:tcPr>
            <w:tcW w:w="1701" w:type="dxa"/>
            <w:vAlign w:val="center"/>
          </w:tcPr>
          <w:p w14:paraId="1B80F683" w14:textId="2C8AC5B7" w:rsidR="00BC27FD" w:rsidRPr="00BC27FD" w:rsidRDefault="00BC27FD" w:rsidP="00BA5149">
            <w:pPr>
              <w:pStyle w:val="Paragraphedeliste"/>
              <w:tabs>
                <w:tab w:val="left" w:pos="567"/>
              </w:tabs>
              <w:overflowPunct w:val="0"/>
              <w:spacing w:after="120"/>
              <w:ind w:left="0"/>
              <w:jc w:val="center"/>
              <w:textAlignment w:val="baseline"/>
              <w:rPr>
                <w:highlight w:val="yellow"/>
              </w:rPr>
            </w:pPr>
            <w:r w:rsidRPr="00E655D6">
              <w:rPr>
                <w:highlight w:val="yellow"/>
              </w:rPr>
              <w:t>3 jours ouvrables</w:t>
            </w:r>
          </w:p>
        </w:tc>
        <w:tc>
          <w:tcPr>
            <w:tcW w:w="2402" w:type="dxa"/>
            <w:vAlign w:val="center"/>
          </w:tcPr>
          <w:p w14:paraId="3D7DC75F" w14:textId="22222E5B" w:rsidR="00BC27FD" w:rsidRPr="00BC27FD" w:rsidRDefault="00664163" w:rsidP="00BA5149">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r>
              <w:rPr>
                <w:rFonts w:asciiTheme="minorHAnsi" w:hAnsiTheme="minorHAnsi" w:cs="Arial"/>
                <w:bCs/>
                <w:iCs/>
                <w:szCs w:val="18"/>
                <w:highlight w:val="yellow"/>
              </w:rPr>
              <w:t>3 jours ouvrés consécutifs</w:t>
            </w:r>
          </w:p>
        </w:tc>
        <w:tc>
          <w:tcPr>
            <w:tcW w:w="2842" w:type="dxa"/>
            <w:vAlign w:val="center"/>
          </w:tcPr>
          <w:p w14:paraId="1D566D4E" w14:textId="77777777" w:rsidR="00BC27FD" w:rsidRPr="00D64894" w:rsidRDefault="00BC27FD" w:rsidP="00BA5149">
            <w:pPr>
              <w:pStyle w:val="Paragraphedeliste"/>
              <w:tabs>
                <w:tab w:val="left" w:pos="567"/>
              </w:tabs>
              <w:overflowPunct w:val="0"/>
              <w:spacing w:after="120"/>
              <w:ind w:left="0"/>
              <w:jc w:val="center"/>
              <w:textAlignment w:val="baseline"/>
              <w:rPr>
                <w:rFonts w:asciiTheme="minorHAnsi" w:hAnsiTheme="minorHAnsi" w:cs="Arial"/>
                <w:bCs/>
                <w:iCs/>
                <w:szCs w:val="18"/>
              </w:rPr>
            </w:pPr>
          </w:p>
        </w:tc>
      </w:tr>
      <w:tr w:rsidR="0097057C" w:rsidRPr="00D64894" w14:paraId="16B6ADDA" w14:textId="77777777" w:rsidTr="0097057C">
        <w:tc>
          <w:tcPr>
            <w:tcW w:w="2552" w:type="dxa"/>
            <w:vAlign w:val="center"/>
          </w:tcPr>
          <w:p w14:paraId="19CDC64B" w14:textId="09B761AA" w:rsidR="00BA5149" w:rsidRPr="00D64894" w:rsidRDefault="00BA5149" w:rsidP="00A41A28">
            <w:pPr>
              <w:pStyle w:val="Paragraphedeliste"/>
              <w:tabs>
                <w:tab w:val="left" w:pos="567"/>
              </w:tabs>
              <w:overflowPunct w:val="0"/>
              <w:spacing w:after="120"/>
              <w:ind w:left="0"/>
              <w:jc w:val="center"/>
              <w:textAlignment w:val="baseline"/>
              <w:rPr>
                <w:rFonts w:asciiTheme="minorHAnsi" w:hAnsiTheme="minorHAnsi" w:cs="Arial"/>
                <w:bCs/>
                <w:iCs/>
                <w:szCs w:val="18"/>
              </w:rPr>
            </w:pPr>
            <w:r>
              <w:t xml:space="preserve">Décès </w:t>
            </w:r>
            <w:r w:rsidR="005F1F92">
              <w:t xml:space="preserve">d’un frère ou d’une sœur </w:t>
            </w:r>
          </w:p>
        </w:tc>
        <w:tc>
          <w:tcPr>
            <w:tcW w:w="1701" w:type="dxa"/>
            <w:vAlign w:val="center"/>
          </w:tcPr>
          <w:p w14:paraId="063CDB0E" w14:textId="747C2EC4" w:rsidR="00BA5149" w:rsidRPr="00A41A28" w:rsidRDefault="00BA5149" w:rsidP="00A41A28">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r w:rsidRPr="00A41A28">
              <w:rPr>
                <w:highlight w:val="yellow"/>
              </w:rPr>
              <w:t>1 jour ouvrable</w:t>
            </w:r>
          </w:p>
        </w:tc>
        <w:tc>
          <w:tcPr>
            <w:tcW w:w="2402" w:type="dxa"/>
            <w:vAlign w:val="center"/>
          </w:tcPr>
          <w:p w14:paraId="67AC5737" w14:textId="4D2A114B" w:rsidR="00BA5149" w:rsidRPr="00A41A28" w:rsidRDefault="005F1F92" w:rsidP="00A41A28">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r>
              <w:rPr>
                <w:rFonts w:asciiTheme="minorHAnsi" w:hAnsiTheme="minorHAnsi" w:cs="Arial"/>
                <w:bCs/>
                <w:iCs/>
                <w:szCs w:val="18"/>
                <w:highlight w:val="yellow"/>
              </w:rPr>
              <w:t>2 jours ouvrés consécutifs</w:t>
            </w:r>
          </w:p>
        </w:tc>
        <w:tc>
          <w:tcPr>
            <w:tcW w:w="2842" w:type="dxa"/>
            <w:vAlign w:val="center"/>
          </w:tcPr>
          <w:p w14:paraId="599ABC7C" w14:textId="77777777" w:rsidR="00BA5149" w:rsidRPr="00D64894" w:rsidRDefault="00BA5149" w:rsidP="00A41A28">
            <w:pPr>
              <w:pStyle w:val="Paragraphedeliste"/>
              <w:tabs>
                <w:tab w:val="left" w:pos="567"/>
              </w:tabs>
              <w:overflowPunct w:val="0"/>
              <w:spacing w:after="120"/>
              <w:ind w:left="0"/>
              <w:jc w:val="center"/>
              <w:textAlignment w:val="baseline"/>
              <w:rPr>
                <w:rFonts w:asciiTheme="minorHAnsi" w:hAnsiTheme="minorHAnsi" w:cs="Arial"/>
                <w:bCs/>
                <w:iCs/>
                <w:szCs w:val="18"/>
              </w:rPr>
            </w:pPr>
          </w:p>
        </w:tc>
      </w:tr>
      <w:tr w:rsidR="00B15AED" w:rsidRPr="00D64894" w14:paraId="363E3AC7" w14:textId="77777777" w:rsidTr="00A41A28">
        <w:tc>
          <w:tcPr>
            <w:tcW w:w="2552" w:type="dxa"/>
            <w:vAlign w:val="center"/>
          </w:tcPr>
          <w:p w14:paraId="7019669C" w14:textId="77777777" w:rsidR="00B15AED" w:rsidRDefault="00B15AED" w:rsidP="009A3C0A">
            <w:pPr>
              <w:pStyle w:val="Paragraphedeliste"/>
              <w:tabs>
                <w:tab w:val="left" w:pos="567"/>
              </w:tabs>
              <w:overflowPunct w:val="0"/>
              <w:spacing w:after="120"/>
              <w:ind w:left="0"/>
              <w:jc w:val="center"/>
              <w:textAlignment w:val="baseline"/>
            </w:pPr>
            <w:r>
              <w:t>Décès d’un petit-enfant</w:t>
            </w:r>
          </w:p>
        </w:tc>
        <w:tc>
          <w:tcPr>
            <w:tcW w:w="1701" w:type="dxa"/>
            <w:vAlign w:val="center"/>
          </w:tcPr>
          <w:p w14:paraId="19826716" w14:textId="77777777" w:rsidR="00B15AED" w:rsidRPr="00B15AED" w:rsidRDefault="00B15AED" w:rsidP="009A3C0A">
            <w:pPr>
              <w:pStyle w:val="Paragraphedeliste"/>
              <w:tabs>
                <w:tab w:val="left" w:pos="567"/>
              </w:tabs>
              <w:overflowPunct w:val="0"/>
              <w:spacing w:after="120"/>
              <w:ind w:left="0"/>
              <w:jc w:val="center"/>
              <w:textAlignment w:val="baseline"/>
              <w:rPr>
                <w:highlight w:val="yellow"/>
              </w:rPr>
            </w:pPr>
          </w:p>
        </w:tc>
        <w:tc>
          <w:tcPr>
            <w:tcW w:w="2402" w:type="dxa"/>
            <w:vAlign w:val="center"/>
          </w:tcPr>
          <w:p w14:paraId="3AB96693" w14:textId="77777777" w:rsidR="00B15AED" w:rsidRDefault="00B15AED" w:rsidP="009A3C0A">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r>
              <w:rPr>
                <w:rFonts w:asciiTheme="minorHAnsi" w:hAnsiTheme="minorHAnsi" w:cs="Arial"/>
                <w:bCs/>
                <w:iCs/>
                <w:szCs w:val="18"/>
                <w:highlight w:val="yellow"/>
              </w:rPr>
              <w:t>2 jours ouvrés consécutifs</w:t>
            </w:r>
          </w:p>
        </w:tc>
        <w:tc>
          <w:tcPr>
            <w:tcW w:w="2842" w:type="dxa"/>
            <w:vAlign w:val="center"/>
          </w:tcPr>
          <w:p w14:paraId="75A0D5FD" w14:textId="77777777" w:rsidR="00B15AED" w:rsidRPr="00D64894" w:rsidRDefault="00B15AED" w:rsidP="009A3C0A">
            <w:pPr>
              <w:pStyle w:val="Paragraphedeliste"/>
              <w:tabs>
                <w:tab w:val="left" w:pos="567"/>
              </w:tabs>
              <w:overflowPunct w:val="0"/>
              <w:spacing w:after="120"/>
              <w:ind w:left="0"/>
              <w:jc w:val="center"/>
              <w:textAlignment w:val="baseline"/>
              <w:rPr>
                <w:rFonts w:asciiTheme="minorHAnsi" w:hAnsiTheme="minorHAnsi" w:cs="Arial"/>
                <w:bCs/>
                <w:iCs/>
                <w:szCs w:val="18"/>
              </w:rPr>
            </w:pPr>
          </w:p>
        </w:tc>
      </w:tr>
      <w:tr w:rsidR="005F1F92" w:rsidRPr="00D64894" w14:paraId="225D05FD" w14:textId="77777777" w:rsidTr="00A41A28">
        <w:tc>
          <w:tcPr>
            <w:tcW w:w="2552" w:type="dxa"/>
            <w:vAlign w:val="center"/>
          </w:tcPr>
          <w:p w14:paraId="66731933" w14:textId="2F599119" w:rsidR="005F1F92" w:rsidRDefault="005F1F92" w:rsidP="00BA5149">
            <w:pPr>
              <w:pStyle w:val="Paragraphedeliste"/>
              <w:tabs>
                <w:tab w:val="left" w:pos="567"/>
              </w:tabs>
              <w:overflowPunct w:val="0"/>
              <w:spacing w:after="120"/>
              <w:ind w:left="0"/>
              <w:jc w:val="center"/>
              <w:textAlignment w:val="baseline"/>
            </w:pPr>
            <w:r>
              <w:t xml:space="preserve">Décès </w:t>
            </w:r>
            <w:r w:rsidR="003809FF">
              <w:t xml:space="preserve">des </w:t>
            </w:r>
            <w:r>
              <w:t>frère, sœur, oncle, tante, neveu, nièce, beau-frère et belle-sœur de l’agent </w:t>
            </w:r>
          </w:p>
        </w:tc>
        <w:tc>
          <w:tcPr>
            <w:tcW w:w="1701" w:type="dxa"/>
            <w:vAlign w:val="center"/>
          </w:tcPr>
          <w:p w14:paraId="689A9CCE" w14:textId="190BEB36" w:rsidR="005F1F92" w:rsidRPr="005F1F92" w:rsidRDefault="003809FF" w:rsidP="00BA5149">
            <w:pPr>
              <w:pStyle w:val="Paragraphedeliste"/>
              <w:tabs>
                <w:tab w:val="left" w:pos="567"/>
              </w:tabs>
              <w:overflowPunct w:val="0"/>
              <w:spacing w:after="120"/>
              <w:ind w:left="0"/>
              <w:jc w:val="center"/>
              <w:textAlignment w:val="baseline"/>
              <w:rPr>
                <w:highlight w:val="yellow"/>
              </w:rPr>
            </w:pPr>
            <w:r>
              <w:rPr>
                <w:highlight w:val="yellow"/>
              </w:rPr>
              <w:t>1 jour ouvrable</w:t>
            </w:r>
          </w:p>
        </w:tc>
        <w:tc>
          <w:tcPr>
            <w:tcW w:w="2402" w:type="dxa"/>
            <w:vAlign w:val="center"/>
          </w:tcPr>
          <w:p w14:paraId="0E7E7E87" w14:textId="1312CADA" w:rsidR="005F1F92" w:rsidRDefault="003809FF" w:rsidP="003809FF">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r>
              <w:rPr>
                <w:rFonts w:asciiTheme="minorHAnsi" w:hAnsiTheme="minorHAnsi" w:cs="Arial"/>
                <w:bCs/>
                <w:iCs/>
                <w:szCs w:val="18"/>
                <w:highlight w:val="yellow"/>
              </w:rPr>
              <w:t>1 jour ouvré</w:t>
            </w:r>
          </w:p>
        </w:tc>
        <w:tc>
          <w:tcPr>
            <w:tcW w:w="2842" w:type="dxa"/>
            <w:vAlign w:val="center"/>
          </w:tcPr>
          <w:p w14:paraId="25C8C5E7" w14:textId="77777777" w:rsidR="005F1F92" w:rsidRPr="00D64894" w:rsidRDefault="005F1F92" w:rsidP="003809FF">
            <w:pPr>
              <w:pStyle w:val="Paragraphedeliste"/>
              <w:tabs>
                <w:tab w:val="left" w:pos="567"/>
              </w:tabs>
              <w:overflowPunct w:val="0"/>
              <w:spacing w:after="120"/>
              <w:ind w:left="0"/>
              <w:jc w:val="center"/>
              <w:textAlignment w:val="baseline"/>
              <w:rPr>
                <w:rFonts w:asciiTheme="minorHAnsi" w:hAnsiTheme="minorHAnsi" w:cs="Arial"/>
                <w:bCs/>
                <w:iCs/>
                <w:szCs w:val="18"/>
              </w:rPr>
            </w:pPr>
          </w:p>
        </w:tc>
      </w:tr>
      <w:tr w:rsidR="003809FF" w:rsidRPr="00D64894" w14:paraId="01F9FC65" w14:textId="77777777" w:rsidTr="00A41A28">
        <w:tc>
          <w:tcPr>
            <w:tcW w:w="2552" w:type="dxa"/>
          </w:tcPr>
          <w:p w14:paraId="369DD5BB" w14:textId="7C3739AE" w:rsidR="003809FF" w:rsidRDefault="003809FF" w:rsidP="003809FF">
            <w:pPr>
              <w:pStyle w:val="Paragraphedeliste"/>
              <w:tabs>
                <w:tab w:val="left" w:pos="567"/>
              </w:tabs>
              <w:overflowPunct w:val="0"/>
              <w:spacing w:after="120"/>
              <w:ind w:left="0"/>
              <w:jc w:val="center"/>
              <w:textAlignment w:val="baseline"/>
            </w:pPr>
            <w:r>
              <w:t xml:space="preserve">Décès </w:t>
            </w:r>
            <w:r w:rsidRPr="00344140">
              <w:t>d</w:t>
            </w:r>
            <w:r>
              <w:t>es grands-parents d’un agent ou du conjoint, pacsé ou concubin de l’agent</w:t>
            </w:r>
            <w:r w:rsidRPr="00344140">
              <w:t xml:space="preserve"> </w:t>
            </w:r>
          </w:p>
        </w:tc>
        <w:tc>
          <w:tcPr>
            <w:tcW w:w="1701" w:type="dxa"/>
            <w:vAlign w:val="center"/>
          </w:tcPr>
          <w:p w14:paraId="601D33CF" w14:textId="5BD571F5" w:rsidR="003809FF" w:rsidRPr="003809FF" w:rsidRDefault="003809FF" w:rsidP="003809FF">
            <w:pPr>
              <w:pStyle w:val="Paragraphedeliste"/>
              <w:tabs>
                <w:tab w:val="left" w:pos="567"/>
              </w:tabs>
              <w:overflowPunct w:val="0"/>
              <w:spacing w:after="120"/>
              <w:ind w:left="0"/>
              <w:jc w:val="center"/>
              <w:textAlignment w:val="baseline"/>
              <w:rPr>
                <w:highlight w:val="yellow"/>
              </w:rPr>
            </w:pPr>
            <w:r>
              <w:rPr>
                <w:highlight w:val="yellow"/>
              </w:rPr>
              <w:t>1 jour ouvrable</w:t>
            </w:r>
          </w:p>
        </w:tc>
        <w:tc>
          <w:tcPr>
            <w:tcW w:w="2402" w:type="dxa"/>
            <w:vAlign w:val="center"/>
          </w:tcPr>
          <w:p w14:paraId="5B5973F9" w14:textId="162BAD43" w:rsidR="003809FF" w:rsidRDefault="003809FF" w:rsidP="003809FF">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r>
              <w:rPr>
                <w:rFonts w:asciiTheme="minorHAnsi" w:hAnsiTheme="minorHAnsi" w:cs="Arial"/>
                <w:bCs/>
                <w:iCs/>
                <w:szCs w:val="18"/>
                <w:highlight w:val="yellow"/>
              </w:rPr>
              <w:t>1 jour ouvré</w:t>
            </w:r>
          </w:p>
        </w:tc>
        <w:tc>
          <w:tcPr>
            <w:tcW w:w="2842" w:type="dxa"/>
            <w:vAlign w:val="center"/>
          </w:tcPr>
          <w:p w14:paraId="11C30741" w14:textId="7036C36A" w:rsidR="003809FF" w:rsidRPr="00D64894" w:rsidRDefault="003809FF" w:rsidP="003809FF">
            <w:pPr>
              <w:pStyle w:val="Paragraphedeliste"/>
              <w:tabs>
                <w:tab w:val="left" w:pos="567"/>
              </w:tabs>
              <w:overflowPunct w:val="0"/>
              <w:spacing w:after="120"/>
              <w:ind w:left="0"/>
              <w:jc w:val="center"/>
              <w:textAlignment w:val="baseline"/>
              <w:rPr>
                <w:rFonts w:asciiTheme="minorHAnsi" w:hAnsiTheme="minorHAnsi" w:cs="Arial"/>
                <w:bCs/>
                <w:iCs/>
                <w:szCs w:val="18"/>
              </w:rPr>
            </w:pPr>
          </w:p>
        </w:tc>
      </w:tr>
      <w:tr w:rsidR="0097057C" w:rsidRPr="00D64894" w14:paraId="500E5C91" w14:textId="77777777" w:rsidTr="0097057C">
        <w:tc>
          <w:tcPr>
            <w:tcW w:w="2552" w:type="dxa"/>
            <w:vAlign w:val="center"/>
          </w:tcPr>
          <w:p w14:paraId="7C7959A6" w14:textId="16A974EA" w:rsidR="003809FF" w:rsidRPr="00D64894" w:rsidRDefault="003809FF" w:rsidP="00A41A28">
            <w:pPr>
              <w:pStyle w:val="Paragraphedeliste"/>
              <w:tabs>
                <w:tab w:val="left" w:pos="567"/>
              </w:tabs>
              <w:overflowPunct w:val="0"/>
              <w:spacing w:after="120"/>
              <w:ind w:left="0"/>
              <w:jc w:val="center"/>
              <w:textAlignment w:val="baseline"/>
              <w:rPr>
                <w:rFonts w:asciiTheme="minorHAnsi" w:hAnsiTheme="minorHAnsi" w:cs="Arial"/>
                <w:bCs/>
                <w:iCs/>
                <w:szCs w:val="18"/>
              </w:rPr>
            </w:pPr>
            <w:r>
              <w:t xml:space="preserve">Maladie ou accident graves du conjoint ou pacsé ou concubin </w:t>
            </w:r>
          </w:p>
        </w:tc>
        <w:tc>
          <w:tcPr>
            <w:tcW w:w="1701" w:type="dxa"/>
            <w:vAlign w:val="center"/>
          </w:tcPr>
          <w:p w14:paraId="567133DC" w14:textId="3B3209F7" w:rsidR="003809FF" w:rsidRPr="00A41A28" w:rsidRDefault="003809FF" w:rsidP="00A41A28">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r w:rsidRPr="00A41A28">
              <w:rPr>
                <w:highlight w:val="yellow"/>
              </w:rPr>
              <w:t>3 jours ouvrables</w:t>
            </w:r>
          </w:p>
        </w:tc>
        <w:tc>
          <w:tcPr>
            <w:tcW w:w="2402" w:type="dxa"/>
            <w:vAlign w:val="center"/>
          </w:tcPr>
          <w:p w14:paraId="4FDF50D1" w14:textId="5CBAAC9C" w:rsidR="003809FF" w:rsidRPr="00A41A28" w:rsidRDefault="003809FF" w:rsidP="00A41A28">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r>
              <w:rPr>
                <w:rFonts w:asciiTheme="minorHAnsi" w:hAnsiTheme="minorHAnsi" w:cs="Arial"/>
                <w:bCs/>
                <w:iCs/>
                <w:szCs w:val="18"/>
                <w:highlight w:val="yellow"/>
              </w:rPr>
              <w:t>5 jours ouvrés non-consécutifs, fractionnement possible en ½ journée</w:t>
            </w:r>
          </w:p>
        </w:tc>
        <w:tc>
          <w:tcPr>
            <w:tcW w:w="2842" w:type="dxa"/>
            <w:vAlign w:val="center"/>
          </w:tcPr>
          <w:p w14:paraId="452C5038" w14:textId="77777777" w:rsidR="003809FF" w:rsidRPr="00D64894" w:rsidRDefault="003809FF" w:rsidP="00A41A28">
            <w:pPr>
              <w:pStyle w:val="Paragraphedeliste"/>
              <w:tabs>
                <w:tab w:val="left" w:pos="567"/>
              </w:tabs>
              <w:overflowPunct w:val="0"/>
              <w:spacing w:after="120"/>
              <w:ind w:left="0"/>
              <w:jc w:val="center"/>
              <w:textAlignment w:val="baseline"/>
              <w:rPr>
                <w:rFonts w:asciiTheme="minorHAnsi" w:hAnsiTheme="minorHAnsi" w:cs="Arial"/>
                <w:bCs/>
                <w:iCs/>
                <w:szCs w:val="18"/>
              </w:rPr>
            </w:pPr>
          </w:p>
        </w:tc>
      </w:tr>
      <w:tr w:rsidR="003809FF" w:rsidRPr="00D64894" w14:paraId="110A8A14" w14:textId="77777777" w:rsidTr="00A41A28">
        <w:tc>
          <w:tcPr>
            <w:tcW w:w="2552" w:type="dxa"/>
            <w:vAlign w:val="center"/>
          </w:tcPr>
          <w:p w14:paraId="28E55E2B" w14:textId="29E80605" w:rsidR="003809FF" w:rsidRDefault="003809FF" w:rsidP="003809FF">
            <w:pPr>
              <w:pStyle w:val="Paragraphedeliste"/>
              <w:tabs>
                <w:tab w:val="left" w:pos="567"/>
              </w:tabs>
              <w:overflowPunct w:val="0"/>
              <w:spacing w:after="120"/>
              <w:ind w:left="0"/>
              <w:jc w:val="center"/>
              <w:textAlignment w:val="baseline"/>
            </w:pPr>
            <w:r>
              <w:t>Maladie ou accident graves d’un enfant de plus de 16 ans de l’agent ou du conjoint, pacsé ou concubin de l’agent</w:t>
            </w:r>
          </w:p>
        </w:tc>
        <w:tc>
          <w:tcPr>
            <w:tcW w:w="1701" w:type="dxa"/>
            <w:vAlign w:val="center"/>
          </w:tcPr>
          <w:p w14:paraId="025A65B3" w14:textId="337B13BC" w:rsidR="003809FF" w:rsidRPr="00BF18AA" w:rsidRDefault="003809FF" w:rsidP="003809FF">
            <w:pPr>
              <w:pStyle w:val="Paragraphedeliste"/>
              <w:tabs>
                <w:tab w:val="left" w:pos="567"/>
              </w:tabs>
              <w:overflowPunct w:val="0"/>
              <w:spacing w:after="120"/>
              <w:ind w:left="0"/>
              <w:jc w:val="center"/>
              <w:textAlignment w:val="baseline"/>
              <w:rPr>
                <w:highlight w:val="yellow"/>
              </w:rPr>
            </w:pPr>
            <w:r w:rsidRPr="00E655D6">
              <w:rPr>
                <w:highlight w:val="yellow"/>
              </w:rPr>
              <w:t>3 jours ouvrables</w:t>
            </w:r>
          </w:p>
        </w:tc>
        <w:tc>
          <w:tcPr>
            <w:tcW w:w="2402" w:type="dxa"/>
            <w:vAlign w:val="center"/>
          </w:tcPr>
          <w:p w14:paraId="60FC41D7" w14:textId="68177F1C" w:rsidR="003809FF" w:rsidRPr="00BF18AA" w:rsidRDefault="003809FF" w:rsidP="003809FF">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r>
              <w:rPr>
                <w:rFonts w:asciiTheme="minorHAnsi" w:hAnsiTheme="minorHAnsi" w:cs="Arial"/>
                <w:bCs/>
                <w:iCs/>
                <w:szCs w:val="18"/>
                <w:highlight w:val="yellow"/>
              </w:rPr>
              <w:t>5 jours ouvrés non-consécutifs fractionnement possible en 12 journée</w:t>
            </w:r>
          </w:p>
        </w:tc>
        <w:tc>
          <w:tcPr>
            <w:tcW w:w="2842" w:type="dxa"/>
            <w:vAlign w:val="center"/>
          </w:tcPr>
          <w:p w14:paraId="4876CFB1" w14:textId="77777777" w:rsidR="003809FF" w:rsidRPr="00D64894" w:rsidRDefault="003809FF" w:rsidP="003809FF">
            <w:pPr>
              <w:pStyle w:val="Paragraphedeliste"/>
              <w:tabs>
                <w:tab w:val="left" w:pos="567"/>
              </w:tabs>
              <w:overflowPunct w:val="0"/>
              <w:spacing w:after="120"/>
              <w:ind w:left="0"/>
              <w:jc w:val="center"/>
              <w:textAlignment w:val="baseline"/>
              <w:rPr>
                <w:rFonts w:asciiTheme="minorHAnsi" w:hAnsiTheme="minorHAnsi" w:cs="Arial"/>
                <w:bCs/>
                <w:iCs/>
                <w:szCs w:val="18"/>
              </w:rPr>
            </w:pPr>
          </w:p>
        </w:tc>
      </w:tr>
      <w:tr w:rsidR="003809FF" w:rsidRPr="00D64894" w14:paraId="052B7B15" w14:textId="77777777" w:rsidTr="00A41A28">
        <w:tc>
          <w:tcPr>
            <w:tcW w:w="2552" w:type="dxa"/>
            <w:vAlign w:val="center"/>
          </w:tcPr>
          <w:p w14:paraId="376446C9" w14:textId="21F9AD67" w:rsidR="003809FF" w:rsidRDefault="003809FF" w:rsidP="003809FF">
            <w:pPr>
              <w:pStyle w:val="Paragraphedeliste"/>
              <w:tabs>
                <w:tab w:val="left" w:pos="567"/>
              </w:tabs>
              <w:overflowPunct w:val="0"/>
              <w:spacing w:after="120"/>
              <w:ind w:left="0"/>
              <w:jc w:val="center"/>
              <w:textAlignment w:val="baseline"/>
            </w:pPr>
            <w:r>
              <w:t>Maladie ou accident graves des père, mère, beau-père et belle-mère de l’agent </w:t>
            </w:r>
          </w:p>
        </w:tc>
        <w:tc>
          <w:tcPr>
            <w:tcW w:w="1701" w:type="dxa"/>
            <w:vAlign w:val="center"/>
          </w:tcPr>
          <w:p w14:paraId="1CFC6BBB" w14:textId="100ACBF4" w:rsidR="003809FF" w:rsidRPr="00A91EC3" w:rsidRDefault="003809FF" w:rsidP="003809FF">
            <w:pPr>
              <w:pStyle w:val="Paragraphedeliste"/>
              <w:tabs>
                <w:tab w:val="left" w:pos="567"/>
              </w:tabs>
              <w:overflowPunct w:val="0"/>
              <w:spacing w:after="120"/>
              <w:ind w:left="0"/>
              <w:jc w:val="center"/>
              <w:textAlignment w:val="baseline"/>
              <w:rPr>
                <w:highlight w:val="yellow"/>
              </w:rPr>
            </w:pPr>
            <w:r w:rsidRPr="00E655D6">
              <w:rPr>
                <w:highlight w:val="yellow"/>
              </w:rPr>
              <w:t>3 jours ouvrables</w:t>
            </w:r>
          </w:p>
        </w:tc>
        <w:tc>
          <w:tcPr>
            <w:tcW w:w="2402" w:type="dxa"/>
            <w:vAlign w:val="center"/>
          </w:tcPr>
          <w:p w14:paraId="1ABDAF31" w14:textId="0EE3BDB5" w:rsidR="003809FF" w:rsidRPr="00A91EC3" w:rsidRDefault="003809FF" w:rsidP="003809FF">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r>
              <w:rPr>
                <w:rFonts w:asciiTheme="minorHAnsi" w:hAnsiTheme="minorHAnsi" w:cs="Arial"/>
                <w:bCs/>
                <w:iCs/>
                <w:szCs w:val="18"/>
                <w:highlight w:val="yellow"/>
              </w:rPr>
              <w:t>3 jours ouvrés non-consécutifs fractionnement possible en 12 journée</w:t>
            </w:r>
          </w:p>
        </w:tc>
        <w:tc>
          <w:tcPr>
            <w:tcW w:w="2842" w:type="dxa"/>
            <w:vAlign w:val="center"/>
          </w:tcPr>
          <w:p w14:paraId="79F69E80" w14:textId="77777777" w:rsidR="003809FF" w:rsidRPr="00D64894" w:rsidRDefault="003809FF" w:rsidP="003809FF">
            <w:pPr>
              <w:pStyle w:val="Paragraphedeliste"/>
              <w:tabs>
                <w:tab w:val="left" w:pos="567"/>
              </w:tabs>
              <w:overflowPunct w:val="0"/>
              <w:spacing w:after="120"/>
              <w:ind w:left="0"/>
              <w:jc w:val="center"/>
              <w:textAlignment w:val="baseline"/>
              <w:rPr>
                <w:rFonts w:asciiTheme="minorHAnsi" w:hAnsiTheme="minorHAnsi" w:cs="Arial"/>
                <w:bCs/>
                <w:iCs/>
                <w:szCs w:val="18"/>
              </w:rPr>
            </w:pPr>
          </w:p>
        </w:tc>
      </w:tr>
      <w:tr w:rsidR="003809FF" w:rsidRPr="00D64894" w14:paraId="70245AF9" w14:textId="77777777" w:rsidTr="00A41A28">
        <w:tc>
          <w:tcPr>
            <w:tcW w:w="2552" w:type="dxa"/>
            <w:vAlign w:val="center"/>
          </w:tcPr>
          <w:p w14:paraId="0827B273" w14:textId="242C6525" w:rsidR="003809FF" w:rsidRPr="00D64894" w:rsidRDefault="003809FF" w:rsidP="003809FF">
            <w:pPr>
              <w:pStyle w:val="Paragraphedeliste"/>
              <w:tabs>
                <w:tab w:val="left" w:pos="567"/>
              </w:tabs>
              <w:overflowPunct w:val="0"/>
              <w:spacing w:after="120"/>
              <w:ind w:left="0"/>
              <w:jc w:val="center"/>
              <w:textAlignment w:val="baseline"/>
              <w:rPr>
                <w:rFonts w:asciiTheme="minorHAnsi" w:hAnsiTheme="minorHAnsi" w:cs="Arial"/>
                <w:bCs/>
                <w:iCs/>
                <w:szCs w:val="18"/>
              </w:rPr>
            </w:pPr>
            <w:r>
              <w:t>Maladie très grave des autres ascendants, frère, sœur, oncle, tante, neveu, nièce, beau-frère et belle-sœur de l’agent</w:t>
            </w:r>
          </w:p>
        </w:tc>
        <w:tc>
          <w:tcPr>
            <w:tcW w:w="1701" w:type="dxa"/>
            <w:vAlign w:val="center"/>
          </w:tcPr>
          <w:p w14:paraId="75F596B4" w14:textId="141068F0" w:rsidR="003809FF" w:rsidRPr="00A41A28" w:rsidRDefault="003809FF" w:rsidP="003809FF">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r w:rsidRPr="00A41A28">
              <w:rPr>
                <w:highlight w:val="yellow"/>
              </w:rPr>
              <w:t>1 jour ouvrable</w:t>
            </w:r>
          </w:p>
        </w:tc>
        <w:tc>
          <w:tcPr>
            <w:tcW w:w="2402" w:type="dxa"/>
            <w:vAlign w:val="center"/>
          </w:tcPr>
          <w:p w14:paraId="69A368AE" w14:textId="77777777" w:rsidR="003809FF" w:rsidRPr="00A41A28" w:rsidRDefault="003809FF" w:rsidP="003809FF">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p>
        </w:tc>
        <w:tc>
          <w:tcPr>
            <w:tcW w:w="2842" w:type="dxa"/>
            <w:vAlign w:val="center"/>
          </w:tcPr>
          <w:p w14:paraId="3CF3CDA0" w14:textId="77777777" w:rsidR="003809FF" w:rsidRPr="00D64894" w:rsidRDefault="003809FF" w:rsidP="003809FF">
            <w:pPr>
              <w:pStyle w:val="Paragraphedeliste"/>
              <w:tabs>
                <w:tab w:val="left" w:pos="567"/>
              </w:tabs>
              <w:overflowPunct w:val="0"/>
              <w:spacing w:after="120"/>
              <w:ind w:left="0"/>
              <w:jc w:val="center"/>
              <w:textAlignment w:val="baseline"/>
              <w:rPr>
                <w:rFonts w:asciiTheme="minorHAnsi" w:hAnsiTheme="minorHAnsi" w:cs="Arial"/>
                <w:bCs/>
                <w:iCs/>
                <w:szCs w:val="18"/>
              </w:rPr>
            </w:pPr>
          </w:p>
        </w:tc>
      </w:tr>
      <w:tr w:rsidR="003809FF" w:rsidRPr="00D64894" w14:paraId="3DDA19D6" w14:textId="77777777" w:rsidTr="00A41A28">
        <w:tc>
          <w:tcPr>
            <w:tcW w:w="2552" w:type="dxa"/>
            <w:vAlign w:val="center"/>
          </w:tcPr>
          <w:p w14:paraId="768BF761" w14:textId="0E6BEC54" w:rsidR="003809FF" w:rsidRPr="00D64894" w:rsidRDefault="003809FF" w:rsidP="003809FF">
            <w:pPr>
              <w:pStyle w:val="Paragraphedeliste"/>
              <w:tabs>
                <w:tab w:val="left" w:pos="567"/>
              </w:tabs>
              <w:overflowPunct w:val="0"/>
              <w:spacing w:after="120"/>
              <w:ind w:left="0"/>
              <w:jc w:val="center"/>
              <w:textAlignment w:val="baseline"/>
              <w:rPr>
                <w:rFonts w:asciiTheme="minorHAnsi" w:hAnsiTheme="minorHAnsi" w:cs="Arial"/>
                <w:bCs/>
                <w:iCs/>
                <w:szCs w:val="18"/>
              </w:rPr>
            </w:pPr>
            <w:r>
              <w:lastRenderedPageBreak/>
              <w:t>Aménagement des horaires de travail de l’agent pendant la grossesse </w:t>
            </w:r>
          </w:p>
        </w:tc>
        <w:tc>
          <w:tcPr>
            <w:tcW w:w="1701" w:type="dxa"/>
            <w:vAlign w:val="center"/>
          </w:tcPr>
          <w:p w14:paraId="729E40D7" w14:textId="164C5B28" w:rsidR="003809FF" w:rsidRPr="00A41A28" w:rsidRDefault="003809FF" w:rsidP="003809FF">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r w:rsidRPr="00A41A28">
              <w:rPr>
                <w:highlight w:val="yellow"/>
              </w:rPr>
              <w:t>maximum 1 heure par jour sur demande de l’agent et sur avis du médecin du travail à partir du 3</w:t>
            </w:r>
            <w:r w:rsidRPr="00A41A28">
              <w:rPr>
                <w:highlight w:val="yellow"/>
                <w:vertAlign w:val="superscript"/>
              </w:rPr>
              <w:t>e</w:t>
            </w:r>
            <w:r w:rsidRPr="00A41A28">
              <w:rPr>
                <w:highlight w:val="yellow"/>
              </w:rPr>
              <w:t xml:space="preserve"> mois de grossesse</w:t>
            </w:r>
          </w:p>
        </w:tc>
        <w:tc>
          <w:tcPr>
            <w:tcW w:w="2402" w:type="dxa"/>
            <w:vAlign w:val="center"/>
          </w:tcPr>
          <w:p w14:paraId="3C2A7B01" w14:textId="77777777" w:rsidR="003809FF" w:rsidRPr="00A41A28" w:rsidRDefault="003809FF" w:rsidP="003809FF">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p>
        </w:tc>
        <w:tc>
          <w:tcPr>
            <w:tcW w:w="2842" w:type="dxa"/>
            <w:vAlign w:val="center"/>
          </w:tcPr>
          <w:p w14:paraId="44BDBBCA" w14:textId="77777777" w:rsidR="003809FF" w:rsidRPr="00D64894" w:rsidRDefault="003809FF" w:rsidP="003809FF">
            <w:pPr>
              <w:pStyle w:val="Paragraphedeliste"/>
              <w:tabs>
                <w:tab w:val="left" w:pos="567"/>
              </w:tabs>
              <w:overflowPunct w:val="0"/>
              <w:spacing w:after="120"/>
              <w:ind w:left="0"/>
              <w:jc w:val="center"/>
              <w:textAlignment w:val="baseline"/>
              <w:rPr>
                <w:rFonts w:asciiTheme="minorHAnsi" w:hAnsiTheme="minorHAnsi" w:cs="Arial"/>
                <w:bCs/>
                <w:iCs/>
                <w:szCs w:val="18"/>
              </w:rPr>
            </w:pPr>
          </w:p>
        </w:tc>
      </w:tr>
      <w:tr w:rsidR="003809FF" w:rsidRPr="00D64894" w14:paraId="77EB954B" w14:textId="77777777" w:rsidTr="00A41A28">
        <w:tc>
          <w:tcPr>
            <w:tcW w:w="2552" w:type="dxa"/>
            <w:vAlign w:val="center"/>
          </w:tcPr>
          <w:p w14:paraId="6BD4AF0E" w14:textId="74EE575F" w:rsidR="003809FF" w:rsidRPr="00D64894" w:rsidRDefault="003809FF" w:rsidP="003809FF">
            <w:pPr>
              <w:pStyle w:val="Paragraphedeliste"/>
              <w:tabs>
                <w:tab w:val="left" w:pos="567"/>
              </w:tabs>
              <w:overflowPunct w:val="0"/>
              <w:spacing w:after="120"/>
              <w:ind w:left="0"/>
              <w:jc w:val="center"/>
              <w:textAlignment w:val="baseline"/>
              <w:rPr>
                <w:rFonts w:asciiTheme="minorHAnsi" w:hAnsiTheme="minorHAnsi" w:cs="Arial"/>
                <w:bCs/>
                <w:iCs/>
                <w:szCs w:val="18"/>
              </w:rPr>
            </w:pPr>
            <w:r>
              <w:t>Séances préparatoires à l’accouchement suivies par l’agent </w:t>
            </w:r>
          </w:p>
        </w:tc>
        <w:tc>
          <w:tcPr>
            <w:tcW w:w="1701" w:type="dxa"/>
            <w:vAlign w:val="center"/>
          </w:tcPr>
          <w:p w14:paraId="594C9582" w14:textId="53E8B8E3" w:rsidR="003809FF" w:rsidRPr="00A41A28" w:rsidRDefault="003809FF" w:rsidP="003809FF">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r w:rsidRPr="00A41A28">
              <w:rPr>
                <w:highlight w:val="yellow"/>
              </w:rPr>
              <w:t>durée de séance sur avis du médecin du travail</w:t>
            </w:r>
          </w:p>
        </w:tc>
        <w:tc>
          <w:tcPr>
            <w:tcW w:w="2402" w:type="dxa"/>
            <w:vAlign w:val="center"/>
          </w:tcPr>
          <w:p w14:paraId="6A108BF1" w14:textId="77777777" w:rsidR="003809FF" w:rsidRPr="00A41A28" w:rsidRDefault="003809FF" w:rsidP="003809FF">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p>
        </w:tc>
        <w:tc>
          <w:tcPr>
            <w:tcW w:w="2842" w:type="dxa"/>
            <w:vAlign w:val="center"/>
          </w:tcPr>
          <w:p w14:paraId="17D59616" w14:textId="77777777" w:rsidR="003809FF" w:rsidRPr="00D64894" w:rsidRDefault="003809FF" w:rsidP="003809FF">
            <w:pPr>
              <w:pStyle w:val="Paragraphedeliste"/>
              <w:tabs>
                <w:tab w:val="left" w:pos="567"/>
              </w:tabs>
              <w:overflowPunct w:val="0"/>
              <w:spacing w:after="120"/>
              <w:ind w:left="0"/>
              <w:jc w:val="center"/>
              <w:textAlignment w:val="baseline"/>
              <w:rPr>
                <w:rFonts w:asciiTheme="minorHAnsi" w:hAnsiTheme="minorHAnsi" w:cs="Arial"/>
                <w:bCs/>
                <w:iCs/>
                <w:szCs w:val="18"/>
              </w:rPr>
            </w:pPr>
          </w:p>
        </w:tc>
      </w:tr>
      <w:tr w:rsidR="003809FF" w:rsidRPr="00D64894" w14:paraId="09D560B9" w14:textId="77777777" w:rsidTr="00A41A28">
        <w:tc>
          <w:tcPr>
            <w:tcW w:w="2552" w:type="dxa"/>
            <w:vAlign w:val="center"/>
          </w:tcPr>
          <w:p w14:paraId="4A2214EF" w14:textId="561F1F20" w:rsidR="003809FF" w:rsidRPr="00D64894" w:rsidRDefault="003809FF" w:rsidP="003809FF">
            <w:pPr>
              <w:pStyle w:val="Paragraphedeliste"/>
              <w:tabs>
                <w:tab w:val="left" w:pos="567"/>
              </w:tabs>
              <w:overflowPunct w:val="0"/>
              <w:spacing w:after="120"/>
              <w:ind w:left="0"/>
              <w:jc w:val="center"/>
              <w:textAlignment w:val="baseline"/>
              <w:rPr>
                <w:rFonts w:asciiTheme="minorHAnsi" w:hAnsiTheme="minorHAnsi" w:cs="Arial"/>
                <w:bCs/>
                <w:iCs/>
                <w:szCs w:val="18"/>
              </w:rPr>
            </w:pPr>
            <w:r>
              <w:t>Actes médicaux nécessaires à la procréation médicalement assistée (PMA) </w:t>
            </w:r>
          </w:p>
        </w:tc>
        <w:tc>
          <w:tcPr>
            <w:tcW w:w="1701" w:type="dxa"/>
            <w:vAlign w:val="center"/>
          </w:tcPr>
          <w:p w14:paraId="1889FEDA" w14:textId="1E06111A" w:rsidR="003809FF" w:rsidRPr="00A41A28" w:rsidRDefault="003809FF" w:rsidP="003809FF">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r w:rsidRPr="00A41A28">
              <w:rPr>
                <w:highlight w:val="yellow"/>
              </w:rPr>
              <w:t>durée de l’examen</w:t>
            </w:r>
          </w:p>
        </w:tc>
        <w:tc>
          <w:tcPr>
            <w:tcW w:w="2402" w:type="dxa"/>
            <w:vAlign w:val="center"/>
          </w:tcPr>
          <w:p w14:paraId="0102A580" w14:textId="77777777" w:rsidR="003809FF" w:rsidRPr="00A41A28" w:rsidRDefault="003809FF" w:rsidP="003809FF">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p>
        </w:tc>
        <w:tc>
          <w:tcPr>
            <w:tcW w:w="2842" w:type="dxa"/>
            <w:vAlign w:val="center"/>
          </w:tcPr>
          <w:p w14:paraId="5D93CABB" w14:textId="77777777" w:rsidR="003809FF" w:rsidRPr="00D64894" w:rsidRDefault="003809FF" w:rsidP="003809FF">
            <w:pPr>
              <w:pStyle w:val="Paragraphedeliste"/>
              <w:tabs>
                <w:tab w:val="left" w:pos="567"/>
              </w:tabs>
              <w:overflowPunct w:val="0"/>
              <w:spacing w:after="120"/>
              <w:ind w:left="0"/>
              <w:jc w:val="center"/>
              <w:textAlignment w:val="baseline"/>
              <w:rPr>
                <w:rFonts w:asciiTheme="minorHAnsi" w:hAnsiTheme="minorHAnsi" w:cs="Arial"/>
                <w:bCs/>
                <w:iCs/>
                <w:szCs w:val="18"/>
              </w:rPr>
            </w:pPr>
          </w:p>
        </w:tc>
      </w:tr>
      <w:tr w:rsidR="003809FF" w:rsidRPr="00D64894" w14:paraId="7171B655" w14:textId="77777777" w:rsidTr="00A41A28">
        <w:tc>
          <w:tcPr>
            <w:tcW w:w="2552" w:type="dxa"/>
            <w:vAlign w:val="center"/>
          </w:tcPr>
          <w:p w14:paraId="5E85086C" w14:textId="49EF91AC" w:rsidR="003809FF" w:rsidRPr="00D64894" w:rsidRDefault="003809FF" w:rsidP="003809FF">
            <w:pPr>
              <w:pStyle w:val="Paragraphedeliste"/>
              <w:tabs>
                <w:tab w:val="left" w:pos="567"/>
              </w:tabs>
              <w:overflowPunct w:val="0"/>
              <w:spacing w:after="120"/>
              <w:ind w:left="0"/>
              <w:jc w:val="center"/>
              <w:textAlignment w:val="baseline"/>
              <w:rPr>
                <w:rFonts w:asciiTheme="minorHAnsi" w:hAnsiTheme="minorHAnsi" w:cs="Arial"/>
                <w:bCs/>
                <w:iCs/>
                <w:szCs w:val="18"/>
              </w:rPr>
            </w:pPr>
            <w:r>
              <w:rPr>
                <w:rFonts w:asciiTheme="minorHAnsi" w:hAnsiTheme="minorHAnsi" w:cs="Arial"/>
                <w:bCs/>
                <w:iCs/>
                <w:szCs w:val="18"/>
              </w:rPr>
              <w:t>Examens médicaux subis par la compagne de l’agent dans le cadre d’une PMA</w:t>
            </w:r>
          </w:p>
        </w:tc>
        <w:tc>
          <w:tcPr>
            <w:tcW w:w="1701" w:type="dxa"/>
            <w:vAlign w:val="center"/>
          </w:tcPr>
          <w:p w14:paraId="30A0F01A" w14:textId="57B755F6" w:rsidR="003809FF" w:rsidRPr="00A41A28" w:rsidRDefault="003809FF" w:rsidP="003809FF">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r w:rsidRPr="00A41A28">
              <w:rPr>
                <w:rFonts w:asciiTheme="minorHAnsi" w:hAnsiTheme="minorHAnsi" w:cs="Arial"/>
                <w:bCs/>
                <w:iCs/>
                <w:szCs w:val="18"/>
                <w:highlight w:val="yellow"/>
              </w:rPr>
              <w:t>durée de l’examen dans la limite de 3 examens</w:t>
            </w:r>
          </w:p>
        </w:tc>
        <w:tc>
          <w:tcPr>
            <w:tcW w:w="2402" w:type="dxa"/>
            <w:vAlign w:val="center"/>
          </w:tcPr>
          <w:p w14:paraId="2927D942" w14:textId="77777777" w:rsidR="003809FF" w:rsidRPr="00A41A28" w:rsidRDefault="003809FF" w:rsidP="003809FF">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p>
        </w:tc>
        <w:tc>
          <w:tcPr>
            <w:tcW w:w="2842" w:type="dxa"/>
            <w:vAlign w:val="center"/>
          </w:tcPr>
          <w:p w14:paraId="78C67B36" w14:textId="77777777" w:rsidR="003809FF" w:rsidRPr="00D64894" w:rsidRDefault="003809FF" w:rsidP="003809FF">
            <w:pPr>
              <w:pStyle w:val="Paragraphedeliste"/>
              <w:tabs>
                <w:tab w:val="left" w:pos="567"/>
              </w:tabs>
              <w:overflowPunct w:val="0"/>
              <w:spacing w:after="120"/>
              <w:ind w:left="0"/>
              <w:jc w:val="center"/>
              <w:textAlignment w:val="baseline"/>
              <w:rPr>
                <w:rFonts w:asciiTheme="minorHAnsi" w:hAnsiTheme="minorHAnsi" w:cs="Arial"/>
                <w:bCs/>
                <w:iCs/>
                <w:szCs w:val="18"/>
              </w:rPr>
            </w:pPr>
          </w:p>
        </w:tc>
      </w:tr>
      <w:tr w:rsidR="003809FF" w:rsidRPr="00D64894" w14:paraId="2AACC01D" w14:textId="77777777" w:rsidTr="00A41A28">
        <w:tc>
          <w:tcPr>
            <w:tcW w:w="2552" w:type="dxa"/>
            <w:vAlign w:val="center"/>
          </w:tcPr>
          <w:p w14:paraId="60E6E18A" w14:textId="56ACA00C" w:rsidR="003809FF" w:rsidRPr="00D64894" w:rsidRDefault="003809FF" w:rsidP="003809FF">
            <w:pPr>
              <w:pStyle w:val="Paragraphedeliste"/>
              <w:tabs>
                <w:tab w:val="left" w:pos="567"/>
              </w:tabs>
              <w:overflowPunct w:val="0"/>
              <w:spacing w:after="120"/>
              <w:ind w:left="0"/>
              <w:jc w:val="center"/>
              <w:textAlignment w:val="baseline"/>
              <w:rPr>
                <w:rFonts w:asciiTheme="minorHAnsi" w:hAnsiTheme="minorHAnsi" w:cs="Arial"/>
                <w:bCs/>
                <w:iCs/>
                <w:szCs w:val="18"/>
              </w:rPr>
            </w:pPr>
            <w:r>
              <w:t>Allaitement </w:t>
            </w:r>
          </w:p>
        </w:tc>
        <w:tc>
          <w:tcPr>
            <w:tcW w:w="1701" w:type="dxa"/>
            <w:vAlign w:val="center"/>
          </w:tcPr>
          <w:p w14:paraId="14674653" w14:textId="744B35A9" w:rsidR="003809FF" w:rsidRPr="00A41A28" w:rsidRDefault="003809FF" w:rsidP="003809FF">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r w:rsidRPr="00A41A28">
              <w:rPr>
                <w:highlight w:val="yellow"/>
              </w:rPr>
              <w:t>dans la limite d’1 heure par jour à prendre en 2 fois</w:t>
            </w:r>
          </w:p>
        </w:tc>
        <w:tc>
          <w:tcPr>
            <w:tcW w:w="2402" w:type="dxa"/>
            <w:vAlign w:val="center"/>
          </w:tcPr>
          <w:p w14:paraId="590193CD" w14:textId="77777777" w:rsidR="003809FF" w:rsidRPr="00A41A28" w:rsidRDefault="003809FF" w:rsidP="003809FF">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p>
        </w:tc>
        <w:tc>
          <w:tcPr>
            <w:tcW w:w="2842" w:type="dxa"/>
            <w:vAlign w:val="center"/>
          </w:tcPr>
          <w:p w14:paraId="2C8FFB69" w14:textId="77777777" w:rsidR="003809FF" w:rsidRPr="00D64894" w:rsidRDefault="003809FF" w:rsidP="003809FF">
            <w:pPr>
              <w:pStyle w:val="Paragraphedeliste"/>
              <w:tabs>
                <w:tab w:val="left" w:pos="567"/>
              </w:tabs>
              <w:overflowPunct w:val="0"/>
              <w:spacing w:after="120"/>
              <w:ind w:left="0"/>
              <w:jc w:val="center"/>
              <w:textAlignment w:val="baseline"/>
              <w:rPr>
                <w:rFonts w:asciiTheme="minorHAnsi" w:hAnsiTheme="minorHAnsi" w:cs="Arial"/>
                <w:bCs/>
                <w:iCs/>
                <w:szCs w:val="18"/>
              </w:rPr>
            </w:pPr>
          </w:p>
        </w:tc>
      </w:tr>
      <w:tr w:rsidR="003809FF" w:rsidRPr="00D64894" w14:paraId="580D9607" w14:textId="77777777" w:rsidTr="00A41A28">
        <w:tc>
          <w:tcPr>
            <w:tcW w:w="2552" w:type="dxa"/>
            <w:vAlign w:val="center"/>
          </w:tcPr>
          <w:p w14:paraId="7975E00D" w14:textId="79C61A7C" w:rsidR="003809FF" w:rsidRDefault="003809FF" w:rsidP="003809FF">
            <w:pPr>
              <w:pStyle w:val="Paragraphedeliste"/>
              <w:tabs>
                <w:tab w:val="left" w:pos="567"/>
              </w:tabs>
              <w:overflowPunct w:val="0"/>
              <w:spacing w:after="120"/>
              <w:ind w:left="0"/>
              <w:jc w:val="center"/>
              <w:textAlignment w:val="baseline"/>
            </w:pPr>
            <w:r>
              <w:rPr>
                <w:rFonts w:asciiTheme="minorHAnsi" w:hAnsiTheme="minorHAnsi" w:cs="Arial"/>
                <w:bCs/>
                <w:iCs/>
                <w:szCs w:val="18"/>
              </w:rPr>
              <w:t>Représentant des parents d’élèves </w:t>
            </w:r>
          </w:p>
        </w:tc>
        <w:tc>
          <w:tcPr>
            <w:tcW w:w="1701" w:type="dxa"/>
            <w:vAlign w:val="center"/>
          </w:tcPr>
          <w:p w14:paraId="3A2158D8" w14:textId="29D8D200" w:rsidR="003809FF" w:rsidRPr="00A41A28" w:rsidRDefault="003809FF" w:rsidP="003809FF">
            <w:pPr>
              <w:pStyle w:val="Paragraphedeliste"/>
              <w:tabs>
                <w:tab w:val="left" w:pos="567"/>
              </w:tabs>
              <w:overflowPunct w:val="0"/>
              <w:spacing w:after="120"/>
              <w:ind w:left="0"/>
              <w:jc w:val="center"/>
              <w:textAlignment w:val="baseline"/>
              <w:rPr>
                <w:highlight w:val="yellow"/>
              </w:rPr>
            </w:pPr>
            <w:r w:rsidRPr="00A41A28">
              <w:rPr>
                <w:rFonts w:asciiTheme="minorHAnsi" w:hAnsiTheme="minorHAnsi" w:cs="Arial"/>
                <w:bCs/>
                <w:iCs/>
                <w:szCs w:val="18"/>
                <w:highlight w:val="yellow"/>
              </w:rPr>
              <w:t>durée de la réunion</w:t>
            </w:r>
          </w:p>
        </w:tc>
        <w:tc>
          <w:tcPr>
            <w:tcW w:w="2402" w:type="dxa"/>
            <w:vAlign w:val="center"/>
          </w:tcPr>
          <w:p w14:paraId="2C5A35B4" w14:textId="77777777" w:rsidR="003809FF" w:rsidRPr="00A41A28" w:rsidRDefault="003809FF" w:rsidP="003809FF">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p>
        </w:tc>
        <w:tc>
          <w:tcPr>
            <w:tcW w:w="2842" w:type="dxa"/>
            <w:vAlign w:val="center"/>
          </w:tcPr>
          <w:p w14:paraId="1BCB0F10" w14:textId="77777777" w:rsidR="003809FF" w:rsidRPr="00D64894" w:rsidRDefault="003809FF" w:rsidP="003809FF">
            <w:pPr>
              <w:pStyle w:val="Paragraphedeliste"/>
              <w:tabs>
                <w:tab w:val="left" w:pos="567"/>
              </w:tabs>
              <w:overflowPunct w:val="0"/>
              <w:spacing w:after="120"/>
              <w:ind w:left="0"/>
              <w:jc w:val="center"/>
              <w:textAlignment w:val="baseline"/>
              <w:rPr>
                <w:rFonts w:asciiTheme="minorHAnsi" w:hAnsiTheme="minorHAnsi" w:cs="Arial"/>
                <w:bCs/>
                <w:iCs/>
                <w:szCs w:val="18"/>
              </w:rPr>
            </w:pPr>
          </w:p>
        </w:tc>
      </w:tr>
      <w:tr w:rsidR="003809FF" w:rsidRPr="00D64894" w14:paraId="79F07929" w14:textId="77777777" w:rsidTr="00A41A28">
        <w:tc>
          <w:tcPr>
            <w:tcW w:w="2552" w:type="dxa"/>
            <w:vAlign w:val="center"/>
          </w:tcPr>
          <w:p w14:paraId="2B8366E8" w14:textId="5C8C38EE" w:rsidR="003809FF" w:rsidRDefault="003809FF" w:rsidP="003809FF">
            <w:pPr>
              <w:pStyle w:val="Paragraphedeliste"/>
              <w:tabs>
                <w:tab w:val="left" w:pos="567"/>
              </w:tabs>
              <w:overflowPunct w:val="0"/>
              <w:spacing w:after="120"/>
              <w:ind w:left="0"/>
              <w:jc w:val="center"/>
              <w:textAlignment w:val="baseline"/>
            </w:pPr>
            <w:r>
              <w:rPr>
                <w:rFonts w:asciiTheme="minorHAnsi" w:hAnsiTheme="minorHAnsi" w:cs="Arial"/>
                <w:bCs/>
                <w:iCs/>
                <w:szCs w:val="18"/>
              </w:rPr>
              <w:t>Don du sang </w:t>
            </w:r>
          </w:p>
        </w:tc>
        <w:tc>
          <w:tcPr>
            <w:tcW w:w="1701" w:type="dxa"/>
            <w:vAlign w:val="center"/>
          </w:tcPr>
          <w:p w14:paraId="6B0F8C0C" w14:textId="5FDAAD51" w:rsidR="003809FF" w:rsidRPr="00A41A28" w:rsidRDefault="003809FF" w:rsidP="003809FF">
            <w:pPr>
              <w:pStyle w:val="Paragraphedeliste"/>
              <w:tabs>
                <w:tab w:val="left" w:pos="567"/>
              </w:tabs>
              <w:overflowPunct w:val="0"/>
              <w:spacing w:after="120"/>
              <w:ind w:left="0"/>
              <w:jc w:val="center"/>
              <w:textAlignment w:val="baseline"/>
              <w:rPr>
                <w:highlight w:val="yellow"/>
              </w:rPr>
            </w:pPr>
            <w:r w:rsidRPr="00A41A28">
              <w:rPr>
                <w:rFonts w:asciiTheme="minorHAnsi" w:hAnsiTheme="minorHAnsi" w:cs="Arial"/>
                <w:bCs/>
                <w:iCs/>
                <w:szCs w:val="18"/>
                <w:highlight w:val="yellow"/>
              </w:rPr>
              <w:t>durée de l’opération et temps de déplacement entre le lien de travail et le lien du prélèvement</w:t>
            </w:r>
          </w:p>
        </w:tc>
        <w:tc>
          <w:tcPr>
            <w:tcW w:w="2402" w:type="dxa"/>
            <w:vAlign w:val="center"/>
          </w:tcPr>
          <w:p w14:paraId="4E7CAA49" w14:textId="1F12AD63" w:rsidR="003809FF" w:rsidRPr="00A41A28" w:rsidRDefault="00DF4B4D" w:rsidP="003809FF">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r w:rsidRPr="00E655D6">
              <w:rPr>
                <w:rFonts w:asciiTheme="minorHAnsi" w:hAnsiTheme="minorHAnsi" w:cs="Arial"/>
                <w:bCs/>
                <w:iCs/>
                <w:szCs w:val="18"/>
                <w:highlight w:val="yellow"/>
              </w:rPr>
              <w:t>durée de l’opération et temps de déplacement entre le lien de travail et le lien du prélèvement</w:t>
            </w:r>
          </w:p>
        </w:tc>
        <w:tc>
          <w:tcPr>
            <w:tcW w:w="2842" w:type="dxa"/>
            <w:vAlign w:val="center"/>
          </w:tcPr>
          <w:p w14:paraId="1F9D8B29" w14:textId="77777777" w:rsidR="003809FF" w:rsidRPr="00D64894" w:rsidRDefault="003809FF" w:rsidP="003809FF">
            <w:pPr>
              <w:pStyle w:val="Paragraphedeliste"/>
              <w:tabs>
                <w:tab w:val="left" w:pos="567"/>
              </w:tabs>
              <w:overflowPunct w:val="0"/>
              <w:spacing w:after="120"/>
              <w:ind w:left="0"/>
              <w:jc w:val="center"/>
              <w:textAlignment w:val="baseline"/>
              <w:rPr>
                <w:rFonts w:asciiTheme="minorHAnsi" w:hAnsiTheme="minorHAnsi" w:cs="Arial"/>
                <w:bCs/>
                <w:iCs/>
                <w:szCs w:val="18"/>
              </w:rPr>
            </w:pPr>
          </w:p>
        </w:tc>
      </w:tr>
      <w:tr w:rsidR="000B37BD" w:rsidRPr="000B37BD" w14:paraId="10DFCCBD" w14:textId="77777777" w:rsidTr="00A41A28">
        <w:tc>
          <w:tcPr>
            <w:tcW w:w="2552" w:type="dxa"/>
            <w:vAlign w:val="center"/>
          </w:tcPr>
          <w:p w14:paraId="02FA6ADD" w14:textId="1B09BFB7" w:rsidR="000B37BD" w:rsidRPr="000B37BD" w:rsidRDefault="000B37BD" w:rsidP="003809FF">
            <w:pPr>
              <w:pStyle w:val="Paragraphedeliste"/>
              <w:tabs>
                <w:tab w:val="left" w:pos="567"/>
              </w:tabs>
              <w:overflowPunct w:val="0"/>
              <w:spacing w:after="120"/>
              <w:ind w:left="0"/>
              <w:jc w:val="center"/>
              <w:textAlignment w:val="baseline"/>
              <w:rPr>
                <w:rFonts w:asciiTheme="majorHAnsi" w:hAnsiTheme="majorHAnsi" w:cs="Arial"/>
                <w:szCs w:val="18"/>
              </w:rPr>
            </w:pPr>
            <w:r>
              <w:rPr>
                <w:rFonts w:asciiTheme="majorHAnsi" w:hAnsiTheme="majorHAnsi" w:cs="Arial"/>
                <w:szCs w:val="18"/>
              </w:rPr>
              <w:t>Don de plasma et plaquettes</w:t>
            </w:r>
          </w:p>
        </w:tc>
        <w:tc>
          <w:tcPr>
            <w:tcW w:w="1701" w:type="dxa"/>
            <w:vAlign w:val="center"/>
          </w:tcPr>
          <w:p w14:paraId="5BE264C5" w14:textId="77777777" w:rsidR="000B37BD" w:rsidRPr="00017314" w:rsidRDefault="000B37BD" w:rsidP="003809FF">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p>
        </w:tc>
        <w:tc>
          <w:tcPr>
            <w:tcW w:w="2402" w:type="dxa"/>
            <w:vAlign w:val="center"/>
          </w:tcPr>
          <w:p w14:paraId="1740B429" w14:textId="74A482CF" w:rsidR="000B37BD" w:rsidRDefault="000B37BD" w:rsidP="003809FF">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r w:rsidRPr="00E655D6">
              <w:rPr>
                <w:rFonts w:asciiTheme="minorHAnsi" w:hAnsiTheme="minorHAnsi" w:cs="Arial"/>
                <w:bCs/>
                <w:iCs/>
                <w:szCs w:val="18"/>
                <w:highlight w:val="yellow"/>
              </w:rPr>
              <w:t>durée de l’opération et temps de déplacement entre le lien de travail et le lien du prélèvement</w:t>
            </w:r>
          </w:p>
        </w:tc>
        <w:tc>
          <w:tcPr>
            <w:tcW w:w="2842" w:type="dxa"/>
            <w:vAlign w:val="center"/>
          </w:tcPr>
          <w:p w14:paraId="284C442A" w14:textId="77777777" w:rsidR="000B37BD" w:rsidRPr="000B37BD" w:rsidRDefault="000B37BD" w:rsidP="003809FF">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p>
        </w:tc>
      </w:tr>
      <w:tr w:rsidR="000B37BD" w:rsidRPr="000B37BD" w14:paraId="15AF79D7" w14:textId="77777777" w:rsidTr="00A41A28">
        <w:tc>
          <w:tcPr>
            <w:tcW w:w="2552" w:type="dxa"/>
            <w:vAlign w:val="center"/>
          </w:tcPr>
          <w:p w14:paraId="439FD884" w14:textId="04279F24" w:rsidR="000B37BD" w:rsidRPr="000B37BD" w:rsidRDefault="000B37BD" w:rsidP="003809FF">
            <w:pPr>
              <w:pStyle w:val="Paragraphedeliste"/>
              <w:tabs>
                <w:tab w:val="left" w:pos="567"/>
              </w:tabs>
              <w:overflowPunct w:val="0"/>
              <w:spacing w:after="120"/>
              <w:ind w:left="0"/>
              <w:jc w:val="center"/>
              <w:textAlignment w:val="baseline"/>
              <w:rPr>
                <w:rFonts w:asciiTheme="majorHAnsi" w:hAnsiTheme="majorHAnsi" w:cs="Arial"/>
                <w:szCs w:val="18"/>
              </w:rPr>
            </w:pPr>
            <w:r>
              <w:rPr>
                <w:rFonts w:asciiTheme="majorHAnsi" w:hAnsiTheme="majorHAnsi" w:cs="Arial"/>
                <w:szCs w:val="18"/>
              </w:rPr>
              <w:t>Vaccination antigrippale</w:t>
            </w:r>
          </w:p>
        </w:tc>
        <w:tc>
          <w:tcPr>
            <w:tcW w:w="1701" w:type="dxa"/>
            <w:vAlign w:val="center"/>
          </w:tcPr>
          <w:p w14:paraId="66421BBD" w14:textId="77777777" w:rsidR="000B37BD" w:rsidRPr="00017314" w:rsidRDefault="000B37BD" w:rsidP="00A41A28">
            <w:pPr>
              <w:pStyle w:val="Paragraphedeliste"/>
              <w:tabs>
                <w:tab w:val="left" w:pos="567"/>
              </w:tabs>
              <w:overflowPunct w:val="0"/>
              <w:spacing w:after="120"/>
              <w:ind w:left="0"/>
              <w:textAlignment w:val="baseline"/>
              <w:rPr>
                <w:rFonts w:asciiTheme="minorHAnsi" w:hAnsiTheme="minorHAnsi" w:cs="Arial"/>
                <w:bCs/>
                <w:iCs/>
                <w:szCs w:val="18"/>
                <w:highlight w:val="yellow"/>
              </w:rPr>
            </w:pPr>
          </w:p>
        </w:tc>
        <w:tc>
          <w:tcPr>
            <w:tcW w:w="2402" w:type="dxa"/>
            <w:vAlign w:val="center"/>
          </w:tcPr>
          <w:p w14:paraId="112F0F0F" w14:textId="68D29FF1" w:rsidR="000B37BD" w:rsidRDefault="008D7283" w:rsidP="003809FF">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r w:rsidRPr="00E655D6">
              <w:rPr>
                <w:rFonts w:asciiTheme="minorHAnsi" w:hAnsiTheme="minorHAnsi" w:cs="Arial"/>
                <w:bCs/>
                <w:iCs/>
                <w:szCs w:val="18"/>
                <w:highlight w:val="yellow"/>
              </w:rPr>
              <w:t>durée de l’opération et temps de déplacement entre le lien de travail et le lien du prélèvement</w:t>
            </w:r>
          </w:p>
        </w:tc>
        <w:tc>
          <w:tcPr>
            <w:tcW w:w="2842" w:type="dxa"/>
            <w:vAlign w:val="center"/>
          </w:tcPr>
          <w:p w14:paraId="55616D6B" w14:textId="77777777" w:rsidR="000B37BD" w:rsidRPr="000B37BD" w:rsidRDefault="000B37BD" w:rsidP="003809FF">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p>
        </w:tc>
      </w:tr>
      <w:tr w:rsidR="00322413" w:rsidRPr="00EE52C7" w14:paraId="64C6D7FB" w14:textId="77777777" w:rsidTr="00A41A28">
        <w:tc>
          <w:tcPr>
            <w:tcW w:w="2552" w:type="dxa"/>
            <w:vAlign w:val="center"/>
          </w:tcPr>
          <w:p w14:paraId="4FB6DE50" w14:textId="6DE2C423" w:rsidR="00322413" w:rsidRPr="00EE52C7" w:rsidRDefault="00322413" w:rsidP="00322413">
            <w:pPr>
              <w:pStyle w:val="Paragraphedeliste"/>
              <w:tabs>
                <w:tab w:val="left" w:pos="567"/>
              </w:tabs>
              <w:overflowPunct w:val="0"/>
              <w:spacing w:after="120"/>
              <w:ind w:left="0"/>
              <w:jc w:val="center"/>
              <w:textAlignment w:val="baseline"/>
              <w:rPr>
                <w:rFonts w:asciiTheme="majorHAnsi" w:hAnsiTheme="majorHAnsi" w:cs="Arial"/>
                <w:szCs w:val="18"/>
              </w:rPr>
            </w:pPr>
            <w:r>
              <w:rPr>
                <w:rFonts w:asciiTheme="majorHAnsi" w:hAnsiTheme="majorHAnsi" w:cs="Arial"/>
                <w:szCs w:val="18"/>
              </w:rPr>
              <w:t>Bilan de santé IRSA</w:t>
            </w:r>
          </w:p>
        </w:tc>
        <w:tc>
          <w:tcPr>
            <w:tcW w:w="1701" w:type="dxa"/>
            <w:vAlign w:val="center"/>
          </w:tcPr>
          <w:p w14:paraId="357B843F" w14:textId="77777777" w:rsidR="00322413" w:rsidRPr="00017314" w:rsidRDefault="00322413" w:rsidP="00322413">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p>
        </w:tc>
        <w:tc>
          <w:tcPr>
            <w:tcW w:w="2402" w:type="dxa"/>
            <w:vAlign w:val="center"/>
          </w:tcPr>
          <w:p w14:paraId="5E8D2EEA" w14:textId="2B763BFD" w:rsidR="00322413" w:rsidRDefault="00322413" w:rsidP="00322413">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r w:rsidRPr="00E655D6">
              <w:rPr>
                <w:rFonts w:asciiTheme="minorHAnsi" w:hAnsiTheme="minorHAnsi" w:cs="Arial"/>
                <w:bCs/>
                <w:iCs/>
                <w:szCs w:val="18"/>
                <w:highlight w:val="yellow"/>
              </w:rPr>
              <w:t>durée de l’opération et temps de déplacement entre le lien de travail et le lien du prélèvement</w:t>
            </w:r>
          </w:p>
        </w:tc>
        <w:tc>
          <w:tcPr>
            <w:tcW w:w="2842" w:type="dxa"/>
            <w:vAlign w:val="center"/>
          </w:tcPr>
          <w:p w14:paraId="694DB287" w14:textId="77777777" w:rsidR="00322413" w:rsidRPr="00EE52C7" w:rsidRDefault="00322413" w:rsidP="00322413">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p>
        </w:tc>
      </w:tr>
      <w:tr w:rsidR="00322413" w:rsidRPr="00017314" w14:paraId="7A444C1F" w14:textId="77777777" w:rsidTr="00A41A28">
        <w:tc>
          <w:tcPr>
            <w:tcW w:w="2552" w:type="dxa"/>
            <w:vAlign w:val="center"/>
          </w:tcPr>
          <w:p w14:paraId="73D85FEA" w14:textId="5B9F37FD" w:rsidR="00322413" w:rsidRPr="00A41A28" w:rsidRDefault="00322413" w:rsidP="00322413">
            <w:pPr>
              <w:pStyle w:val="Paragraphedeliste"/>
              <w:tabs>
                <w:tab w:val="left" w:pos="567"/>
              </w:tabs>
              <w:overflowPunct w:val="0"/>
              <w:spacing w:after="120"/>
              <w:ind w:left="0"/>
              <w:jc w:val="center"/>
              <w:textAlignment w:val="baseline"/>
              <w:rPr>
                <w:rFonts w:asciiTheme="majorHAnsi" w:hAnsiTheme="majorHAnsi" w:cs="Arial"/>
                <w:szCs w:val="18"/>
              </w:rPr>
            </w:pPr>
            <w:r w:rsidRPr="00A41A28">
              <w:rPr>
                <w:rFonts w:asciiTheme="majorHAnsi" w:hAnsiTheme="majorHAnsi" w:cs="Arial"/>
                <w:szCs w:val="18"/>
              </w:rPr>
              <w:t>Déménagement</w:t>
            </w:r>
            <w:r>
              <w:rPr>
                <w:rFonts w:asciiTheme="majorHAnsi" w:hAnsiTheme="majorHAnsi" w:cs="Arial"/>
                <w:szCs w:val="18"/>
              </w:rPr>
              <w:t xml:space="preserve"> du domicile principal</w:t>
            </w:r>
          </w:p>
        </w:tc>
        <w:tc>
          <w:tcPr>
            <w:tcW w:w="1701" w:type="dxa"/>
            <w:vAlign w:val="center"/>
          </w:tcPr>
          <w:p w14:paraId="4EE49123" w14:textId="77777777" w:rsidR="00322413" w:rsidRPr="00017314" w:rsidRDefault="00322413" w:rsidP="00322413">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p>
        </w:tc>
        <w:tc>
          <w:tcPr>
            <w:tcW w:w="2402" w:type="dxa"/>
            <w:vAlign w:val="center"/>
          </w:tcPr>
          <w:p w14:paraId="31A0D2BE" w14:textId="5328A0DB" w:rsidR="00322413" w:rsidRPr="00017314" w:rsidRDefault="00322413" w:rsidP="00322413">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r>
              <w:rPr>
                <w:rFonts w:asciiTheme="minorHAnsi" w:hAnsiTheme="minorHAnsi" w:cs="Arial"/>
                <w:bCs/>
                <w:iCs/>
                <w:szCs w:val="18"/>
                <w:highlight w:val="yellow"/>
              </w:rPr>
              <w:t>1 jour ouvré</w:t>
            </w:r>
          </w:p>
        </w:tc>
        <w:tc>
          <w:tcPr>
            <w:tcW w:w="2842" w:type="dxa"/>
            <w:vAlign w:val="center"/>
          </w:tcPr>
          <w:p w14:paraId="01C19380" w14:textId="77777777" w:rsidR="00322413" w:rsidRPr="00A41A28" w:rsidRDefault="00322413" w:rsidP="00322413">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p>
        </w:tc>
      </w:tr>
      <w:tr w:rsidR="00322413" w:rsidRPr="00017314" w14:paraId="1DF21576" w14:textId="77777777" w:rsidTr="00A41A28">
        <w:tc>
          <w:tcPr>
            <w:tcW w:w="2552" w:type="dxa"/>
            <w:vAlign w:val="center"/>
          </w:tcPr>
          <w:p w14:paraId="4D69BBE0" w14:textId="06E5B809" w:rsidR="00322413" w:rsidRPr="00017314" w:rsidRDefault="00736FDB" w:rsidP="00322413">
            <w:pPr>
              <w:pStyle w:val="Paragraphedeliste"/>
              <w:tabs>
                <w:tab w:val="left" w:pos="567"/>
              </w:tabs>
              <w:overflowPunct w:val="0"/>
              <w:spacing w:after="120"/>
              <w:ind w:left="0"/>
              <w:jc w:val="center"/>
              <w:textAlignment w:val="baseline"/>
              <w:rPr>
                <w:rFonts w:asciiTheme="minorHAnsi" w:hAnsiTheme="minorHAnsi" w:cs="Arial"/>
                <w:bCs/>
                <w:iCs/>
                <w:szCs w:val="18"/>
              </w:rPr>
            </w:pPr>
            <w:r>
              <w:rPr>
                <w:rFonts w:asciiTheme="majorHAnsi" w:hAnsiTheme="majorHAnsi" w:cs="Arial"/>
                <w:szCs w:val="18"/>
              </w:rPr>
              <w:t>Concours et examens de la fonction publique territoriale dans la Sarthe</w:t>
            </w:r>
            <w:r w:rsidR="00322413" w:rsidRPr="00A41A28">
              <w:rPr>
                <w:rFonts w:asciiTheme="majorHAnsi" w:hAnsiTheme="majorHAnsi" w:cs="Arial"/>
                <w:szCs w:val="18"/>
              </w:rPr>
              <w:t> </w:t>
            </w:r>
          </w:p>
        </w:tc>
        <w:tc>
          <w:tcPr>
            <w:tcW w:w="1701" w:type="dxa"/>
            <w:vAlign w:val="center"/>
          </w:tcPr>
          <w:p w14:paraId="6C5959C3" w14:textId="77777777" w:rsidR="00322413" w:rsidRPr="00A41A28" w:rsidRDefault="00322413" w:rsidP="00322413">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p>
        </w:tc>
        <w:tc>
          <w:tcPr>
            <w:tcW w:w="2402" w:type="dxa"/>
            <w:vAlign w:val="center"/>
          </w:tcPr>
          <w:p w14:paraId="3AD5826E" w14:textId="09BA2A63" w:rsidR="00322413" w:rsidRPr="00A41A28" w:rsidRDefault="00736FDB" w:rsidP="00322413">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r>
              <w:rPr>
                <w:rFonts w:asciiTheme="minorHAnsi" w:hAnsiTheme="minorHAnsi" w:cs="Arial"/>
                <w:bCs/>
                <w:iCs/>
                <w:szCs w:val="18"/>
                <w:highlight w:val="yellow"/>
              </w:rPr>
              <w:t>Jour(s) des épreuves, dans la limite de deux par an</w:t>
            </w:r>
          </w:p>
        </w:tc>
        <w:tc>
          <w:tcPr>
            <w:tcW w:w="2842" w:type="dxa"/>
            <w:vAlign w:val="center"/>
          </w:tcPr>
          <w:p w14:paraId="2BF981B7" w14:textId="77777777" w:rsidR="00322413" w:rsidRPr="00A41A28" w:rsidRDefault="00322413" w:rsidP="00322413">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p>
        </w:tc>
      </w:tr>
      <w:tr w:rsidR="00322413" w:rsidRPr="00D64894" w14:paraId="684BE737" w14:textId="77777777" w:rsidTr="00A41A28">
        <w:tc>
          <w:tcPr>
            <w:tcW w:w="2552" w:type="dxa"/>
            <w:vAlign w:val="center"/>
          </w:tcPr>
          <w:p w14:paraId="703BD5F2" w14:textId="02333F7F" w:rsidR="00322413" w:rsidRPr="00017314" w:rsidRDefault="00736FDB" w:rsidP="00322413">
            <w:pPr>
              <w:pStyle w:val="Paragraphedeliste"/>
              <w:tabs>
                <w:tab w:val="left" w:pos="567"/>
              </w:tabs>
              <w:overflowPunct w:val="0"/>
              <w:spacing w:after="120"/>
              <w:ind w:left="0"/>
              <w:jc w:val="center"/>
              <w:textAlignment w:val="baseline"/>
              <w:rPr>
                <w:rFonts w:asciiTheme="minorHAnsi" w:hAnsiTheme="minorHAnsi" w:cs="Arial"/>
                <w:bCs/>
                <w:iCs/>
                <w:szCs w:val="18"/>
              </w:rPr>
            </w:pPr>
            <w:r>
              <w:rPr>
                <w:rFonts w:asciiTheme="majorHAnsi" w:hAnsiTheme="majorHAnsi" w:cs="Arial"/>
                <w:szCs w:val="18"/>
              </w:rPr>
              <w:t>Concours et examens de la fonction publique territoriale hors de la Sarthe</w:t>
            </w:r>
            <w:r w:rsidRPr="00E655D6">
              <w:rPr>
                <w:rFonts w:asciiTheme="majorHAnsi" w:hAnsiTheme="majorHAnsi" w:cs="Arial"/>
                <w:szCs w:val="18"/>
              </w:rPr>
              <w:t> </w:t>
            </w:r>
          </w:p>
        </w:tc>
        <w:tc>
          <w:tcPr>
            <w:tcW w:w="1701" w:type="dxa"/>
            <w:vAlign w:val="center"/>
          </w:tcPr>
          <w:p w14:paraId="428B8CC4" w14:textId="77777777" w:rsidR="00322413" w:rsidRPr="00A41A28" w:rsidRDefault="00322413" w:rsidP="00322413">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p>
        </w:tc>
        <w:tc>
          <w:tcPr>
            <w:tcW w:w="2402" w:type="dxa"/>
            <w:vAlign w:val="center"/>
          </w:tcPr>
          <w:p w14:paraId="7EA40BBF" w14:textId="48C0C93B" w:rsidR="00322413" w:rsidRPr="00A41A28" w:rsidRDefault="00AF1B63" w:rsidP="00322413">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r>
              <w:rPr>
                <w:rFonts w:asciiTheme="minorHAnsi" w:hAnsiTheme="minorHAnsi" w:cs="Arial"/>
                <w:bCs/>
                <w:iCs/>
                <w:szCs w:val="18"/>
                <w:highlight w:val="yellow"/>
              </w:rPr>
              <w:t>Jour(s) des épreuves + 1 jour au-delà de 500 km aller-retour</w:t>
            </w:r>
            <w:r w:rsidR="00E1291B">
              <w:rPr>
                <w:rFonts w:asciiTheme="minorHAnsi" w:hAnsiTheme="minorHAnsi" w:cs="Arial"/>
                <w:bCs/>
                <w:iCs/>
                <w:szCs w:val="18"/>
                <w:highlight w:val="yellow"/>
              </w:rPr>
              <w:t>, dans la limite de deux par an</w:t>
            </w:r>
          </w:p>
        </w:tc>
        <w:tc>
          <w:tcPr>
            <w:tcW w:w="2842" w:type="dxa"/>
            <w:vAlign w:val="center"/>
          </w:tcPr>
          <w:p w14:paraId="7663A8B4" w14:textId="77777777" w:rsidR="00322413" w:rsidRPr="00D64894" w:rsidRDefault="00322413" w:rsidP="00322413">
            <w:pPr>
              <w:pStyle w:val="Paragraphedeliste"/>
              <w:tabs>
                <w:tab w:val="left" w:pos="567"/>
              </w:tabs>
              <w:overflowPunct w:val="0"/>
              <w:spacing w:after="120"/>
              <w:ind w:left="0"/>
              <w:jc w:val="center"/>
              <w:textAlignment w:val="baseline"/>
              <w:rPr>
                <w:rFonts w:asciiTheme="minorHAnsi" w:hAnsiTheme="minorHAnsi" w:cs="Arial"/>
                <w:bCs/>
                <w:iCs/>
                <w:szCs w:val="18"/>
              </w:rPr>
            </w:pPr>
          </w:p>
        </w:tc>
      </w:tr>
      <w:tr w:rsidR="00736FDB" w:rsidRPr="00D64894" w14:paraId="6DE47BB1" w14:textId="77777777" w:rsidTr="00A41A28">
        <w:tc>
          <w:tcPr>
            <w:tcW w:w="2552" w:type="dxa"/>
            <w:vAlign w:val="center"/>
          </w:tcPr>
          <w:p w14:paraId="1D263B84" w14:textId="77777777" w:rsidR="00736FDB" w:rsidRPr="00017314" w:rsidRDefault="00736FDB" w:rsidP="00E655D6">
            <w:pPr>
              <w:pStyle w:val="Paragraphedeliste"/>
              <w:tabs>
                <w:tab w:val="left" w:pos="567"/>
              </w:tabs>
              <w:overflowPunct w:val="0"/>
              <w:spacing w:after="120"/>
              <w:ind w:left="0"/>
              <w:jc w:val="center"/>
              <w:textAlignment w:val="baseline"/>
              <w:rPr>
                <w:rFonts w:asciiTheme="minorHAnsi" w:hAnsiTheme="minorHAnsi" w:cs="Arial"/>
                <w:bCs/>
                <w:iCs/>
                <w:szCs w:val="18"/>
              </w:rPr>
            </w:pPr>
            <w:r w:rsidRPr="00E655D6">
              <w:rPr>
                <w:rFonts w:asciiTheme="majorHAnsi" w:hAnsiTheme="majorHAnsi" w:cs="Arial"/>
                <w:szCs w:val="18"/>
              </w:rPr>
              <w:t>Motif lié à des fêtes religieuses </w:t>
            </w:r>
          </w:p>
        </w:tc>
        <w:tc>
          <w:tcPr>
            <w:tcW w:w="1701" w:type="dxa"/>
            <w:vAlign w:val="center"/>
          </w:tcPr>
          <w:p w14:paraId="5EC5E8EE" w14:textId="77777777" w:rsidR="00736FDB" w:rsidRPr="00E655D6" w:rsidRDefault="00736FDB" w:rsidP="00E655D6">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p>
        </w:tc>
        <w:tc>
          <w:tcPr>
            <w:tcW w:w="2402" w:type="dxa"/>
            <w:vAlign w:val="center"/>
          </w:tcPr>
          <w:p w14:paraId="6985D238" w14:textId="77777777" w:rsidR="00736FDB" w:rsidRPr="00E655D6" w:rsidRDefault="00736FDB" w:rsidP="00E655D6">
            <w:pPr>
              <w:pStyle w:val="Paragraphedeliste"/>
              <w:tabs>
                <w:tab w:val="left" w:pos="567"/>
              </w:tabs>
              <w:overflowPunct w:val="0"/>
              <w:spacing w:after="120"/>
              <w:ind w:left="0"/>
              <w:jc w:val="center"/>
              <w:textAlignment w:val="baseline"/>
              <w:rPr>
                <w:rFonts w:asciiTheme="minorHAnsi" w:hAnsiTheme="minorHAnsi" w:cs="Arial"/>
                <w:bCs/>
                <w:iCs/>
                <w:szCs w:val="18"/>
                <w:highlight w:val="yellow"/>
              </w:rPr>
            </w:pPr>
          </w:p>
        </w:tc>
        <w:tc>
          <w:tcPr>
            <w:tcW w:w="2842" w:type="dxa"/>
            <w:vAlign w:val="center"/>
          </w:tcPr>
          <w:p w14:paraId="4DDE8D6D" w14:textId="77777777" w:rsidR="00736FDB" w:rsidRPr="00D64894" w:rsidRDefault="00736FDB" w:rsidP="00E655D6">
            <w:pPr>
              <w:pStyle w:val="Paragraphedeliste"/>
              <w:tabs>
                <w:tab w:val="left" w:pos="567"/>
              </w:tabs>
              <w:overflowPunct w:val="0"/>
              <w:spacing w:after="120"/>
              <w:ind w:left="0"/>
              <w:jc w:val="center"/>
              <w:textAlignment w:val="baseline"/>
              <w:rPr>
                <w:rFonts w:asciiTheme="minorHAnsi" w:hAnsiTheme="minorHAnsi" w:cs="Arial"/>
                <w:bCs/>
                <w:iCs/>
                <w:szCs w:val="18"/>
              </w:rPr>
            </w:pPr>
          </w:p>
        </w:tc>
      </w:tr>
    </w:tbl>
    <w:p w14:paraId="16D39BC7" w14:textId="77777777" w:rsidR="00D64894" w:rsidRDefault="00D64894" w:rsidP="00765C97">
      <w:pPr>
        <w:pStyle w:val="Paragraphedeliste"/>
        <w:tabs>
          <w:tab w:val="left" w:pos="567"/>
        </w:tabs>
        <w:overflowPunct w:val="0"/>
        <w:spacing w:after="120"/>
        <w:textAlignment w:val="baseline"/>
        <w:rPr>
          <w:rFonts w:asciiTheme="minorHAnsi" w:hAnsiTheme="minorHAnsi" w:cs="Arial"/>
          <w:bCs/>
          <w:iCs/>
          <w:szCs w:val="18"/>
        </w:rPr>
      </w:pPr>
    </w:p>
    <w:p w14:paraId="5A0676AC" w14:textId="5A97BD04" w:rsidR="006B25FC" w:rsidRPr="00A41A28" w:rsidRDefault="0057026B" w:rsidP="00A41A28">
      <w:pPr>
        <w:tabs>
          <w:tab w:val="left" w:pos="567"/>
        </w:tabs>
        <w:overflowPunct w:val="0"/>
        <w:spacing w:after="120"/>
        <w:textAlignment w:val="baseline"/>
        <w:rPr>
          <w:rFonts w:asciiTheme="minorHAnsi" w:hAnsiTheme="minorHAnsi" w:cs="Arial"/>
          <w:bCs/>
          <w:iCs/>
          <w:szCs w:val="18"/>
        </w:rPr>
      </w:pPr>
      <w:r w:rsidRPr="00A41A28">
        <w:rPr>
          <w:rFonts w:asciiTheme="minorHAnsi" w:hAnsiTheme="minorHAnsi" w:cs="Arial"/>
          <w:bCs/>
          <w:iCs/>
          <w:szCs w:val="18"/>
          <w:highlight w:val="yellow"/>
        </w:rPr>
        <w:t>Chaque agent</w:t>
      </w:r>
      <w:r>
        <w:rPr>
          <w:rFonts w:asciiTheme="minorHAnsi" w:hAnsiTheme="minorHAnsi" w:cs="Arial"/>
          <w:bCs/>
          <w:iCs/>
          <w:szCs w:val="18"/>
          <w:highlight w:val="yellow"/>
        </w:rPr>
        <w:t xml:space="preserve"> a la possibilité de commencer le travail une heure après l’heure de rentrée de son/ses enfant(s)</w:t>
      </w:r>
      <w:r w:rsidR="00103D32">
        <w:rPr>
          <w:rFonts w:asciiTheme="minorHAnsi" w:hAnsiTheme="minorHAnsi" w:cs="Arial"/>
          <w:bCs/>
          <w:iCs/>
          <w:szCs w:val="18"/>
          <w:highlight w:val="yellow"/>
        </w:rPr>
        <w:t xml:space="preserve"> jusqu’à la 6</w:t>
      </w:r>
      <w:r w:rsidR="00103D32" w:rsidRPr="00A41A28">
        <w:rPr>
          <w:rFonts w:asciiTheme="minorHAnsi" w:hAnsiTheme="minorHAnsi" w:cs="Arial"/>
          <w:bCs/>
          <w:iCs/>
          <w:szCs w:val="18"/>
          <w:highlight w:val="yellow"/>
          <w:vertAlign w:val="superscript"/>
        </w:rPr>
        <w:t>ème</w:t>
      </w:r>
      <w:r w:rsidR="00103D32">
        <w:rPr>
          <w:rFonts w:asciiTheme="minorHAnsi" w:hAnsiTheme="minorHAnsi" w:cs="Arial"/>
          <w:bCs/>
          <w:iCs/>
          <w:szCs w:val="18"/>
          <w:highlight w:val="yellow"/>
        </w:rPr>
        <w:t xml:space="preserve"> incluse.</w:t>
      </w:r>
    </w:p>
    <w:p w14:paraId="76C83ED4" w14:textId="7B3680AE" w:rsidR="00C948B4" w:rsidRPr="00A41A28" w:rsidRDefault="00C948B4" w:rsidP="001D7FB0">
      <w:pPr>
        <w:pStyle w:val="Paragraphedeliste"/>
        <w:tabs>
          <w:tab w:val="left" w:pos="567"/>
        </w:tabs>
        <w:overflowPunct w:val="0"/>
        <w:spacing w:after="120"/>
        <w:textAlignment w:val="baseline"/>
        <w:rPr>
          <w:rFonts w:asciiTheme="majorHAnsi" w:hAnsiTheme="majorHAnsi" w:cs="Arial"/>
          <w:szCs w:val="18"/>
        </w:rPr>
      </w:pPr>
    </w:p>
    <w:p w14:paraId="1132AFF6" w14:textId="424368A4" w:rsidR="00EC0589" w:rsidRPr="00A41A28" w:rsidRDefault="001D7FB0" w:rsidP="00CF2A04">
      <w:pPr>
        <w:pStyle w:val="Paragraphedeliste"/>
        <w:pBdr>
          <w:top w:val="single" w:sz="4" w:space="1" w:color="auto"/>
          <w:left w:val="single" w:sz="4" w:space="0" w:color="auto"/>
          <w:bottom w:val="single" w:sz="4" w:space="1" w:color="auto"/>
          <w:right w:val="single" w:sz="4" w:space="4" w:color="auto"/>
        </w:pBdr>
        <w:ind w:left="851"/>
        <w:rPr>
          <w:rFonts w:asciiTheme="majorHAnsi" w:hAnsiTheme="majorHAnsi" w:cs="Arial"/>
          <w:szCs w:val="18"/>
          <w:highlight w:val="yellow"/>
        </w:rPr>
      </w:pPr>
      <w:r w:rsidRPr="00E86C26">
        <w:rPr>
          <w:rFonts w:eastAsia="Times New Roman"/>
          <w:noProof/>
        </w:rPr>
        <w:drawing>
          <wp:anchor distT="0" distB="0" distL="114300" distR="114300" simplePos="0" relativeHeight="252175872" behindDoc="0" locked="0" layoutInCell="1" allowOverlap="1" wp14:anchorId="76F4FEC9" wp14:editId="3C2980C2">
            <wp:simplePos x="0" y="0"/>
            <wp:positionH relativeFrom="margin">
              <wp:align>left</wp:align>
            </wp:positionH>
            <wp:positionV relativeFrom="paragraph">
              <wp:posOffset>24765</wp:posOffset>
            </wp:positionV>
            <wp:extent cx="461010" cy="461010"/>
            <wp:effectExtent l="0" t="0" r="0" b="0"/>
            <wp:wrapNone/>
            <wp:docPr id="446318994" name="Graphique 446318994" descr="Mégaphone1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93267" name="Graphique 889793267" descr="Mégaphone1 avec un remplissage uni"/>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61010" cy="461010"/>
                    </a:xfrm>
                    <a:prstGeom prst="rect">
                      <a:avLst/>
                    </a:prstGeom>
                  </pic:spPr>
                </pic:pic>
              </a:graphicData>
            </a:graphic>
          </wp:anchor>
        </w:drawing>
      </w:r>
      <w:r w:rsidR="00765C97">
        <w:rPr>
          <w:rFonts w:asciiTheme="majorHAnsi" w:hAnsiTheme="majorHAnsi" w:cs="Arial"/>
          <w:szCs w:val="18"/>
          <w:highlight w:val="yellow"/>
        </w:rPr>
        <w:t>I</w:t>
      </w:r>
      <w:r w:rsidR="00C948B4" w:rsidRPr="00392B47">
        <w:rPr>
          <w:rFonts w:asciiTheme="majorHAnsi" w:hAnsiTheme="majorHAnsi" w:cs="Arial"/>
          <w:szCs w:val="18"/>
          <w:highlight w:val="yellow"/>
        </w:rPr>
        <w:t>l appartient</w:t>
      </w:r>
      <w:r w:rsidR="00C948B4" w:rsidRPr="00AF03EC">
        <w:rPr>
          <w:rFonts w:asciiTheme="majorHAnsi" w:hAnsiTheme="majorHAnsi" w:cs="Arial"/>
          <w:szCs w:val="18"/>
          <w:highlight w:val="yellow"/>
        </w:rPr>
        <w:t xml:space="preserve">, pour les autorisations spéciales d’absence qui ne sont pas de droit, </w:t>
      </w:r>
      <w:r w:rsidR="00160B3B" w:rsidRPr="00AF03EC">
        <w:rPr>
          <w:rFonts w:asciiTheme="majorHAnsi" w:hAnsiTheme="majorHAnsi" w:cs="Arial"/>
          <w:szCs w:val="18"/>
          <w:highlight w:val="yellow"/>
        </w:rPr>
        <w:t xml:space="preserve">de déterminer par délibération, après avis du CST, </w:t>
      </w:r>
      <w:r w:rsidR="00587F01" w:rsidRPr="00AF03EC">
        <w:rPr>
          <w:rFonts w:asciiTheme="majorHAnsi" w:hAnsiTheme="majorHAnsi" w:cs="Arial"/>
          <w:szCs w:val="18"/>
          <w:highlight w:val="yellow"/>
        </w:rPr>
        <w:t>le</w:t>
      </w:r>
      <w:r w:rsidR="007336EC" w:rsidRPr="00AF03EC">
        <w:rPr>
          <w:rFonts w:asciiTheme="majorHAnsi" w:hAnsiTheme="majorHAnsi" w:cs="Arial"/>
          <w:szCs w:val="18"/>
          <w:highlight w:val="yellow"/>
        </w:rPr>
        <w:t xml:space="preserve"> nombre de jours octroyés pour ces évènements, </w:t>
      </w:r>
      <w:r w:rsidR="00587F01" w:rsidRPr="00AF03EC">
        <w:rPr>
          <w:rFonts w:asciiTheme="majorHAnsi" w:hAnsiTheme="majorHAnsi" w:cs="Arial"/>
          <w:szCs w:val="18"/>
          <w:highlight w:val="yellow"/>
        </w:rPr>
        <w:t>le</w:t>
      </w:r>
      <w:r w:rsidR="007336EC" w:rsidRPr="00AF03EC">
        <w:rPr>
          <w:rFonts w:asciiTheme="majorHAnsi" w:hAnsiTheme="majorHAnsi" w:cs="Arial"/>
          <w:szCs w:val="18"/>
          <w:highlight w:val="yellow"/>
        </w:rPr>
        <w:t xml:space="preserve"> caractère consécutif</w:t>
      </w:r>
      <w:r w:rsidR="00587F01" w:rsidRPr="00AF03EC">
        <w:rPr>
          <w:rFonts w:asciiTheme="majorHAnsi" w:hAnsiTheme="majorHAnsi" w:cs="Arial"/>
          <w:szCs w:val="18"/>
          <w:highlight w:val="yellow"/>
        </w:rPr>
        <w:t xml:space="preserve"> ou non</w:t>
      </w:r>
      <w:r w:rsidR="007336EC" w:rsidRPr="00AF03EC">
        <w:rPr>
          <w:rFonts w:asciiTheme="majorHAnsi" w:hAnsiTheme="majorHAnsi" w:cs="Arial"/>
          <w:szCs w:val="18"/>
          <w:highlight w:val="yellow"/>
        </w:rPr>
        <w:t xml:space="preserve"> des jours d’absence, </w:t>
      </w:r>
      <w:r w:rsidR="00587F01" w:rsidRPr="00AF03EC">
        <w:rPr>
          <w:rFonts w:asciiTheme="majorHAnsi" w:hAnsiTheme="majorHAnsi" w:cs="Arial"/>
          <w:szCs w:val="18"/>
          <w:highlight w:val="yellow"/>
        </w:rPr>
        <w:t>le</w:t>
      </w:r>
      <w:r w:rsidR="00392B47" w:rsidRPr="00AF03EC">
        <w:rPr>
          <w:rFonts w:asciiTheme="majorHAnsi" w:hAnsiTheme="majorHAnsi" w:cs="Arial"/>
          <w:szCs w:val="18"/>
          <w:highlight w:val="yellow"/>
        </w:rPr>
        <w:t xml:space="preserve"> délai de route pris en compte</w:t>
      </w:r>
      <w:r w:rsidR="0026672A" w:rsidRPr="00AF03EC">
        <w:rPr>
          <w:rFonts w:asciiTheme="majorHAnsi" w:hAnsiTheme="majorHAnsi" w:cs="Arial"/>
          <w:szCs w:val="18"/>
          <w:highlight w:val="yellow"/>
        </w:rPr>
        <w:t xml:space="preserve"> ou encore</w:t>
      </w:r>
      <w:r w:rsidR="00A55D1E" w:rsidRPr="00AF03EC">
        <w:rPr>
          <w:rFonts w:asciiTheme="majorHAnsi" w:hAnsiTheme="majorHAnsi" w:cs="Arial"/>
          <w:szCs w:val="18"/>
          <w:highlight w:val="yellow"/>
        </w:rPr>
        <w:t xml:space="preserve"> </w:t>
      </w:r>
      <w:r w:rsidR="00EC0589" w:rsidRPr="00AF03EC">
        <w:rPr>
          <w:rFonts w:asciiTheme="majorHAnsi" w:hAnsiTheme="majorHAnsi" w:cs="Arial"/>
          <w:szCs w:val="18"/>
          <w:highlight w:val="yellow"/>
        </w:rPr>
        <w:t xml:space="preserve">la prise en compte </w:t>
      </w:r>
      <w:r w:rsidR="001A20EA" w:rsidRPr="00AF03EC">
        <w:rPr>
          <w:rFonts w:asciiTheme="majorHAnsi" w:hAnsiTheme="majorHAnsi" w:cs="Arial"/>
          <w:szCs w:val="18"/>
          <w:highlight w:val="yellow"/>
        </w:rPr>
        <w:t>des agents vivant au foyer (et non pas seulement des enfants de l’agent)</w:t>
      </w:r>
      <w:r w:rsidR="00F909CA" w:rsidRPr="00A41A28">
        <w:rPr>
          <w:rFonts w:asciiTheme="majorHAnsi" w:hAnsiTheme="majorHAnsi" w:cs="Arial"/>
          <w:szCs w:val="18"/>
          <w:highlight w:val="yellow"/>
        </w:rPr>
        <w:t>.</w:t>
      </w:r>
    </w:p>
    <w:p w14:paraId="2DC8D9C6" w14:textId="77777777" w:rsidR="00B34263" w:rsidRPr="00A41A28" w:rsidRDefault="00B34263" w:rsidP="00CF2A04">
      <w:pPr>
        <w:pStyle w:val="Paragraphedeliste"/>
        <w:pBdr>
          <w:top w:val="single" w:sz="4" w:space="1" w:color="auto"/>
          <w:left w:val="single" w:sz="4" w:space="0" w:color="auto"/>
          <w:bottom w:val="single" w:sz="4" w:space="1" w:color="auto"/>
          <w:right w:val="single" w:sz="4" w:space="4" w:color="auto"/>
        </w:pBdr>
        <w:ind w:left="851"/>
        <w:rPr>
          <w:rFonts w:asciiTheme="majorHAnsi" w:hAnsiTheme="majorHAnsi" w:cs="Arial"/>
          <w:szCs w:val="18"/>
          <w:highlight w:val="yellow"/>
        </w:rPr>
      </w:pPr>
    </w:p>
    <w:p w14:paraId="7573985A" w14:textId="00134411" w:rsidR="00B34263" w:rsidRPr="00C948B4" w:rsidRDefault="00B34263" w:rsidP="00CF2A04">
      <w:pPr>
        <w:pStyle w:val="Paragraphedeliste"/>
        <w:pBdr>
          <w:top w:val="single" w:sz="4" w:space="1" w:color="auto"/>
          <w:left w:val="single" w:sz="4" w:space="0" w:color="auto"/>
          <w:bottom w:val="single" w:sz="4" w:space="1" w:color="auto"/>
          <w:right w:val="single" w:sz="4" w:space="4" w:color="auto"/>
        </w:pBdr>
        <w:ind w:left="851"/>
        <w:rPr>
          <w:rFonts w:asciiTheme="majorHAnsi" w:hAnsiTheme="majorHAnsi" w:cs="Arial"/>
          <w:szCs w:val="18"/>
        </w:rPr>
      </w:pPr>
      <w:r w:rsidRPr="00A41A28">
        <w:rPr>
          <w:rFonts w:asciiTheme="majorHAnsi" w:hAnsiTheme="majorHAnsi" w:cs="Arial"/>
          <w:szCs w:val="18"/>
          <w:highlight w:val="yellow"/>
        </w:rPr>
        <w:t>Le CST préconise</w:t>
      </w:r>
      <w:r w:rsidR="00AF03EC" w:rsidRPr="00A41A28">
        <w:rPr>
          <w:rFonts w:asciiTheme="majorHAnsi" w:hAnsiTheme="majorHAnsi" w:cs="Arial"/>
          <w:szCs w:val="18"/>
          <w:highlight w:val="yellow"/>
        </w:rPr>
        <w:t xml:space="preserve"> l’augmentation des durées proposées pour tenir compte d’un éventuel délai de route : 1 journée supplémentaire pour plus de 500 km / aller-retour.</w:t>
      </w:r>
    </w:p>
    <w:p w14:paraId="0EBBFDB0" w14:textId="77777777" w:rsidR="00B51CDF" w:rsidRPr="00A41A28" w:rsidRDefault="00B51CDF" w:rsidP="006B25FC">
      <w:pPr>
        <w:pStyle w:val="Titre3"/>
        <w:rPr>
          <w:sz w:val="12"/>
          <w:szCs w:val="12"/>
        </w:rPr>
      </w:pPr>
      <w:bookmarkStart w:id="314" w:name="_Toc148817338"/>
    </w:p>
    <w:p w14:paraId="39204C6F" w14:textId="2EDDD187" w:rsidR="00EE4D2C" w:rsidRPr="001C0EA5" w:rsidRDefault="00EE4D2C" w:rsidP="006B25FC">
      <w:pPr>
        <w:pStyle w:val="Titre3"/>
      </w:pPr>
      <w:bookmarkStart w:id="315" w:name="_Toc151414833"/>
      <w:r w:rsidRPr="001C0EA5">
        <w:t xml:space="preserve">Article </w:t>
      </w:r>
      <w:r w:rsidR="00072EAD">
        <w:t>15</w:t>
      </w:r>
      <w:r w:rsidRPr="001C0EA5">
        <w:t xml:space="preserve"> – </w:t>
      </w:r>
      <w:r w:rsidR="00B42E9E">
        <w:t>Les r</w:t>
      </w:r>
      <w:r w:rsidRPr="001C0EA5">
        <w:t xml:space="preserve">etards, </w:t>
      </w:r>
      <w:r w:rsidR="00B42E9E">
        <w:t xml:space="preserve">les </w:t>
      </w:r>
      <w:r w:rsidRPr="001C0EA5">
        <w:t xml:space="preserve">absences </w:t>
      </w:r>
      <w:r w:rsidR="00B42E9E">
        <w:t>in</w:t>
      </w:r>
      <w:r w:rsidRPr="001C0EA5">
        <w:t>justifiées</w:t>
      </w:r>
      <w:r w:rsidR="00B42E9E">
        <w:t xml:space="preserve"> et les</w:t>
      </w:r>
      <w:r w:rsidRPr="001C0EA5">
        <w:t xml:space="preserve"> sorties pendant les heures de travail</w:t>
      </w:r>
      <w:bookmarkEnd w:id="314"/>
      <w:bookmarkEnd w:id="315"/>
    </w:p>
    <w:p w14:paraId="37F3D179" w14:textId="77777777" w:rsidR="00B51CDF" w:rsidRPr="00A41A28" w:rsidRDefault="00B51CDF" w:rsidP="00A41A28">
      <w:pPr>
        <w:pStyle w:val="Paragraphedeliste"/>
        <w:rPr>
          <w:bCs/>
          <w:sz w:val="12"/>
          <w:szCs w:val="12"/>
        </w:rPr>
      </w:pPr>
      <w:bookmarkStart w:id="316" w:name="_Toc148797885"/>
      <w:bookmarkStart w:id="317" w:name="_Toc148815563"/>
    </w:p>
    <w:p w14:paraId="686B3B2D" w14:textId="3B01324F" w:rsidR="00A5496B" w:rsidRPr="00C1183A" w:rsidRDefault="00A5496B" w:rsidP="00C1183A">
      <w:pPr>
        <w:pStyle w:val="Paragraphedeliste"/>
        <w:numPr>
          <w:ilvl w:val="0"/>
          <w:numId w:val="88"/>
        </w:numPr>
        <w:rPr>
          <w:bCs/>
        </w:rPr>
      </w:pPr>
      <w:r w:rsidRPr="00C1183A">
        <w:rPr>
          <w:b/>
          <w:bCs/>
        </w:rPr>
        <w:t>Retards</w:t>
      </w:r>
      <w:bookmarkEnd w:id="316"/>
      <w:bookmarkEnd w:id="317"/>
    </w:p>
    <w:p w14:paraId="2B337902" w14:textId="77777777" w:rsidR="00C1183A" w:rsidRPr="00C1183A" w:rsidRDefault="00C1183A" w:rsidP="00C1183A">
      <w:pPr>
        <w:pStyle w:val="Paragraphedeliste"/>
        <w:rPr>
          <w:bCs/>
        </w:rPr>
      </w:pPr>
    </w:p>
    <w:p w14:paraId="6C629858" w14:textId="4BEED7DD" w:rsidR="00A5496B" w:rsidRPr="00BF5F34" w:rsidRDefault="008C068F" w:rsidP="00A5496B">
      <w:pPr>
        <w:rPr>
          <w:rFonts w:asciiTheme="minorHAnsi" w:hAnsiTheme="minorHAnsi" w:cs="Arial"/>
        </w:rPr>
      </w:pPr>
      <w:r>
        <w:rPr>
          <w:rFonts w:asciiTheme="minorHAnsi" w:hAnsiTheme="minorHAnsi" w:cs="Arial"/>
        </w:rPr>
        <w:t xml:space="preserve">Sauf circonstances exceptionnelles ou en cas de force majeure, chaque agent doit prévenir </w:t>
      </w:r>
      <w:r w:rsidRPr="00FB751B">
        <w:rPr>
          <w:rFonts w:asciiTheme="minorHAnsi" w:hAnsiTheme="minorHAnsi" w:cs="Arial"/>
          <w:highlight w:val="yellow"/>
        </w:rPr>
        <w:t>l’autorité territoriale / son supérieur hiérarchique</w:t>
      </w:r>
      <w:r w:rsidR="00FB751B">
        <w:rPr>
          <w:rFonts w:asciiTheme="minorHAnsi" w:hAnsiTheme="minorHAnsi" w:cs="Arial"/>
        </w:rPr>
        <w:t xml:space="preserve"> en cas de retard. </w:t>
      </w:r>
      <w:r w:rsidR="00A5496B" w:rsidRPr="00BF5F34">
        <w:rPr>
          <w:rFonts w:asciiTheme="minorHAnsi" w:hAnsiTheme="minorHAnsi" w:cs="Arial"/>
        </w:rPr>
        <w:t>Les retards non justifiés</w:t>
      </w:r>
      <w:r w:rsidR="00D95749">
        <w:rPr>
          <w:rFonts w:asciiTheme="minorHAnsi" w:hAnsiTheme="minorHAnsi" w:cs="Arial"/>
        </w:rPr>
        <w:t xml:space="preserve"> </w:t>
      </w:r>
      <w:r w:rsidR="00AC55D1">
        <w:rPr>
          <w:rFonts w:asciiTheme="minorHAnsi" w:hAnsiTheme="minorHAnsi" w:cs="Arial"/>
        </w:rPr>
        <w:t>et répétés</w:t>
      </w:r>
      <w:r w:rsidR="00A5496B" w:rsidRPr="00BF5F34">
        <w:rPr>
          <w:rFonts w:asciiTheme="minorHAnsi" w:hAnsiTheme="minorHAnsi" w:cs="Arial"/>
        </w:rPr>
        <w:t xml:space="preserve"> peuvent entraîner une sanction </w:t>
      </w:r>
      <w:r w:rsidR="00D95749">
        <w:rPr>
          <w:rFonts w:asciiTheme="minorHAnsi" w:hAnsiTheme="minorHAnsi" w:cs="Arial"/>
        </w:rPr>
        <w:t>disciplinaire.</w:t>
      </w:r>
    </w:p>
    <w:p w14:paraId="67F559B9" w14:textId="77777777" w:rsidR="00C1183A" w:rsidRDefault="00C1183A" w:rsidP="00C1183A">
      <w:bookmarkStart w:id="318" w:name="_Toc148797886"/>
      <w:bookmarkStart w:id="319" w:name="_Toc148815564"/>
    </w:p>
    <w:p w14:paraId="1D7B4E53" w14:textId="23AE1200" w:rsidR="00A5496B" w:rsidRPr="00C1183A" w:rsidRDefault="00A5496B" w:rsidP="00C1183A">
      <w:pPr>
        <w:pStyle w:val="Paragraphedeliste"/>
        <w:numPr>
          <w:ilvl w:val="0"/>
          <w:numId w:val="88"/>
        </w:numPr>
        <w:rPr>
          <w:b/>
          <w:bCs/>
        </w:rPr>
      </w:pPr>
      <w:r w:rsidRPr="00C1183A">
        <w:rPr>
          <w:b/>
          <w:bCs/>
        </w:rPr>
        <w:t>Absences non justifiées</w:t>
      </w:r>
      <w:bookmarkEnd w:id="318"/>
      <w:bookmarkEnd w:id="319"/>
    </w:p>
    <w:p w14:paraId="353402A9" w14:textId="77777777" w:rsidR="00B51CDF" w:rsidRDefault="00B51CDF" w:rsidP="00A41A28">
      <w:pPr>
        <w:rPr>
          <w:rFonts w:asciiTheme="minorHAnsi" w:hAnsiTheme="minorHAnsi" w:cs="Arial"/>
          <w:bCs/>
          <w:color w:val="000000"/>
          <w:szCs w:val="23"/>
        </w:rPr>
      </w:pPr>
    </w:p>
    <w:p w14:paraId="68617FBE" w14:textId="4A7FF23C" w:rsidR="00FF37B9" w:rsidRDefault="00FF37B9" w:rsidP="00FF37B9">
      <w:pPr>
        <w:spacing w:after="120"/>
        <w:rPr>
          <w:rFonts w:asciiTheme="minorHAnsi" w:hAnsiTheme="minorHAnsi" w:cs="Arial"/>
          <w:bCs/>
          <w:color w:val="000000"/>
          <w:szCs w:val="23"/>
        </w:rPr>
      </w:pPr>
      <w:r>
        <w:rPr>
          <w:rFonts w:asciiTheme="minorHAnsi" w:hAnsiTheme="minorHAnsi" w:cs="Arial"/>
          <w:bCs/>
          <w:color w:val="000000"/>
          <w:szCs w:val="23"/>
        </w:rPr>
        <w:t>En cas d’absences non justifiées, tout agent encourt une retenue sur sa rémunération pour absence de service fait. Si ces absences se répètent, il s’expose à une sanction disciplinaire.</w:t>
      </w:r>
    </w:p>
    <w:p w14:paraId="0F96DEE3" w14:textId="77777777" w:rsidR="00A5496B" w:rsidRPr="00C1183A" w:rsidRDefault="00A5496B" w:rsidP="00C1183A">
      <w:pPr>
        <w:pStyle w:val="Paragraphedeliste"/>
        <w:numPr>
          <w:ilvl w:val="0"/>
          <w:numId w:val="88"/>
        </w:numPr>
        <w:rPr>
          <w:b/>
          <w:bCs/>
        </w:rPr>
      </w:pPr>
      <w:bookmarkStart w:id="320" w:name="_Toc148797887"/>
      <w:bookmarkStart w:id="321" w:name="_Toc148815565"/>
      <w:r w:rsidRPr="00C1183A">
        <w:rPr>
          <w:b/>
          <w:bCs/>
        </w:rPr>
        <w:t>Sorties pendant les heures de travail</w:t>
      </w:r>
      <w:bookmarkEnd w:id="320"/>
      <w:bookmarkEnd w:id="321"/>
    </w:p>
    <w:p w14:paraId="67D9CE64" w14:textId="77777777" w:rsidR="00C1183A" w:rsidRDefault="00C1183A" w:rsidP="00A5496B">
      <w:pPr>
        <w:rPr>
          <w:rFonts w:asciiTheme="minorHAnsi" w:hAnsiTheme="minorHAnsi" w:cs="Arial"/>
        </w:rPr>
      </w:pPr>
    </w:p>
    <w:p w14:paraId="78D6AC85" w14:textId="4DDE651C" w:rsidR="00967E53" w:rsidRDefault="00301DFA" w:rsidP="00A5496B">
      <w:pPr>
        <w:rPr>
          <w:rFonts w:asciiTheme="minorHAnsi" w:hAnsiTheme="minorHAnsi" w:cs="Arial"/>
        </w:rPr>
      </w:pPr>
      <w:r>
        <w:rPr>
          <w:rFonts w:asciiTheme="minorHAnsi" w:hAnsiTheme="minorHAnsi" w:cs="Arial"/>
        </w:rPr>
        <w:t>Pour des raisons d’organisation du service, c</w:t>
      </w:r>
      <w:r w:rsidR="00967E53">
        <w:rPr>
          <w:rFonts w:asciiTheme="minorHAnsi" w:hAnsiTheme="minorHAnsi" w:cs="Arial"/>
        </w:rPr>
        <w:t xml:space="preserve">haque agent doit prévenir l’autorité territoriale / son supérieur hiérarchique </w:t>
      </w:r>
      <w:r w:rsidR="008C19B3">
        <w:rPr>
          <w:rFonts w:asciiTheme="minorHAnsi" w:hAnsiTheme="minorHAnsi" w:cs="Arial"/>
        </w:rPr>
        <w:t>en cas de départ anticipé ou de sorties pendant les heures de travail qui doit alors les autoriser. Ces</w:t>
      </w:r>
      <w:r w:rsidR="00B6374D">
        <w:rPr>
          <w:rFonts w:asciiTheme="minorHAnsi" w:hAnsiTheme="minorHAnsi" w:cs="Arial"/>
        </w:rPr>
        <w:t xml:space="preserve"> sorties doivent demeurer exceptionnelles.</w:t>
      </w:r>
    </w:p>
    <w:p w14:paraId="46919207" w14:textId="77777777" w:rsidR="00B6374D" w:rsidRDefault="00B6374D" w:rsidP="00A5496B">
      <w:pPr>
        <w:rPr>
          <w:rFonts w:asciiTheme="minorHAnsi" w:hAnsiTheme="minorHAnsi" w:cs="Arial"/>
        </w:rPr>
      </w:pPr>
    </w:p>
    <w:p w14:paraId="5ABF7E7A" w14:textId="15A11FF1" w:rsidR="00301DFA" w:rsidRPr="00301DFA" w:rsidRDefault="00301DFA" w:rsidP="00301DFA">
      <w:pPr>
        <w:rPr>
          <w:rFonts w:asciiTheme="minorHAnsi" w:hAnsiTheme="minorHAnsi" w:cs="Arial"/>
        </w:rPr>
      </w:pPr>
      <w:r w:rsidRPr="00301DFA">
        <w:rPr>
          <w:rFonts w:asciiTheme="minorHAnsi" w:hAnsiTheme="minorHAnsi" w:cs="Arial"/>
        </w:rPr>
        <w:t>Les représentants du personnel élus ou désignés doivent</w:t>
      </w:r>
      <w:r>
        <w:rPr>
          <w:rFonts w:asciiTheme="minorHAnsi" w:hAnsiTheme="minorHAnsi" w:cs="Arial"/>
        </w:rPr>
        <w:t xml:space="preserve"> également </w:t>
      </w:r>
      <w:r w:rsidRPr="00301DFA">
        <w:rPr>
          <w:rFonts w:asciiTheme="minorHAnsi" w:hAnsiTheme="minorHAnsi" w:cs="Arial"/>
        </w:rPr>
        <w:t xml:space="preserve">informer </w:t>
      </w:r>
      <w:r w:rsidRPr="004C0F48">
        <w:rPr>
          <w:rFonts w:asciiTheme="minorHAnsi" w:hAnsiTheme="minorHAnsi" w:cs="Arial"/>
          <w:bCs/>
          <w:highlight w:val="yellow"/>
        </w:rPr>
        <w:t xml:space="preserve">l’autorité territoriale / son supérieur </w:t>
      </w:r>
      <w:r w:rsidR="004C0F48" w:rsidRPr="004C0F48">
        <w:rPr>
          <w:rFonts w:asciiTheme="minorHAnsi" w:hAnsiTheme="minorHAnsi" w:cs="Arial"/>
          <w:bCs/>
          <w:highlight w:val="yellow"/>
        </w:rPr>
        <w:t>hiérarchique</w:t>
      </w:r>
      <w:r w:rsidRPr="00301DFA">
        <w:rPr>
          <w:rFonts w:asciiTheme="minorHAnsi" w:hAnsiTheme="minorHAnsi" w:cs="Arial"/>
        </w:rPr>
        <w:t xml:space="preserve"> avant de quitter leur poste de travail, dans le respect des dispositions légales et règlementaires relatives aux représentants du personnel et au droit syndical.</w:t>
      </w:r>
    </w:p>
    <w:p w14:paraId="6A80F757" w14:textId="77777777" w:rsidR="00301DFA" w:rsidRDefault="00301DFA" w:rsidP="00A5496B">
      <w:pPr>
        <w:rPr>
          <w:rFonts w:asciiTheme="minorHAnsi" w:hAnsiTheme="minorHAnsi" w:cs="Arial"/>
        </w:rPr>
      </w:pPr>
    </w:p>
    <w:p w14:paraId="7C6862F1" w14:textId="7EED66BF" w:rsidR="00B6374D" w:rsidRDefault="00B6374D" w:rsidP="00893FD5">
      <w:pPr>
        <w:rPr>
          <w:rFonts w:asciiTheme="minorHAnsi" w:hAnsiTheme="minorHAnsi" w:cs="Arial"/>
        </w:rPr>
      </w:pPr>
      <w:r>
        <w:rPr>
          <w:rFonts w:asciiTheme="minorHAnsi" w:hAnsiTheme="minorHAnsi" w:cs="Arial"/>
        </w:rPr>
        <w:t>Sauf cas de for</w:t>
      </w:r>
      <w:r w:rsidR="001369D1">
        <w:rPr>
          <w:rFonts w:asciiTheme="minorHAnsi" w:hAnsiTheme="minorHAnsi" w:cs="Arial"/>
        </w:rPr>
        <w:t>c</w:t>
      </w:r>
      <w:r>
        <w:rPr>
          <w:rFonts w:asciiTheme="minorHAnsi" w:hAnsiTheme="minorHAnsi" w:cs="Arial"/>
        </w:rPr>
        <w:t>e majeure ou</w:t>
      </w:r>
      <w:r w:rsidR="00893FD5">
        <w:rPr>
          <w:rFonts w:asciiTheme="minorHAnsi" w:hAnsiTheme="minorHAnsi" w:cs="Arial"/>
        </w:rPr>
        <w:t xml:space="preserve"> de situation présentant un danger grave et imminent, toute sortie pendant les heures de travail </w:t>
      </w:r>
      <w:r w:rsidR="00890204">
        <w:rPr>
          <w:rFonts w:asciiTheme="minorHAnsi" w:hAnsiTheme="minorHAnsi" w:cs="Arial"/>
        </w:rPr>
        <w:t>qui n’aurait pas fait l’objet d’une autorisation peut justifier l’application d’une sanction disciplinaire à l’encontre de l’agent.</w:t>
      </w:r>
    </w:p>
    <w:p w14:paraId="0A9BD4BD" w14:textId="77777777" w:rsidR="00E87A47" w:rsidRDefault="00E87A47" w:rsidP="00A5496B">
      <w:pPr>
        <w:rPr>
          <w:rFonts w:asciiTheme="minorHAnsi" w:hAnsiTheme="minorHAnsi" w:cs="Arial"/>
          <w:strike/>
        </w:rPr>
      </w:pPr>
    </w:p>
    <w:p w14:paraId="4B0532FD" w14:textId="3E2594E7" w:rsidR="00E87A47" w:rsidRDefault="00804FCB" w:rsidP="00164043">
      <w:pPr>
        <w:pStyle w:val="Titre1"/>
      </w:pPr>
      <w:bookmarkStart w:id="322" w:name="_Toc148797888"/>
      <w:bookmarkStart w:id="323" w:name="_Toc148815566"/>
      <w:bookmarkStart w:id="324" w:name="_Toc148817339"/>
      <w:bookmarkStart w:id="325" w:name="_Toc151414834"/>
      <w:r w:rsidRPr="00A30F68">
        <w:t>L’UTILISATION</w:t>
      </w:r>
      <w:r>
        <w:t xml:space="preserve"> DES LOCAUX, DU MATERIEL, DES EQUIPEMENTS ET DES VEHICULES</w:t>
      </w:r>
      <w:bookmarkEnd w:id="322"/>
      <w:bookmarkEnd w:id="323"/>
      <w:bookmarkEnd w:id="324"/>
      <w:bookmarkEnd w:id="325"/>
    </w:p>
    <w:p w14:paraId="15467FF9" w14:textId="77777777" w:rsidR="00B51CDF" w:rsidRDefault="00B51CDF" w:rsidP="006B25FC">
      <w:pPr>
        <w:pStyle w:val="Titre3"/>
      </w:pPr>
    </w:p>
    <w:p w14:paraId="32358512" w14:textId="2E85DFA0" w:rsidR="00A5496B" w:rsidRDefault="00A5496B" w:rsidP="00A41A28">
      <w:pPr>
        <w:pStyle w:val="Titre3"/>
      </w:pPr>
      <w:bookmarkStart w:id="326" w:name="_Toc151414835"/>
      <w:r w:rsidRPr="001C0EA5">
        <w:t xml:space="preserve">Article </w:t>
      </w:r>
      <w:r w:rsidR="00D30B48">
        <w:t>16</w:t>
      </w:r>
      <w:r w:rsidRPr="001C0EA5">
        <w:t xml:space="preserve"> </w:t>
      </w:r>
      <w:r w:rsidR="0030714E">
        <w:t>–</w:t>
      </w:r>
      <w:r w:rsidRPr="001C0EA5">
        <w:t xml:space="preserve"> </w:t>
      </w:r>
      <w:r w:rsidR="0030714E">
        <w:t>L’a</w:t>
      </w:r>
      <w:r w:rsidRPr="001C0EA5">
        <w:t>ccès à la structure</w:t>
      </w:r>
      <w:bookmarkEnd w:id="326"/>
    </w:p>
    <w:p w14:paraId="6951483C" w14:textId="77777777" w:rsidR="00A30F68" w:rsidRPr="00A41A28" w:rsidRDefault="00A30F68" w:rsidP="00A30F68">
      <w:pPr>
        <w:rPr>
          <w:rFonts w:asciiTheme="majorHAnsi" w:hAnsiTheme="majorHAnsi" w:cs="Arial"/>
          <w:szCs w:val="18"/>
        </w:rPr>
      </w:pPr>
      <w:r>
        <w:rPr>
          <w:rFonts w:asciiTheme="minorHAnsi" w:hAnsiTheme="minorHAnsi" w:cs="Arial"/>
        </w:rPr>
        <w:t>Les agents n’ont</w:t>
      </w:r>
      <w:r w:rsidRPr="00BF5F34">
        <w:rPr>
          <w:rFonts w:asciiTheme="minorHAnsi" w:hAnsiTheme="minorHAnsi" w:cs="Arial"/>
        </w:rPr>
        <w:t xml:space="preserve"> </w:t>
      </w:r>
      <w:r w:rsidRPr="00A41A28">
        <w:rPr>
          <w:rFonts w:asciiTheme="majorHAnsi" w:hAnsiTheme="majorHAnsi" w:cs="Arial"/>
          <w:szCs w:val="18"/>
        </w:rPr>
        <w:t xml:space="preserve">accès aux locaux de la </w:t>
      </w:r>
      <w:r w:rsidRPr="00A41A28">
        <w:rPr>
          <w:rFonts w:asciiTheme="majorHAnsi" w:hAnsiTheme="majorHAnsi" w:cs="Arial"/>
          <w:szCs w:val="18"/>
          <w:highlight w:val="yellow"/>
        </w:rPr>
        <w:t>collectivité / de l’établissement</w:t>
      </w:r>
      <w:r w:rsidRPr="00A41A28">
        <w:rPr>
          <w:rFonts w:asciiTheme="majorHAnsi" w:hAnsiTheme="majorHAnsi" w:cs="Arial"/>
          <w:szCs w:val="18"/>
        </w:rPr>
        <w:t xml:space="preserve"> que pour l’exécution de leur travail. Ils n’ont pas le droit d’entrer ou de se maintenir dans les locaux en dehors des heures de travail ou pour d’autre raison que celle d’exercer ses fonctions à l’exception des cas suivants :</w:t>
      </w:r>
    </w:p>
    <w:p w14:paraId="6E4D1404" w14:textId="77777777" w:rsidR="00A30F68" w:rsidRPr="00A41A28" w:rsidRDefault="00A30F68" w:rsidP="00A30F68">
      <w:pPr>
        <w:widowControl/>
        <w:autoSpaceDE/>
        <w:autoSpaceDN/>
        <w:adjustRightInd/>
        <w:ind w:left="720"/>
        <w:rPr>
          <w:rFonts w:asciiTheme="majorHAnsi" w:hAnsiTheme="majorHAnsi" w:cs="Arial"/>
          <w:szCs w:val="18"/>
        </w:rPr>
      </w:pPr>
    </w:p>
    <w:p w14:paraId="1E05BEB6" w14:textId="77777777" w:rsidR="00A30F68" w:rsidRPr="00A41A28" w:rsidRDefault="00A30F68" w:rsidP="00A41A28">
      <w:pPr>
        <w:widowControl/>
        <w:numPr>
          <w:ilvl w:val="0"/>
          <w:numId w:val="101"/>
        </w:numPr>
        <w:autoSpaceDE/>
        <w:autoSpaceDN/>
        <w:adjustRightInd/>
        <w:rPr>
          <w:rFonts w:asciiTheme="majorHAnsi" w:hAnsiTheme="majorHAnsi" w:cs="Arial"/>
          <w:szCs w:val="18"/>
        </w:rPr>
      </w:pPr>
      <w:r w:rsidRPr="00A41A28">
        <w:rPr>
          <w:rFonts w:asciiTheme="majorHAnsi" w:hAnsiTheme="majorHAnsi" w:cs="Arial"/>
          <w:szCs w:val="18"/>
        </w:rPr>
        <w:t>Lorsqu’une disposition légale l’autorise (s’agissant notamment en application du droit de représentation du personnel ou syndical ou lors d’une expertise),</w:t>
      </w:r>
    </w:p>
    <w:p w14:paraId="5D721D43" w14:textId="77777777" w:rsidR="00A30F68" w:rsidRPr="00A41A28" w:rsidRDefault="00A30F68" w:rsidP="00A41A28">
      <w:pPr>
        <w:widowControl/>
        <w:numPr>
          <w:ilvl w:val="0"/>
          <w:numId w:val="101"/>
        </w:numPr>
        <w:autoSpaceDE/>
        <w:autoSpaceDN/>
        <w:adjustRightInd/>
        <w:rPr>
          <w:rFonts w:asciiTheme="majorHAnsi" w:hAnsiTheme="majorHAnsi" w:cs="Arial"/>
          <w:szCs w:val="18"/>
        </w:rPr>
      </w:pPr>
      <w:r w:rsidRPr="00A41A28">
        <w:rPr>
          <w:rFonts w:asciiTheme="majorHAnsi" w:hAnsiTheme="majorHAnsi" w:cs="Arial"/>
          <w:szCs w:val="18"/>
        </w:rPr>
        <w:t xml:space="preserve">Lorsque </w:t>
      </w:r>
      <w:r w:rsidRPr="00A41A28">
        <w:rPr>
          <w:rFonts w:asciiTheme="majorHAnsi" w:hAnsiTheme="majorHAnsi" w:cs="Arial"/>
          <w:szCs w:val="18"/>
          <w:highlight w:val="yellow"/>
        </w:rPr>
        <w:t>l’autorité territoriale / le supérieur hiérarchique</w:t>
      </w:r>
      <w:r w:rsidRPr="00A41A28">
        <w:rPr>
          <w:rFonts w:asciiTheme="majorHAnsi" w:hAnsiTheme="majorHAnsi" w:cs="Arial"/>
          <w:szCs w:val="18"/>
        </w:rPr>
        <w:t xml:space="preserve"> l’a autorisé,</w:t>
      </w:r>
    </w:p>
    <w:p w14:paraId="7DD988AD" w14:textId="77777777" w:rsidR="00A30F68" w:rsidRPr="00A41A28" w:rsidRDefault="00A30F68" w:rsidP="00A41A28">
      <w:pPr>
        <w:widowControl/>
        <w:numPr>
          <w:ilvl w:val="0"/>
          <w:numId w:val="101"/>
        </w:numPr>
        <w:autoSpaceDE/>
        <w:autoSpaceDN/>
        <w:adjustRightInd/>
        <w:rPr>
          <w:rFonts w:asciiTheme="majorHAnsi" w:hAnsiTheme="majorHAnsi" w:cs="Arial"/>
          <w:szCs w:val="18"/>
        </w:rPr>
      </w:pPr>
      <w:r w:rsidRPr="00A41A28">
        <w:rPr>
          <w:rFonts w:asciiTheme="majorHAnsi" w:hAnsiTheme="majorHAnsi" w:cs="Arial"/>
          <w:szCs w:val="18"/>
        </w:rPr>
        <w:t>Pour un motif tenant à l’intérêt du service.</w:t>
      </w:r>
    </w:p>
    <w:p w14:paraId="1D5D3FEC" w14:textId="77777777" w:rsidR="00A30F68" w:rsidRPr="00A41A28" w:rsidRDefault="00A30F68" w:rsidP="00A30F68">
      <w:pPr>
        <w:widowControl/>
        <w:autoSpaceDE/>
        <w:autoSpaceDN/>
        <w:adjustRightInd/>
        <w:ind w:left="360"/>
        <w:rPr>
          <w:rFonts w:asciiTheme="majorHAnsi" w:hAnsiTheme="majorHAnsi" w:cs="Arial"/>
          <w:szCs w:val="18"/>
        </w:rPr>
      </w:pPr>
    </w:p>
    <w:p w14:paraId="1D6A09F1" w14:textId="18E5416B" w:rsidR="00A30F68" w:rsidRPr="00A41A28" w:rsidRDefault="00A30F68" w:rsidP="00A41A28">
      <w:pPr>
        <w:widowControl/>
        <w:autoSpaceDE/>
        <w:autoSpaceDN/>
        <w:adjustRightInd/>
        <w:rPr>
          <w:rFonts w:asciiTheme="majorHAnsi" w:hAnsiTheme="majorHAnsi" w:cs="Arial"/>
          <w:szCs w:val="18"/>
        </w:rPr>
      </w:pPr>
      <w:r w:rsidRPr="00A41A28">
        <w:rPr>
          <w:rFonts w:asciiTheme="majorHAnsi" w:hAnsiTheme="majorHAnsi" w:cs="Arial"/>
          <w:szCs w:val="18"/>
        </w:rPr>
        <w:t>Sauf autorisation expresse donnée par l’autorité territoriale, il est interdit dans les locaux :</w:t>
      </w:r>
    </w:p>
    <w:p w14:paraId="080C27CA" w14:textId="16DE4999" w:rsidR="00A30F68" w:rsidRPr="00A41A28" w:rsidRDefault="00A30F68" w:rsidP="00A30F68">
      <w:pPr>
        <w:widowControl/>
        <w:autoSpaceDE/>
        <w:autoSpaceDN/>
        <w:adjustRightInd/>
        <w:ind w:left="360"/>
        <w:rPr>
          <w:rFonts w:asciiTheme="majorHAnsi" w:hAnsiTheme="majorHAnsi" w:cs="Arial"/>
          <w:szCs w:val="18"/>
        </w:rPr>
      </w:pPr>
      <w:r w:rsidRPr="00A41A28">
        <w:rPr>
          <w:rFonts w:asciiTheme="majorHAnsi" w:hAnsiTheme="majorHAnsi" w:cs="Arial"/>
          <w:szCs w:val="18"/>
        </w:rPr>
        <w:t>- d’accomplir des travaux personnels</w:t>
      </w:r>
      <w:r w:rsidR="00C6669C" w:rsidRPr="00A41A28">
        <w:rPr>
          <w:rFonts w:asciiTheme="majorHAnsi" w:hAnsiTheme="majorHAnsi" w:cs="Arial"/>
          <w:szCs w:val="18"/>
        </w:rPr>
        <w:t>,</w:t>
      </w:r>
    </w:p>
    <w:p w14:paraId="555F1D90" w14:textId="3641807D" w:rsidR="00A30F68" w:rsidRPr="00A41A28" w:rsidRDefault="00A30F68" w:rsidP="00A30F68">
      <w:pPr>
        <w:widowControl/>
        <w:autoSpaceDE/>
        <w:autoSpaceDN/>
        <w:adjustRightInd/>
        <w:ind w:left="360"/>
        <w:rPr>
          <w:rFonts w:asciiTheme="majorHAnsi" w:hAnsiTheme="majorHAnsi" w:cs="Arial"/>
          <w:szCs w:val="18"/>
        </w:rPr>
      </w:pPr>
      <w:r w:rsidRPr="00A41A28">
        <w:rPr>
          <w:rFonts w:asciiTheme="majorHAnsi" w:hAnsiTheme="majorHAnsi" w:cs="Arial"/>
          <w:szCs w:val="18"/>
        </w:rPr>
        <w:t>- d’introduire des personnes extérieures au service</w:t>
      </w:r>
      <w:r w:rsidR="00C6669C" w:rsidRPr="00A41A28">
        <w:rPr>
          <w:rFonts w:asciiTheme="majorHAnsi" w:hAnsiTheme="majorHAnsi" w:cs="Arial"/>
          <w:szCs w:val="18"/>
        </w:rPr>
        <w:t>,</w:t>
      </w:r>
    </w:p>
    <w:p w14:paraId="3CFE0B75" w14:textId="77777777" w:rsidR="00A30F68" w:rsidRPr="00A41A28" w:rsidRDefault="00A30F68" w:rsidP="00A30F68">
      <w:pPr>
        <w:widowControl/>
        <w:autoSpaceDE/>
        <w:autoSpaceDN/>
        <w:adjustRightInd/>
        <w:ind w:left="360"/>
        <w:rPr>
          <w:rFonts w:asciiTheme="majorHAnsi" w:hAnsiTheme="majorHAnsi" w:cs="Arial"/>
          <w:szCs w:val="18"/>
        </w:rPr>
      </w:pPr>
      <w:r w:rsidRPr="00A41A28">
        <w:rPr>
          <w:rFonts w:asciiTheme="majorHAnsi" w:hAnsiTheme="majorHAnsi" w:cs="Arial"/>
          <w:szCs w:val="18"/>
        </w:rPr>
        <w:t>- de vendre, d’échanger et de distribuer des marchandises.</w:t>
      </w:r>
    </w:p>
    <w:p w14:paraId="4A3CA545" w14:textId="77777777" w:rsidR="00C6669C" w:rsidRPr="00A41A28" w:rsidRDefault="00C6669C" w:rsidP="00A30F68">
      <w:pPr>
        <w:widowControl/>
        <w:autoSpaceDE/>
        <w:autoSpaceDN/>
        <w:adjustRightInd/>
        <w:ind w:left="360"/>
        <w:rPr>
          <w:rFonts w:asciiTheme="majorHAnsi" w:hAnsiTheme="majorHAnsi" w:cs="Arial"/>
          <w:szCs w:val="18"/>
        </w:rPr>
      </w:pPr>
    </w:p>
    <w:p w14:paraId="247AE590" w14:textId="7017AB03" w:rsidR="00BC6E42" w:rsidRPr="00A41A28" w:rsidRDefault="003F32BA" w:rsidP="008C100A">
      <w:pPr>
        <w:tabs>
          <w:tab w:val="left" w:pos="720"/>
        </w:tabs>
        <w:rPr>
          <w:rFonts w:asciiTheme="majorHAnsi" w:hAnsiTheme="majorHAnsi" w:cs="Arial"/>
          <w:szCs w:val="18"/>
        </w:rPr>
      </w:pPr>
      <w:r w:rsidRPr="00A41A28">
        <w:rPr>
          <w:rFonts w:asciiTheme="majorHAnsi" w:hAnsiTheme="majorHAnsi" w:cs="Arial"/>
          <w:szCs w:val="18"/>
        </w:rPr>
        <w:t xml:space="preserve">Les agents ne peuvent </w:t>
      </w:r>
      <w:r w:rsidR="00A30F68" w:rsidRPr="00A41A28">
        <w:rPr>
          <w:rFonts w:asciiTheme="majorHAnsi" w:hAnsiTheme="majorHAnsi" w:cs="Arial"/>
          <w:szCs w:val="18"/>
        </w:rPr>
        <w:t xml:space="preserve">introduire dans l’enceinte de la </w:t>
      </w:r>
      <w:r w:rsidR="00A30F68" w:rsidRPr="00A41A28">
        <w:rPr>
          <w:rFonts w:asciiTheme="majorHAnsi" w:hAnsiTheme="majorHAnsi" w:cs="Arial"/>
          <w:szCs w:val="18"/>
          <w:highlight w:val="yellow"/>
        </w:rPr>
        <w:t>collectivité</w:t>
      </w:r>
      <w:r w:rsidRPr="00A41A28">
        <w:rPr>
          <w:rFonts w:asciiTheme="majorHAnsi" w:hAnsiTheme="majorHAnsi" w:cs="Arial"/>
          <w:szCs w:val="18"/>
          <w:highlight w:val="yellow"/>
        </w:rPr>
        <w:t xml:space="preserve"> </w:t>
      </w:r>
      <w:r w:rsidR="00A30F68" w:rsidRPr="00A41A28">
        <w:rPr>
          <w:rFonts w:asciiTheme="majorHAnsi" w:hAnsiTheme="majorHAnsi" w:cs="Arial"/>
          <w:szCs w:val="18"/>
          <w:highlight w:val="yellow"/>
        </w:rPr>
        <w:t>/</w:t>
      </w:r>
      <w:r w:rsidRPr="00A41A28">
        <w:rPr>
          <w:rFonts w:asciiTheme="majorHAnsi" w:hAnsiTheme="majorHAnsi" w:cs="Arial"/>
          <w:szCs w:val="18"/>
          <w:highlight w:val="yellow"/>
        </w:rPr>
        <w:t xml:space="preserve"> de </w:t>
      </w:r>
      <w:r w:rsidR="00A30F68" w:rsidRPr="00A41A28">
        <w:rPr>
          <w:rFonts w:asciiTheme="majorHAnsi" w:hAnsiTheme="majorHAnsi" w:cs="Arial"/>
          <w:szCs w:val="18"/>
          <w:highlight w:val="yellow"/>
        </w:rPr>
        <w:t>l’établissement</w:t>
      </w:r>
      <w:r w:rsidR="00A30F68" w:rsidRPr="00A41A28">
        <w:rPr>
          <w:rFonts w:asciiTheme="majorHAnsi" w:hAnsiTheme="majorHAnsi" w:cs="Arial"/>
          <w:szCs w:val="18"/>
        </w:rPr>
        <w:t xml:space="preserve"> des personnes étrangères </w:t>
      </w:r>
      <w:r w:rsidRPr="00A41A28">
        <w:rPr>
          <w:rFonts w:asciiTheme="majorHAnsi" w:hAnsiTheme="majorHAnsi" w:cs="Arial"/>
          <w:szCs w:val="18"/>
        </w:rPr>
        <w:t>au service</w:t>
      </w:r>
      <w:r w:rsidR="00A30F68" w:rsidRPr="00A41A28">
        <w:rPr>
          <w:rFonts w:asciiTheme="majorHAnsi" w:hAnsiTheme="majorHAnsi" w:cs="Arial"/>
          <w:szCs w:val="18"/>
        </w:rPr>
        <w:t>, sauf dispositions légales particulières</w:t>
      </w:r>
      <w:r w:rsidR="00FC0399" w:rsidRPr="00A41A28">
        <w:rPr>
          <w:rFonts w:asciiTheme="majorHAnsi" w:hAnsiTheme="majorHAnsi" w:cs="Arial"/>
          <w:szCs w:val="18"/>
        </w:rPr>
        <w:t xml:space="preserve"> ou autorisation </w:t>
      </w:r>
      <w:r w:rsidR="00FC0399" w:rsidRPr="00A41A28">
        <w:rPr>
          <w:rFonts w:asciiTheme="majorHAnsi" w:hAnsiTheme="majorHAnsi" w:cs="Arial"/>
          <w:szCs w:val="18"/>
          <w:highlight w:val="yellow"/>
        </w:rPr>
        <w:t>de l’autorité territoriale / du supérieur hiérarchique</w:t>
      </w:r>
      <w:r w:rsidR="00A30F68" w:rsidRPr="00A41A28">
        <w:rPr>
          <w:rFonts w:asciiTheme="majorHAnsi" w:hAnsiTheme="majorHAnsi" w:cs="Arial"/>
          <w:szCs w:val="18"/>
        </w:rPr>
        <w:t>.</w:t>
      </w:r>
      <w:r w:rsidR="008C100A" w:rsidRPr="00A41A28">
        <w:rPr>
          <w:rFonts w:asciiTheme="majorHAnsi" w:hAnsiTheme="majorHAnsi" w:cs="Arial"/>
          <w:szCs w:val="18"/>
        </w:rPr>
        <w:tab/>
      </w:r>
    </w:p>
    <w:p w14:paraId="765AB433" w14:textId="77777777" w:rsidR="0097057C" w:rsidRDefault="0097057C" w:rsidP="008C100A">
      <w:pPr>
        <w:rPr>
          <w:rFonts w:asciiTheme="majorHAnsi" w:hAnsiTheme="majorHAnsi" w:cs="Arial"/>
          <w:szCs w:val="18"/>
        </w:rPr>
      </w:pPr>
    </w:p>
    <w:p w14:paraId="6C276295" w14:textId="77777777" w:rsidR="0097057C" w:rsidRDefault="0097057C" w:rsidP="008C100A">
      <w:pPr>
        <w:rPr>
          <w:rFonts w:asciiTheme="majorHAnsi" w:hAnsiTheme="majorHAnsi" w:cs="Arial"/>
          <w:szCs w:val="18"/>
        </w:rPr>
      </w:pPr>
    </w:p>
    <w:p w14:paraId="499DFB51" w14:textId="77777777" w:rsidR="0097057C" w:rsidRDefault="0097057C" w:rsidP="008C100A">
      <w:pPr>
        <w:rPr>
          <w:rFonts w:asciiTheme="majorHAnsi" w:hAnsiTheme="majorHAnsi" w:cs="Arial"/>
          <w:szCs w:val="18"/>
        </w:rPr>
      </w:pPr>
    </w:p>
    <w:p w14:paraId="5809AF73" w14:textId="77777777" w:rsidR="0097057C" w:rsidRDefault="0097057C" w:rsidP="008C100A">
      <w:pPr>
        <w:rPr>
          <w:rFonts w:asciiTheme="majorHAnsi" w:hAnsiTheme="majorHAnsi" w:cs="Arial"/>
          <w:szCs w:val="18"/>
        </w:rPr>
      </w:pPr>
    </w:p>
    <w:p w14:paraId="02FBBFBD" w14:textId="7083919E" w:rsidR="008C100A" w:rsidRPr="005B6E30" w:rsidRDefault="0097057C" w:rsidP="008C100A">
      <w:pPr>
        <w:pBdr>
          <w:top w:val="single" w:sz="4" w:space="1" w:color="auto"/>
          <w:left w:val="single" w:sz="4" w:space="4" w:color="auto"/>
          <w:bottom w:val="single" w:sz="4" w:space="1" w:color="auto"/>
          <w:right w:val="single" w:sz="4" w:space="4" w:color="auto"/>
        </w:pBdr>
        <w:tabs>
          <w:tab w:val="left" w:pos="1227"/>
        </w:tabs>
        <w:ind w:left="993"/>
        <w:rPr>
          <w:rFonts w:asciiTheme="majorHAnsi" w:hAnsiTheme="majorHAnsi" w:cs="Arial"/>
          <w:szCs w:val="18"/>
        </w:rPr>
      </w:pPr>
      <w:r w:rsidRPr="005B6E30">
        <w:rPr>
          <w:rFonts w:asciiTheme="majorHAnsi" w:hAnsiTheme="majorHAnsi" w:cs="Arial"/>
          <w:noProof/>
          <w:color w:val="000000"/>
          <w:szCs w:val="18"/>
        </w:rPr>
        <w:lastRenderedPageBreak/>
        <w:drawing>
          <wp:anchor distT="0" distB="0" distL="114300" distR="114300" simplePos="0" relativeHeight="252179968" behindDoc="0" locked="0" layoutInCell="1" allowOverlap="1" wp14:anchorId="3F61018C" wp14:editId="36DB738D">
            <wp:simplePos x="0" y="0"/>
            <wp:positionH relativeFrom="margin">
              <wp:posOffset>45416</wp:posOffset>
            </wp:positionH>
            <wp:positionV relativeFrom="paragraph">
              <wp:posOffset>-70307</wp:posOffset>
            </wp:positionV>
            <wp:extent cx="429370" cy="429370"/>
            <wp:effectExtent l="0" t="0" r="0" b="8890"/>
            <wp:wrapNone/>
            <wp:docPr id="471332752" name="Graphique 471332752" descr="Piqu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62307" name="Graphique 1469762307" descr="Pique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9370" cy="429370"/>
                    </a:xfrm>
                    <a:prstGeom prst="rect">
                      <a:avLst/>
                    </a:prstGeom>
                  </pic:spPr>
                </pic:pic>
              </a:graphicData>
            </a:graphic>
          </wp:anchor>
        </w:drawing>
      </w:r>
      <w:r w:rsidR="008C100A" w:rsidRPr="005B6E30">
        <w:rPr>
          <w:rFonts w:asciiTheme="majorHAnsi" w:hAnsiTheme="majorHAnsi" w:cs="Arial"/>
          <w:szCs w:val="18"/>
          <w:highlight w:val="yellow"/>
        </w:rPr>
        <w:t>Parties suivantes à compléter et adapter en fonction de l’organisation interne de la collectivité / de l’établissement</w:t>
      </w:r>
    </w:p>
    <w:p w14:paraId="579CAD42" w14:textId="77777777" w:rsidR="008C100A" w:rsidRPr="00A41A28" w:rsidRDefault="008C100A" w:rsidP="00A41A28">
      <w:pPr>
        <w:tabs>
          <w:tab w:val="left" w:pos="720"/>
        </w:tabs>
        <w:rPr>
          <w:rFonts w:asciiTheme="majorHAnsi" w:hAnsiTheme="majorHAnsi" w:cs="Arial"/>
          <w:szCs w:val="18"/>
        </w:rPr>
      </w:pPr>
    </w:p>
    <w:p w14:paraId="57B47D38" w14:textId="444BE10B" w:rsidR="00BC6E42" w:rsidRPr="00A41A28" w:rsidRDefault="008C100A" w:rsidP="008C100A">
      <w:pPr>
        <w:widowControl/>
        <w:autoSpaceDE/>
        <w:autoSpaceDN/>
        <w:adjustRightInd/>
        <w:rPr>
          <w:rFonts w:asciiTheme="majorHAnsi" w:eastAsia="Times New Roman" w:hAnsiTheme="majorHAnsi" w:cs="Times New Roman"/>
          <w:color w:val="000000"/>
          <w:szCs w:val="18"/>
        </w:rPr>
      </w:pPr>
      <w:r w:rsidRPr="00A41A28">
        <w:rPr>
          <w:rFonts w:asciiTheme="majorHAnsi" w:eastAsia="Times New Roman" w:hAnsiTheme="majorHAnsi" w:cs="Times New Roman"/>
          <w:color w:val="000000"/>
          <w:szCs w:val="18"/>
        </w:rPr>
        <w:t>C</w:t>
      </w:r>
      <w:r w:rsidR="00BC6E42" w:rsidRPr="00A41A28">
        <w:rPr>
          <w:rFonts w:asciiTheme="majorHAnsi" w:eastAsia="Times New Roman" w:hAnsiTheme="majorHAnsi" w:cs="Calibri"/>
          <w:color w:val="000000"/>
          <w:szCs w:val="18"/>
        </w:rPr>
        <w:t xml:space="preserve">haque agent </w:t>
      </w:r>
      <w:r w:rsidRPr="00A41A28">
        <w:rPr>
          <w:rFonts w:asciiTheme="majorHAnsi" w:eastAsia="Times New Roman" w:hAnsiTheme="majorHAnsi" w:cs="Calibri"/>
          <w:color w:val="000000"/>
          <w:szCs w:val="18"/>
        </w:rPr>
        <w:t>reçoit, lors de sa prise de fonction,</w:t>
      </w:r>
      <w:r w:rsidR="00BC6E42" w:rsidRPr="00A41A28">
        <w:rPr>
          <w:rFonts w:asciiTheme="majorHAnsi" w:eastAsia="Times New Roman" w:hAnsiTheme="majorHAnsi" w:cs="Calibri"/>
          <w:color w:val="000000"/>
          <w:szCs w:val="18"/>
        </w:rPr>
        <w:t xml:space="preserve"> </w:t>
      </w:r>
      <w:r w:rsidR="00BC6E42" w:rsidRPr="00A41A28">
        <w:rPr>
          <w:rFonts w:asciiTheme="majorHAnsi" w:eastAsia="Times New Roman" w:hAnsiTheme="majorHAnsi" w:cs="Times New Roman"/>
          <w:color w:val="000000"/>
          <w:szCs w:val="18"/>
          <w:highlight w:val="yellow"/>
        </w:rPr>
        <w:t xml:space="preserve">un badge ou une </w:t>
      </w:r>
      <w:r w:rsidRPr="00A41A28">
        <w:rPr>
          <w:rFonts w:asciiTheme="majorHAnsi" w:eastAsia="Times New Roman" w:hAnsiTheme="majorHAnsi" w:cs="Times New Roman"/>
          <w:color w:val="000000"/>
          <w:szCs w:val="18"/>
          <w:highlight w:val="yellow"/>
        </w:rPr>
        <w:t>cl</w:t>
      </w:r>
      <w:r w:rsidRPr="00A41A28">
        <w:rPr>
          <w:rFonts w:asciiTheme="majorHAnsi" w:eastAsia="Times New Roman" w:hAnsiTheme="majorHAnsi" w:cs="Times New Roman" w:hint="eastAsia"/>
          <w:color w:val="000000"/>
          <w:szCs w:val="18"/>
          <w:highlight w:val="yellow"/>
        </w:rPr>
        <w:t>é</w:t>
      </w:r>
      <w:r w:rsidR="00BC6E42" w:rsidRPr="00A41A28">
        <w:rPr>
          <w:rFonts w:asciiTheme="majorHAnsi" w:eastAsia="Times New Roman" w:hAnsiTheme="majorHAnsi" w:cs="Times New Roman"/>
          <w:b/>
          <w:bCs/>
          <w:i/>
          <w:iCs/>
          <w:color w:val="000000"/>
          <w:szCs w:val="18"/>
        </w:rPr>
        <w:t xml:space="preserve"> </w:t>
      </w:r>
      <w:r w:rsidR="00BC6E42" w:rsidRPr="00A41A28">
        <w:rPr>
          <w:rFonts w:asciiTheme="majorHAnsi" w:eastAsia="Times New Roman" w:hAnsiTheme="majorHAnsi" w:cs="Calibri"/>
          <w:color w:val="000000"/>
          <w:szCs w:val="18"/>
        </w:rPr>
        <w:t>pour accéder aux locaux</w:t>
      </w:r>
      <w:r w:rsidRPr="00A41A28">
        <w:rPr>
          <w:rFonts w:asciiTheme="majorHAnsi" w:eastAsia="Times New Roman" w:hAnsiTheme="majorHAnsi" w:cs="Calibri"/>
          <w:color w:val="000000"/>
          <w:szCs w:val="18"/>
        </w:rPr>
        <w:t>. Ils devront</w:t>
      </w:r>
      <w:r w:rsidR="00BC6E42" w:rsidRPr="00A41A28">
        <w:rPr>
          <w:rFonts w:asciiTheme="majorHAnsi" w:eastAsia="Times New Roman" w:hAnsiTheme="majorHAnsi" w:cs="Calibri"/>
          <w:color w:val="000000"/>
          <w:szCs w:val="18"/>
        </w:rPr>
        <w:t xml:space="preserve"> être restitué</w:t>
      </w:r>
      <w:r w:rsidRPr="00A41A28">
        <w:rPr>
          <w:rFonts w:asciiTheme="majorHAnsi" w:eastAsia="Times New Roman" w:hAnsiTheme="majorHAnsi" w:cs="Calibri"/>
          <w:color w:val="000000"/>
          <w:szCs w:val="18"/>
        </w:rPr>
        <w:t>s</w:t>
      </w:r>
      <w:r w:rsidR="00BC6E42" w:rsidRPr="00A41A28">
        <w:rPr>
          <w:rFonts w:asciiTheme="majorHAnsi" w:eastAsia="Times New Roman" w:hAnsiTheme="majorHAnsi" w:cs="Calibri"/>
          <w:color w:val="000000"/>
          <w:szCs w:val="18"/>
        </w:rPr>
        <w:t xml:space="preserve"> par l’agent en cas d’indisponibilité momentanée prolongée (disponibilité, congé de longue durée, congé de longue maladie, congé parental, détachement notamment) ou de cessation définitive des fonctions au sein </w:t>
      </w:r>
      <w:r w:rsidR="00BC6E42" w:rsidRPr="00A41A28">
        <w:rPr>
          <w:rFonts w:asciiTheme="majorHAnsi" w:eastAsia="Times New Roman" w:hAnsiTheme="majorHAnsi" w:cs="Times New Roman"/>
          <w:color w:val="000000"/>
          <w:szCs w:val="18"/>
        </w:rPr>
        <w:t>de la collectivit</w:t>
      </w:r>
      <w:r w:rsidR="00BC6E42" w:rsidRPr="00A41A28">
        <w:rPr>
          <w:rFonts w:asciiTheme="majorHAnsi" w:eastAsia="Times New Roman" w:hAnsiTheme="majorHAnsi" w:cs="Times New Roman" w:hint="eastAsia"/>
          <w:color w:val="000000"/>
          <w:szCs w:val="18"/>
        </w:rPr>
        <w:t>é</w:t>
      </w:r>
      <w:r w:rsidR="00BC6E42" w:rsidRPr="00A41A28">
        <w:rPr>
          <w:rFonts w:asciiTheme="majorHAnsi" w:eastAsia="Times New Roman" w:hAnsiTheme="majorHAnsi" w:cs="Times New Roman"/>
          <w:color w:val="000000"/>
          <w:szCs w:val="18"/>
        </w:rPr>
        <w:t xml:space="preserve"> ou de l</w:t>
      </w:r>
      <w:r w:rsidR="00BC6E42" w:rsidRPr="00A41A28">
        <w:rPr>
          <w:rFonts w:asciiTheme="majorHAnsi" w:eastAsia="Times New Roman" w:hAnsiTheme="majorHAnsi" w:cs="Times New Roman" w:hint="eastAsia"/>
          <w:color w:val="000000"/>
          <w:szCs w:val="18"/>
        </w:rPr>
        <w:t>’é</w:t>
      </w:r>
      <w:r w:rsidR="00BC6E42" w:rsidRPr="00A41A28">
        <w:rPr>
          <w:rFonts w:asciiTheme="majorHAnsi" w:eastAsia="Times New Roman" w:hAnsiTheme="majorHAnsi" w:cs="Times New Roman"/>
          <w:color w:val="000000"/>
          <w:szCs w:val="18"/>
        </w:rPr>
        <w:t>tablissement public</w:t>
      </w:r>
      <w:r w:rsidR="005B6E30" w:rsidRPr="00A41A28">
        <w:rPr>
          <w:rFonts w:asciiTheme="majorHAnsi" w:eastAsia="Times New Roman" w:hAnsiTheme="majorHAnsi" w:cs="Times New Roman"/>
          <w:color w:val="000000"/>
          <w:szCs w:val="18"/>
        </w:rPr>
        <w:t>.</w:t>
      </w:r>
    </w:p>
    <w:p w14:paraId="5315EBB8" w14:textId="77777777" w:rsidR="005B6E30" w:rsidRPr="00A41A28" w:rsidRDefault="005B6E30" w:rsidP="00A41A28">
      <w:pPr>
        <w:widowControl/>
        <w:autoSpaceDE/>
        <w:autoSpaceDN/>
        <w:adjustRightInd/>
        <w:rPr>
          <w:rFonts w:asciiTheme="majorHAnsi" w:eastAsia="Times New Roman" w:hAnsiTheme="majorHAnsi" w:cs="Calibri"/>
          <w:color w:val="000000"/>
          <w:szCs w:val="18"/>
        </w:rPr>
      </w:pPr>
    </w:p>
    <w:p w14:paraId="142638BD" w14:textId="4234B93E" w:rsidR="00BC6E42" w:rsidRPr="00A41A28" w:rsidRDefault="00BC6E42" w:rsidP="00BC6E42">
      <w:pPr>
        <w:rPr>
          <w:rFonts w:asciiTheme="majorHAnsi" w:hAnsiTheme="majorHAnsi" w:cs="Arial"/>
          <w:szCs w:val="18"/>
        </w:rPr>
      </w:pPr>
      <w:r w:rsidRPr="00A41A28">
        <w:rPr>
          <w:rFonts w:asciiTheme="majorHAnsi" w:eastAsia="Times New Roman" w:hAnsiTheme="majorHAnsi" w:cs="Calibri"/>
          <w:color w:val="000000"/>
          <w:szCs w:val="18"/>
        </w:rPr>
        <w:t>L’affichage sur les murs est interdit en dehors des panneaux muraux prévus à cet effet.</w:t>
      </w:r>
    </w:p>
    <w:p w14:paraId="55695BBC" w14:textId="77777777" w:rsidR="00A53889" w:rsidRPr="008B0172" w:rsidRDefault="00A53889" w:rsidP="00A53889"/>
    <w:p w14:paraId="45F11F40" w14:textId="4ED50B3F" w:rsidR="00A53889" w:rsidRDefault="00A53889" w:rsidP="006B25FC">
      <w:pPr>
        <w:pStyle w:val="Titre3"/>
      </w:pPr>
      <w:bookmarkStart w:id="327" w:name="_Toc151414836"/>
      <w:r w:rsidRPr="001C0EA5">
        <w:t>Article 1</w:t>
      </w:r>
      <w:r>
        <w:t>7</w:t>
      </w:r>
      <w:r w:rsidRPr="001C0EA5">
        <w:t xml:space="preserve"> – </w:t>
      </w:r>
      <w:r w:rsidR="005D5985">
        <w:t>L’u</w:t>
      </w:r>
      <w:r w:rsidRPr="001C0EA5">
        <w:t xml:space="preserve">tilisation du matériel </w:t>
      </w:r>
      <w:r w:rsidR="00B41040">
        <w:t>et des équipements</w:t>
      </w:r>
      <w:bookmarkEnd w:id="327"/>
    </w:p>
    <w:p w14:paraId="4E48BFED" w14:textId="77777777" w:rsidR="00A53889" w:rsidRPr="001C0EA5" w:rsidRDefault="00A53889" w:rsidP="00164043">
      <w:pPr>
        <w:pStyle w:val="TitreTableauinvers"/>
      </w:pPr>
    </w:p>
    <w:p w14:paraId="75FB0DFB" w14:textId="77777777" w:rsidR="00645227" w:rsidRDefault="00A53889" w:rsidP="00A53889">
      <w:pPr>
        <w:rPr>
          <w:rFonts w:asciiTheme="minorHAnsi" w:hAnsiTheme="minorHAnsi" w:cs="Arial"/>
        </w:rPr>
      </w:pPr>
      <w:r w:rsidRPr="00BF5F34">
        <w:rPr>
          <w:rFonts w:asciiTheme="minorHAnsi" w:hAnsiTheme="minorHAnsi" w:cs="Arial"/>
        </w:rPr>
        <w:t xml:space="preserve">Tout </w:t>
      </w:r>
      <w:r>
        <w:rPr>
          <w:rFonts w:asciiTheme="minorHAnsi" w:hAnsiTheme="minorHAnsi" w:cs="Arial"/>
        </w:rPr>
        <w:t>agent</w:t>
      </w:r>
      <w:r w:rsidRPr="00BF5F34">
        <w:rPr>
          <w:rFonts w:asciiTheme="minorHAnsi" w:hAnsiTheme="minorHAnsi" w:cs="Arial"/>
        </w:rPr>
        <w:t xml:space="preserve"> est tenu de conserver en bon état </w:t>
      </w:r>
      <w:r>
        <w:rPr>
          <w:rFonts w:asciiTheme="minorHAnsi" w:hAnsiTheme="minorHAnsi" w:cs="Arial"/>
        </w:rPr>
        <w:t xml:space="preserve">l’ensemble du matériel et des équipements </w:t>
      </w:r>
      <w:r w:rsidRPr="00BF5F34">
        <w:rPr>
          <w:rFonts w:asciiTheme="minorHAnsi" w:hAnsiTheme="minorHAnsi" w:cs="Arial"/>
        </w:rPr>
        <w:t xml:space="preserve">qui lui </w:t>
      </w:r>
      <w:r>
        <w:rPr>
          <w:rFonts w:asciiTheme="minorHAnsi" w:hAnsiTheme="minorHAnsi" w:cs="Arial"/>
        </w:rPr>
        <w:t>sont</w:t>
      </w:r>
      <w:r w:rsidRPr="00BF5F34">
        <w:rPr>
          <w:rFonts w:asciiTheme="minorHAnsi" w:hAnsiTheme="minorHAnsi" w:cs="Arial"/>
        </w:rPr>
        <w:t xml:space="preserve"> confié</w:t>
      </w:r>
      <w:r>
        <w:rPr>
          <w:rFonts w:asciiTheme="minorHAnsi" w:hAnsiTheme="minorHAnsi" w:cs="Arial"/>
        </w:rPr>
        <w:t>s</w:t>
      </w:r>
      <w:r w:rsidRPr="00BF5F34">
        <w:rPr>
          <w:rFonts w:asciiTheme="minorHAnsi" w:hAnsiTheme="minorHAnsi" w:cs="Arial"/>
        </w:rPr>
        <w:t xml:space="preserve"> en vue de l’exécution de son travail. </w:t>
      </w:r>
      <w:r w:rsidRPr="00AF3475">
        <w:rPr>
          <w:rFonts w:asciiTheme="minorHAnsi" w:hAnsiTheme="minorHAnsi" w:cs="Arial"/>
          <w:highlight w:val="yellow"/>
        </w:rPr>
        <w:t>Il devra se conformer, pour leur utilisation, aux notices</w:t>
      </w:r>
      <w:r>
        <w:rPr>
          <w:rFonts w:asciiTheme="minorHAnsi" w:hAnsiTheme="minorHAnsi" w:cs="Arial"/>
          <w:highlight w:val="yellow"/>
        </w:rPr>
        <w:t>, modes d’emploi ou consignes élaborées à cette fin</w:t>
      </w:r>
      <w:r w:rsidRPr="00AF3475">
        <w:rPr>
          <w:rFonts w:asciiTheme="minorHAnsi" w:hAnsiTheme="minorHAnsi" w:cs="Arial"/>
          <w:highlight w:val="yellow"/>
        </w:rPr>
        <w:t>.</w:t>
      </w:r>
      <w:r>
        <w:rPr>
          <w:rFonts w:asciiTheme="minorHAnsi" w:hAnsiTheme="minorHAnsi" w:cs="Arial"/>
        </w:rPr>
        <w:t xml:space="preserve"> </w:t>
      </w:r>
    </w:p>
    <w:p w14:paraId="19633BBF" w14:textId="77777777" w:rsidR="00645227" w:rsidRDefault="00645227" w:rsidP="00A53889">
      <w:pPr>
        <w:rPr>
          <w:rFonts w:asciiTheme="minorHAnsi" w:hAnsiTheme="minorHAnsi" w:cs="Arial"/>
        </w:rPr>
      </w:pPr>
    </w:p>
    <w:p w14:paraId="185E40E6" w14:textId="733A5EEB" w:rsidR="009B0269" w:rsidRPr="009B0269" w:rsidRDefault="00A53889" w:rsidP="009B0269">
      <w:pPr>
        <w:rPr>
          <w:rFonts w:asciiTheme="minorHAnsi" w:hAnsiTheme="minorHAnsi" w:cs="Arial"/>
        </w:rPr>
      </w:pPr>
      <w:r>
        <w:rPr>
          <w:rFonts w:asciiTheme="minorHAnsi" w:hAnsiTheme="minorHAnsi" w:cs="Arial"/>
        </w:rPr>
        <w:t xml:space="preserve">En cas d’anomalies constatées lors de l’utilisation du matériel et des équipements, l’agent informe rapidement </w:t>
      </w:r>
      <w:r w:rsidRPr="00AF3475">
        <w:rPr>
          <w:rFonts w:asciiTheme="minorHAnsi" w:hAnsiTheme="minorHAnsi" w:cs="Arial"/>
          <w:highlight w:val="yellow"/>
        </w:rPr>
        <w:t>l’autorité territoriale / son supérieur hiérarchique / la personne responsable de la maintenance du matériel</w:t>
      </w:r>
      <w:r>
        <w:rPr>
          <w:rFonts w:asciiTheme="minorHAnsi" w:hAnsiTheme="minorHAnsi" w:cs="Arial"/>
        </w:rPr>
        <w:t>.</w:t>
      </w:r>
      <w:r w:rsidR="009B0269" w:rsidRPr="009B0269">
        <w:rPr>
          <w:rFonts w:ascii="Tahoma" w:eastAsiaTheme="minorHAnsi" w:hAnsi="Tahoma" w:cs="Tahoma"/>
          <w:sz w:val="20"/>
          <w:szCs w:val="20"/>
          <w:lang w:eastAsia="en-US"/>
        </w:rPr>
        <w:t xml:space="preserve"> </w:t>
      </w:r>
      <w:r w:rsidR="009B0269" w:rsidRPr="009B0269">
        <w:rPr>
          <w:rFonts w:asciiTheme="minorHAnsi" w:hAnsiTheme="minorHAnsi" w:cs="Arial"/>
        </w:rPr>
        <w:t>Il est interdit, sans y être habilité et autorisé, d’apporter des modifications ou même de faire des réparations sans l’avis des services compétents en raison des dangers qui peuvent résulter de travaux incontrôlés et non homologués.</w:t>
      </w:r>
    </w:p>
    <w:p w14:paraId="597D48A8" w14:textId="77777777" w:rsidR="00A53889" w:rsidRDefault="00A53889" w:rsidP="00A53889">
      <w:pPr>
        <w:rPr>
          <w:rFonts w:asciiTheme="minorHAnsi" w:hAnsiTheme="minorHAnsi" w:cs="Arial"/>
        </w:rPr>
      </w:pPr>
    </w:p>
    <w:p w14:paraId="36593816" w14:textId="77777777" w:rsidR="00A53889" w:rsidRDefault="00A53889" w:rsidP="00A53889">
      <w:pPr>
        <w:rPr>
          <w:rFonts w:asciiTheme="minorHAnsi" w:hAnsiTheme="minorHAnsi" w:cs="Arial"/>
        </w:rPr>
      </w:pPr>
      <w:r>
        <w:rPr>
          <w:rFonts w:asciiTheme="minorHAnsi" w:hAnsiTheme="minorHAnsi" w:cs="Arial"/>
        </w:rPr>
        <w:t>Le matériel ou les équipements mis à la disposition de l’agent ne doit être utilisé qu’à des fins professionnelles. Leur utilisation à des fins personnelles, sous réserve d’une autorisation expresse de l’autorité territoriale, est interdite.</w:t>
      </w:r>
    </w:p>
    <w:p w14:paraId="17C982C7" w14:textId="77777777" w:rsidR="00A53889" w:rsidRDefault="00A53889" w:rsidP="00A53889">
      <w:pPr>
        <w:rPr>
          <w:rFonts w:asciiTheme="minorHAnsi" w:hAnsiTheme="minorHAnsi" w:cs="Arial"/>
        </w:rPr>
      </w:pPr>
    </w:p>
    <w:p w14:paraId="28AADD84" w14:textId="77777777" w:rsidR="00A53889" w:rsidRDefault="00A53889" w:rsidP="00A53889">
      <w:pPr>
        <w:rPr>
          <w:rFonts w:asciiTheme="minorHAnsi" w:hAnsiTheme="minorHAnsi" w:cs="Arial"/>
        </w:rPr>
      </w:pPr>
      <w:r>
        <w:rPr>
          <w:rFonts w:asciiTheme="minorHAnsi" w:hAnsiTheme="minorHAnsi" w:cs="Arial"/>
        </w:rPr>
        <w:t xml:space="preserve">Les agents ne sont pas autorisés à utiliser d’autres matériels ou équipements que ceux fournis par </w:t>
      </w:r>
      <w:r w:rsidRPr="00AF3475">
        <w:rPr>
          <w:rFonts w:asciiTheme="minorHAnsi" w:hAnsiTheme="minorHAnsi" w:cs="Arial"/>
          <w:highlight w:val="yellow"/>
        </w:rPr>
        <w:t>la collectivité / l’établissement</w:t>
      </w:r>
      <w:r>
        <w:rPr>
          <w:rFonts w:asciiTheme="minorHAnsi" w:hAnsiTheme="minorHAnsi" w:cs="Arial"/>
        </w:rPr>
        <w:t>.</w:t>
      </w:r>
    </w:p>
    <w:p w14:paraId="3E00E6E5" w14:textId="77777777" w:rsidR="00A53889" w:rsidRPr="00BF5F34" w:rsidRDefault="00A53889" w:rsidP="00A53889">
      <w:pPr>
        <w:rPr>
          <w:rFonts w:asciiTheme="minorHAnsi" w:hAnsiTheme="minorHAnsi" w:cs="Arial"/>
        </w:rPr>
      </w:pPr>
    </w:p>
    <w:p w14:paraId="43A6C625" w14:textId="77777777" w:rsidR="00A53889" w:rsidRPr="00BF5F34" w:rsidRDefault="00A53889" w:rsidP="00A53889">
      <w:pPr>
        <w:rPr>
          <w:rFonts w:asciiTheme="minorHAnsi" w:hAnsiTheme="minorHAnsi" w:cs="Arial"/>
        </w:rPr>
      </w:pPr>
      <w:r w:rsidRPr="00BF5F34">
        <w:rPr>
          <w:rFonts w:asciiTheme="minorHAnsi" w:hAnsiTheme="minorHAnsi" w:cs="Arial"/>
        </w:rPr>
        <w:t>Il est interdit</w:t>
      </w:r>
      <w:r>
        <w:rPr>
          <w:rFonts w:asciiTheme="minorHAnsi" w:hAnsiTheme="minorHAnsi" w:cs="Arial"/>
        </w:rPr>
        <w:t xml:space="preserve"> aux agents</w:t>
      </w:r>
      <w:r w:rsidRPr="00BF5F34">
        <w:rPr>
          <w:rFonts w:asciiTheme="minorHAnsi" w:hAnsiTheme="minorHAnsi" w:cs="Arial"/>
        </w:rPr>
        <w:t xml:space="preserve"> d’emporter </w:t>
      </w:r>
      <w:r>
        <w:rPr>
          <w:rFonts w:asciiTheme="minorHAnsi" w:hAnsiTheme="minorHAnsi" w:cs="Arial"/>
        </w:rPr>
        <w:t>du matériel ou des équipements</w:t>
      </w:r>
      <w:r w:rsidRPr="00BF5F34">
        <w:rPr>
          <w:rFonts w:asciiTheme="minorHAnsi" w:hAnsiTheme="minorHAnsi" w:cs="Arial"/>
        </w:rPr>
        <w:t xml:space="preserve"> appartenant </w:t>
      </w:r>
      <w:r w:rsidRPr="00AF3475">
        <w:rPr>
          <w:rFonts w:asciiTheme="minorHAnsi" w:hAnsiTheme="minorHAnsi" w:cs="Arial"/>
          <w:highlight w:val="yellow"/>
        </w:rPr>
        <w:t>à la collectivité / à l’établissement</w:t>
      </w:r>
      <w:r w:rsidRPr="00BF5F34">
        <w:rPr>
          <w:rFonts w:asciiTheme="minorHAnsi" w:hAnsiTheme="minorHAnsi" w:cs="Arial"/>
        </w:rPr>
        <w:t xml:space="preserve"> sans autorisation</w:t>
      </w:r>
      <w:r>
        <w:rPr>
          <w:rFonts w:asciiTheme="minorHAnsi" w:hAnsiTheme="minorHAnsi" w:cs="Arial"/>
        </w:rPr>
        <w:t xml:space="preserve"> expresse de l’autorité territoriale</w:t>
      </w:r>
      <w:r w:rsidRPr="00BF5F34">
        <w:rPr>
          <w:rFonts w:asciiTheme="minorHAnsi" w:hAnsiTheme="minorHAnsi" w:cs="Arial"/>
        </w:rPr>
        <w:t xml:space="preserve">. </w:t>
      </w:r>
      <w:r>
        <w:rPr>
          <w:rFonts w:asciiTheme="minorHAnsi" w:hAnsiTheme="minorHAnsi" w:cs="Arial"/>
        </w:rPr>
        <w:t xml:space="preserve">En cas de cessation définitive des fonctions au sein </w:t>
      </w:r>
      <w:r w:rsidRPr="00AF3475">
        <w:rPr>
          <w:rFonts w:asciiTheme="minorHAnsi" w:hAnsiTheme="minorHAnsi" w:cs="Arial"/>
          <w:highlight w:val="yellow"/>
        </w:rPr>
        <w:t>de la collectivité / de l’établissement</w:t>
      </w:r>
      <w:r>
        <w:rPr>
          <w:rFonts w:asciiTheme="minorHAnsi" w:hAnsiTheme="minorHAnsi" w:cs="Arial"/>
        </w:rPr>
        <w:t xml:space="preserve"> ou d’indisponibilité momentanée prolongée (disponibilité, congé de longue durée, congé de longue maladie, détachement, …), </w:t>
      </w:r>
      <w:r w:rsidRPr="00BF5F34">
        <w:rPr>
          <w:rFonts w:asciiTheme="minorHAnsi" w:hAnsiTheme="minorHAnsi" w:cs="Arial"/>
        </w:rPr>
        <w:t>l’agent doit</w:t>
      </w:r>
      <w:r>
        <w:rPr>
          <w:rFonts w:asciiTheme="minorHAnsi" w:hAnsiTheme="minorHAnsi" w:cs="Arial"/>
        </w:rPr>
        <w:t xml:space="preserve"> </w:t>
      </w:r>
      <w:r w:rsidRPr="00BF5F34">
        <w:rPr>
          <w:rFonts w:asciiTheme="minorHAnsi" w:hAnsiTheme="minorHAnsi" w:cs="Arial"/>
        </w:rPr>
        <w:t xml:space="preserve">restituer tout matériel et document en sa possession appartenant à la </w:t>
      </w:r>
      <w:r w:rsidRPr="00CC564D">
        <w:rPr>
          <w:rFonts w:asciiTheme="minorHAnsi" w:hAnsiTheme="minorHAnsi" w:cs="Arial"/>
          <w:highlight w:val="yellow"/>
        </w:rPr>
        <w:t>collectivité/l’établissement</w:t>
      </w:r>
      <w:r w:rsidRPr="00BF5F34">
        <w:rPr>
          <w:rFonts w:asciiTheme="minorHAnsi" w:hAnsiTheme="minorHAnsi" w:cs="Arial"/>
        </w:rPr>
        <w:t>.</w:t>
      </w:r>
    </w:p>
    <w:p w14:paraId="700C42F2" w14:textId="77777777" w:rsidR="00A53889" w:rsidRPr="00AF3475" w:rsidRDefault="00A53889" w:rsidP="00A53889">
      <w:pPr>
        <w:pStyle w:val="Paragraphedeliste"/>
        <w:tabs>
          <w:tab w:val="left" w:pos="567"/>
        </w:tabs>
        <w:overflowPunct w:val="0"/>
        <w:spacing w:after="120"/>
        <w:textAlignment w:val="baseline"/>
        <w:rPr>
          <w:rFonts w:asciiTheme="majorHAnsi" w:hAnsiTheme="majorHAnsi" w:cs="Arial"/>
          <w:szCs w:val="18"/>
        </w:rPr>
      </w:pPr>
    </w:p>
    <w:p w14:paraId="21711F06" w14:textId="77777777" w:rsidR="00A53889" w:rsidRPr="00C948B4" w:rsidRDefault="00A53889" w:rsidP="00A53889">
      <w:pPr>
        <w:pStyle w:val="Paragraphedeliste"/>
        <w:pBdr>
          <w:top w:val="single" w:sz="4" w:space="1" w:color="auto"/>
          <w:left w:val="single" w:sz="4" w:space="0" w:color="auto"/>
          <w:bottom w:val="single" w:sz="4" w:space="1" w:color="auto"/>
          <w:right w:val="single" w:sz="4" w:space="4" w:color="auto"/>
        </w:pBdr>
        <w:ind w:left="851"/>
        <w:rPr>
          <w:rFonts w:asciiTheme="majorHAnsi" w:hAnsiTheme="majorHAnsi" w:cs="Arial"/>
          <w:szCs w:val="18"/>
        </w:rPr>
      </w:pPr>
      <w:r w:rsidRPr="00AF3475">
        <w:rPr>
          <w:rFonts w:eastAsia="Times New Roman"/>
          <w:noProof/>
          <w:highlight w:val="yellow"/>
        </w:rPr>
        <w:drawing>
          <wp:anchor distT="0" distB="0" distL="114300" distR="114300" simplePos="0" relativeHeight="252182016" behindDoc="0" locked="0" layoutInCell="1" allowOverlap="1" wp14:anchorId="37EEDE0A" wp14:editId="61C8F50E">
            <wp:simplePos x="0" y="0"/>
            <wp:positionH relativeFrom="margin">
              <wp:align>left</wp:align>
            </wp:positionH>
            <wp:positionV relativeFrom="paragraph">
              <wp:posOffset>24765</wp:posOffset>
            </wp:positionV>
            <wp:extent cx="461010" cy="461010"/>
            <wp:effectExtent l="0" t="0" r="0" b="0"/>
            <wp:wrapNone/>
            <wp:docPr id="787650412" name="Graphique 787650412" descr="Mégaphone1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93267" name="Graphique 889793267" descr="Mégaphone1 avec un remplissage uni"/>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61010" cy="461010"/>
                    </a:xfrm>
                    <a:prstGeom prst="rect">
                      <a:avLst/>
                    </a:prstGeom>
                  </pic:spPr>
                </pic:pic>
              </a:graphicData>
            </a:graphic>
          </wp:anchor>
        </w:drawing>
      </w:r>
      <w:r w:rsidRPr="00AF3475">
        <w:rPr>
          <w:rFonts w:asciiTheme="majorHAnsi" w:hAnsiTheme="majorHAnsi" w:cs="Arial"/>
          <w:szCs w:val="18"/>
          <w:highlight w:val="yellow"/>
        </w:rPr>
        <w:t>Si une charte informatique a été mise en place au sein de la collectivité / de l’établissement, elle pourra être utilement jointe au règlement intérieur.</w:t>
      </w:r>
    </w:p>
    <w:p w14:paraId="0BBFEC3E" w14:textId="77777777" w:rsidR="00A53889" w:rsidRDefault="00A53889" w:rsidP="00A53889">
      <w:pPr>
        <w:rPr>
          <w:rFonts w:asciiTheme="minorHAnsi" w:hAnsiTheme="minorHAnsi" w:cs="Arial"/>
          <w:szCs w:val="18"/>
        </w:rPr>
      </w:pPr>
    </w:p>
    <w:p w14:paraId="40063B9E" w14:textId="298149C1" w:rsidR="00CC66D0" w:rsidRDefault="00CC66D0" w:rsidP="006B25FC">
      <w:pPr>
        <w:pStyle w:val="Titre3"/>
      </w:pPr>
      <w:bookmarkStart w:id="328" w:name="_Toc151414837"/>
      <w:r w:rsidRPr="001C0EA5">
        <w:t>Article 1</w:t>
      </w:r>
      <w:r>
        <w:t>8</w:t>
      </w:r>
      <w:r w:rsidRPr="001C0EA5">
        <w:t xml:space="preserve"> – </w:t>
      </w:r>
      <w:r w:rsidR="00E66A38">
        <w:t>L’u</w:t>
      </w:r>
      <w:r w:rsidRPr="001C0EA5">
        <w:t xml:space="preserve">tilisation </w:t>
      </w:r>
      <w:r>
        <w:t>des moyens de communication</w:t>
      </w:r>
      <w:bookmarkEnd w:id="328"/>
    </w:p>
    <w:p w14:paraId="10B14121" w14:textId="77777777" w:rsidR="00CC66D0" w:rsidRDefault="00CC66D0" w:rsidP="00CC66D0">
      <w:pPr>
        <w:rPr>
          <w:rFonts w:asciiTheme="minorHAnsi" w:hAnsiTheme="minorHAnsi" w:cs="Arial"/>
        </w:rPr>
      </w:pPr>
    </w:p>
    <w:p w14:paraId="43366408" w14:textId="77777777" w:rsidR="00CC66D0" w:rsidRPr="00345CEB" w:rsidRDefault="00CC66D0" w:rsidP="00A41A28">
      <w:pPr>
        <w:pStyle w:val="Titre5"/>
        <w:numPr>
          <w:ilvl w:val="0"/>
          <w:numId w:val="103"/>
        </w:numPr>
      </w:pPr>
      <w:bookmarkStart w:id="329" w:name="_Toc151414838"/>
      <w:r w:rsidRPr="00345CEB">
        <w:t>La messagerie électronique</w:t>
      </w:r>
      <w:bookmarkEnd w:id="329"/>
    </w:p>
    <w:p w14:paraId="56FDF3A5" w14:textId="77777777" w:rsidR="00CC66D0" w:rsidRDefault="00CC66D0" w:rsidP="00CC66D0">
      <w:pPr>
        <w:rPr>
          <w:rFonts w:asciiTheme="minorHAnsi" w:hAnsiTheme="minorHAnsi" w:cs="Arial"/>
        </w:rPr>
      </w:pPr>
    </w:p>
    <w:p w14:paraId="65048251" w14:textId="77777777" w:rsidR="00F822FC" w:rsidRPr="00F822FC" w:rsidRDefault="00CC66D0" w:rsidP="00F822FC">
      <w:pPr>
        <w:rPr>
          <w:rFonts w:asciiTheme="minorHAnsi" w:hAnsiTheme="minorHAnsi" w:cs="Arial"/>
        </w:rPr>
      </w:pPr>
      <w:r w:rsidRPr="00CC66D0">
        <w:rPr>
          <w:rFonts w:asciiTheme="minorHAnsi" w:hAnsiTheme="minorHAnsi" w:cs="Arial"/>
        </w:rPr>
        <w:t>L’utilisation de la messagerie est réservée à des fins professionnelles. En cas d’autorisation de rester dans les locaux accordée par l’autorité territoriale durant la pause méridienne et durant la pause légale, il est toléré un usage modéré de celle-ci pour des besoins personnels et ponctuels</w:t>
      </w:r>
      <w:r w:rsidR="007C7B5D">
        <w:rPr>
          <w:rFonts w:asciiTheme="minorHAnsi" w:hAnsiTheme="minorHAnsi" w:cs="Arial"/>
        </w:rPr>
        <w:t xml:space="preserve"> en respectant le devoir de réserve</w:t>
      </w:r>
      <w:r w:rsidRPr="00CC66D0">
        <w:rPr>
          <w:rFonts w:asciiTheme="minorHAnsi" w:hAnsiTheme="minorHAnsi" w:cs="Arial"/>
        </w:rPr>
        <w:t>.</w:t>
      </w:r>
      <w:r w:rsidR="00F822FC">
        <w:rPr>
          <w:rFonts w:asciiTheme="minorHAnsi" w:hAnsiTheme="minorHAnsi" w:cs="Arial"/>
        </w:rPr>
        <w:t xml:space="preserve"> </w:t>
      </w:r>
      <w:r w:rsidR="00F822FC" w:rsidRPr="00F822FC">
        <w:rPr>
          <w:rFonts w:asciiTheme="minorHAnsi" w:hAnsiTheme="minorHAnsi" w:cs="Arial"/>
        </w:rPr>
        <w:t>La lecture des courriels personnels reçus durant les heures de travail est tolérée si celle-ci reste très occasionnelle.</w:t>
      </w:r>
    </w:p>
    <w:p w14:paraId="2B3157CB" w14:textId="77777777" w:rsidR="00CC66D0" w:rsidRPr="00CC66D0" w:rsidRDefault="00CC66D0" w:rsidP="00CC66D0">
      <w:pPr>
        <w:rPr>
          <w:rFonts w:asciiTheme="minorHAnsi" w:hAnsiTheme="minorHAnsi" w:cs="Arial"/>
        </w:rPr>
      </w:pPr>
    </w:p>
    <w:p w14:paraId="5FE51857" w14:textId="1677A11A" w:rsidR="00772CB3" w:rsidRDefault="00CC66D0" w:rsidP="00CC66D0">
      <w:pPr>
        <w:rPr>
          <w:rFonts w:asciiTheme="minorHAnsi" w:hAnsiTheme="minorHAnsi" w:cs="Arial"/>
        </w:rPr>
      </w:pPr>
      <w:r w:rsidRPr="00CC66D0">
        <w:rPr>
          <w:rFonts w:asciiTheme="minorHAnsi" w:hAnsiTheme="minorHAnsi" w:cs="Arial"/>
        </w:rPr>
        <w:t xml:space="preserve">Tout courriel électronique est réputé professionnel et pourra donc être ouvert </w:t>
      </w:r>
      <w:r w:rsidRPr="00A41A28">
        <w:rPr>
          <w:rFonts w:asciiTheme="minorHAnsi" w:hAnsiTheme="minorHAnsi" w:cs="Arial"/>
          <w:highlight w:val="yellow"/>
        </w:rPr>
        <w:t>par l’autorité territoriale ou le référent informatique</w:t>
      </w:r>
      <w:r w:rsidRPr="00CC66D0">
        <w:rPr>
          <w:rFonts w:asciiTheme="minorHAnsi" w:hAnsiTheme="minorHAnsi" w:cs="Arial"/>
        </w:rPr>
        <w:t xml:space="preserve">. Les courriels à caractère </w:t>
      </w:r>
      <w:r w:rsidR="00F822FC">
        <w:rPr>
          <w:rFonts w:asciiTheme="minorHAnsi" w:hAnsiTheme="minorHAnsi" w:cs="Arial"/>
        </w:rPr>
        <w:t>privé</w:t>
      </w:r>
      <w:r w:rsidRPr="00CC66D0">
        <w:rPr>
          <w:rFonts w:asciiTheme="minorHAnsi" w:hAnsiTheme="minorHAnsi" w:cs="Arial"/>
        </w:rPr>
        <w:t xml:space="preserve"> doivent porter la mention </w:t>
      </w:r>
      <w:r w:rsidRPr="00A41A28">
        <w:rPr>
          <w:rFonts w:asciiTheme="minorHAnsi" w:hAnsiTheme="minorHAnsi" w:cs="Arial"/>
        </w:rPr>
        <w:t>«</w:t>
      </w:r>
      <w:r w:rsidRPr="00CC66D0">
        <w:rPr>
          <w:rFonts w:asciiTheme="minorHAnsi" w:hAnsiTheme="minorHAnsi" w:cs="Arial"/>
          <w:i/>
          <w:iCs/>
        </w:rPr>
        <w:t xml:space="preserve"> personnel </w:t>
      </w:r>
      <w:r w:rsidRPr="00A41A28">
        <w:rPr>
          <w:rFonts w:asciiTheme="minorHAnsi" w:hAnsiTheme="minorHAnsi" w:cs="Arial"/>
        </w:rPr>
        <w:t>»</w:t>
      </w:r>
      <w:r w:rsidRPr="00CC66D0">
        <w:rPr>
          <w:rFonts w:asciiTheme="minorHAnsi" w:hAnsiTheme="minorHAnsi" w:cs="Arial"/>
          <w:i/>
          <w:iCs/>
        </w:rPr>
        <w:t xml:space="preserve"> </w:t>
      </w:r>
      <w:r w:rsidRPr="00CC66D0">
        <w:rPr>
          <w:rFonts w:asciiTheme="minorHAnsi" w:hAnsiTheme="minorHAnsi" w:cs="Arial"/>
        </w:rPr>
        <w:t>dans l</w:t>
      </w:r>
      <w:r w:rsidR="00F822FC">
        <w:rPr>
          <w:rFonts w:asciiTheme="minorHAnsi" w:hAnsiTheme="minorHAnsi" w:cs="Arial"/>
        </w:rPr>
        <w:t xml:space="preserve">eur </w:t>
      </w:r>
      <w:r w:rsidRPr="00CC66D0">
        <w:rPr>
          <w:rFonts w:asciiTheme="minorHAnsi" w:hAnsiTheme="minorHAnsi" w:cs="Arial"/>
        </w:rPr>
        <w:t>objet. Ces courriels pourront seulement être ouverts par l’autorité territoriale ou le référent informat</w:t>
      </w:r>
      <w:r w:rsidR="00772CB3">
        <w:rPr>
          <w:rFonts w:asciiTheme="minorHAnsi" w:hAnsiTheme="minorHAnsi" w:cs="Arial"/>
        </w:rPr>
        <w:t>ique pour des raisons exceptionnelles de sécurité ou</w:t>
      </w:r>
      <w:r w:rsidR="00C910BF">
        <w:rPr>
          <w:rFonts w:asciiTheme="minorHAnsi" w:hAnsiTheme="minorHAnsi" w:cs="Arial"/>
        </w:rPr>
        <w:t xml:space="preserve"> en cas de risque de manquement à la loi ou aux droits des tiers</w:t>
      </w:r>
      <w:r w:rsidR="00345CEB">
        <w:rPr>
          <w:rFonts w:asciiTheme="minorHAnsi" w:hAnsiTheme="minorHAnsi" w:cs="Arial"/>
        </w:rPr>
        <w:t xml:space="preserve"> en présence de l’agent ou, à défaut après l’avoir averti (par téléphone par exemple).</w:t>
      </w:r>
    </w:p>
    <w:p w14:paraId="4FCBE37F" w14:textId="77777777" w:rsidR="00C910BF" w:rsidRDefault="00C910BF" w:rsidP="00CC66D0">
      <w:pPr>
        <w:rPr>
          <w:rFonts w:asciiTheme="minorHAnsi" w:hAnsiTheme="minorHAnsi" w:cs="Arial"/>
        </w:rPr>
      </w:pPr>
    </w:p>
    <w:p w14:paraId="4AE0032B" w14:textId="4CF26FB1" w:rsidR="00CC66D0" w:rsidRDefault="00345CEB" w:rsidP="00CC66D0">
      <w:pPr>
        <w:rPr>
          <w:rFonts w:asciiTheme="minorHAnsi" w:hAnsiTheme="minorHAnsi" w:cs="Arial"/>
        </w:rPr>
      </w:pPr>
      <w:r>
        <w:rPr>
          <w:rFonts w:asciiTheme="minorHAnsi" w:hAnsiTheme="minorHAnsi" w:cs="Arial"/>
        </w:rPr>
        <w:t>Les agents veilleront</w:t>
      </w:r>
      <w:r w:rsidR="00CC66D0" w:rsidRPr="00CC66D0">
        <w:rPr>
          <w:rFonts w:asciiTheme="minorHAnsi" w:hAnsiTheme="minorHAnsi" w:cs="Arial"/>
        </w:rPr>
        <w:t xml:space="preserve"> à ne pas ouvrir les courriels dont l’objet paraît suspect et informera</w:t>
      </w:r>
      <w:r>
        <w:rPr>
          <w:rFonts w:asciiTheme="minorHAnsi" w:hAnsiTheme="minorHAnsi" w:cs="Arial"/>
        </w:rPr>
        <w:t xml:space="preserve"> </w:t>
      </w:r>
      <w:r w:rsidRPr="00C30798">
        <w:rPr>
          <w:rFonts w:asciiTheme="minorHAnsi" w:hAnsiTheme="minorHAnsi" w:cs="Arial"/>
          <w:highlight w:val="yellow"/>
        </w:rPr>
        <w:t>l’autorité territoriale ou le référent informatique</w:t>
      </w:r>
      <w:r>
        <w:rPr>
          <w:rFonts w:asciiTheme="minorHAnsi" w:hAnsiTheme="minorHAnsi" w:cs="Arial"/>
        </w:rPr>
        <w:t xml:space="preserve"> d’une telle ouverture et, le cas échéant, de ses conséquences</w:t>
      </w:r>
      <w:r w:rsidR="00CC66D0" w:rsidRPr="00CC66D0">
        <w:rPr>
          <w:rFonts w:asciiTheme="minorHAnsi" w:hAnsiTheme="minorHAnsi" w:cs="Arial"/>
        </w:rPr>
        <w:t>.</w:t>
      </w:r>
    </w:p>
    <w:p w14:paraId="08B543C6" w14:textId="77777777" w:rsidR="007C7B5D" w:rsidRDefault="007C7B5D" w:rsidP="00CC66D0">
      <w:pPr>
        <w:rPr>
          <w:rFonts w:asciiTheme="minorHAnsi" w:hAnsiTheme="minorHAnsi" w:cs="Arial"/>
        </w:rPr>
      </w:pPr>
    </w:p>
    <w:p w14:paraId="2A5C7779" w14:textId="5A617E09" w:rsidR="00345CEB" w:rsidRPr="00CC66D0" w:rsidRDefault="00345CEB" w:rsidP="00A41A28">
      <w:pPr>
        <w:pStyle w:val="Titre5"/>
        <w:numPr>
          <w:ilvl w:val="0"/>
          <w:numId w:val="103"/>
        </w:numPr>
      </w:pPr>
      <w:bookmarkStart w:id="330" w:name="_Toc151414839"/>
      <w:r>
        <w:t>L’usage d’</w:t>
      </w:r>
      <w:r w:rsidR="00C5647C">
        <w:t>i</w:t>
      </w:r>
      <w:r>
        <w:t>nternet</w:t>
      </w:r>
      <w:bookmarkEnd w:id="330"/>
    </w:p>
    <w:p w14:paraId="4D3E75D6" w14:textId="77777777" w:rsidR="00CC66D0" w:rsidRPr="00CC66D0" w:rsidRDefault="00CC66D0" w:rsidP="00CC66D0">
      <w:pPr>
        <w:rPr>
          <w:rFonts w:asciiTheme="minorHAnsi" w:hAnsiTheme="minorHAnsi" w:cs="Arial"/>
        </w:rPr>
      </w:pPr>
    </w:p>
    <w:p w14:paraId="35B2ADAE" w14:textId="301A041C" w:rsidR="00CC66D0" w:rsidRDefault="00CC66D0" w:rsidP="00CC66D0">
      <w:pPr>
        <w:rPr>
          <w:rFonts w:asciiTheme="minorHAnsi" w:hAnsiTheme="minorHAnsi" w:cs="Arial"/>
        </w:rPr>
      </w:pPr>
      <w:r w:rsidRPr="00CC66D0">
        <w:rPr>
          <w:rFonts w:asciiTheme="minorHAnsi" w:hAnsiTheme="minorHAnsi" w:cs="Arial"/>
        </w:rPr>
        <w:t>L’utilisation d’internet est réservée à des fins professionnelles. En cas d’autorisation de rester dans les locaux accordée par l’autorité territoriale durant la pause méridienne et durant la pause légale, il est toléré un usage modéré d’</w:t>
      </w:r>
      <w:r w:rsidR="00736C4E">
        <w:rPr>
          <w:rFonts w:asciiTheme="minorHAnsi" w:hAnsiTheme="minorHAnsi" w:cs="Arial"/>
        </w:rPr>
        <w:t>i</w:t>
      </w:r>
      <w:r w:rsidRPr="00CC66D0">
        <w:rPr>
          <w:rFonts w:asciiTheme="minorHAnsi" w:hAnsiTheme="minorHAnsi" w:cs="Arial"/>
        </w:rPr>
        <w:t>nternet pour des besoins personnels et ponctuels à condition que cela n’entrave pas l’activité professionnelle.</w:t>
      </w:r>
    </w:p>
    <w:p w14:paraId="365F3BA3" w14:textId="77777777" w:rsidR="00736C4E" w:rsidRPr="00CC66D0" w:rsidRDefault="00736C4E" w:rsidP="00CC66D0">
      <w:pPr>
        <w:rPr>
          <w:rFonts w:asciiTheme="minorHAnsi" w:hAnsiTheme="minorHAnsi" w:cs="Arial"/>
        </w:rPr>
      </w:pPr>
    </w:p>
    <w:p w14:paraId="53287279" w14:textId="45660017" w:rsidR="00736C4E" w:rsidRDefault="00CC66D0" w:rsidP="00465908">
      <w:pPr>
        <w:rPr>
          <w:rFonts w:asciiTheme="minorHAnsi" w:hAnsiTheme="minorHAnsi" w:cs="Arial"/>
        </w:rPr>
      </w:pPr>
      <w:r w:rsidRPr="00CC66D0">
        <w:rPr>
          <w:rFonts w:asciiTheme="minorHAnsi" w:hAnsiTheme="minorHAnsi" w:cs="Arial"/>
        </w:rPr>
        <w:t xml:space="preserve">Chaque agent s’engage à ne pas consulter des sites </w:t>
      </w:r>
      <w:r w:rsidR="00736C4E">
        <w:rPr>
          <w:rFonts w:asciiTheme="minorHAnsi" w:hAnsiTheme="minorHAnsi" w:cs="Arial"/>
        </w:rPr>
        <w:t>i</w:t>
      </w:r>
      <w:r w:rsidRPr="00CC66D0">
        <w:rPr>
          <w:rFonts w:asciiTheme="minorHAnsi" w:hAnsiTheme="minorHAnsi" w:cs="Arial"/>
        </w:rPr>
        <w:t>nternet portant atteinte à la dignité humaine</w:t>
      </w:r>
      <w:r w:rsidR="00736C4E" w:rsidRPr="00736C4E">
        <w:rPr>
          <w:rFonts w:ascii="Trebuchet MS" w:hAnsi="Trebuchet MS" w:cs="Arial"/>
          <w:sz w:val="20"/>
          <w:szCs w:val="20"/>
        </w:rPr>
        <w:t xml:space="preserve"> </w:t>
      </w:r>
      <w:r w:rsidR="00736C4E" w:rsidRPr="00736C4E">
        <w:rPr>
          <w:rFonts w:asciiTheme="minorHAnsi" w:hAnsiTheme="minorHAnsi" w:cs="Arial"/>
        </w:rPr>
        <w:t>pornographie, pédopornographie, apologie des crimes contre l'humanité et provocation à la discrimination, à la haine ou à la violence à l'égard d'une personne ou d'un groupe de personnes à raison de leur origine ou de leur appartenance ou non à une ethnie, une nation, une race ou une religion déterminée).</w:t>
      </w:r>
    </w:p>
    <w:p w14:paraId="648CBD19" w14:textId="77777777" w:rsidR="00465908" w:rsidRPr="00736C4E" w:rsidRDefault="00465908" w:rsidP="00A41A28">
      <w:pPr>
        <w:rPr>
          <w:rFonts w:asciiTheme="minorHAnsi" w:hAnsiTheme="minorHAnsi" w:cs="Arial"/>
        </w:rPr>
      </w:pPr>
    </w:p>
    <w:p w14:paraId="64BCF9E5" w14:textId="740DD22A" w:rsidR="00CC66D0" w:rsidRDefault="00465908" w:rsidP="00CC66D0">
      <w:pPr>
        <w:rPr>
          <w:rFonts w:asciiTheme="minorHAnsi" w:hAnsiTheme="minorHAnsi" w:cs="Arial"/>
        </w:rPr>
      </w:pPr>
      <w:r>
        <w:rPr>
          <w:rFonts w:asciiTheme="minorHAnsi" w:hAnsiTheme="minorHAnsi" w:cs="Arial"/>
        </w:rPr>
        <w:t>Pour éviter tout abus, l</w:t>
      </w:r>
      <w:r w:rsidR="00CC66D0" w:rsidRPr="00CC66D0">
        <w:rPr>
          <w:rFonts w:asciiTheme="minorHAnsi" w:hAnsiTheme="minorHAnsi" w:cs="Arial"/>
        </w:rPr>
        <w:t xml:space="preserve">’autorité territoriale peut procéder au contrôle des connexions et des sites </w:t>
      </w:r>
      <w:r>
        <w:rPr>
          <w:rFonts w:asciiTheme="minorHAnsi" w:hAnsiTheme="minorHAnsi" w:cs="Arial"/>
        </w:rPr>
        <w:t>i</w:t>
      </w:r>
      <w:r w:rsidR="00CC66D0" w:rsidRPr="00CC66D0">
        <w:rPr>
          <w:rFonts w:asciiTheme="minorHAnsi" w:hAnsiTheme="minorHAnsi" w:cs="Arial"/>
        </w:rPr>
        <w:t xml:space="preserve">nternet les plus visités. Elle peut bloquer l’accès à des sites </w:t>
      </w:r>
      <w:r>
        <w:rPr>
          <w:rFonts w:asciiTheme="minorHAnsi" w:hAnsiTheme="minorHAnsi" w:cs="Arial"/>
        </w:rPr>
        <w:t>i</w:t>
      </w:r>
      <w:r w:rsidR="00CC66D0" w:rsidRPr="00CC66D0">
        <w:rPr>
          <w:rFonts w:asciiTheme="minorHAnsi" w:hAnsiTheme="minorHAnsi" w:cs="Arial"/>
        </w:rPr>
        <w:t>nternet non nécessaires à l’exercice de leurs fonctions par les agents.</w:t>
      </w:r>
    </w:p>
    <w:p w14:paraId="1FD28618" w14:textId="77777777" w:rsidR="00465908" w:rsidRPr="00CC66D0" w:rsidRDefault="00465908" w:rsidP="00CC66D0">
      <w:pPr>
        <w:rPr>
          <w:rFonts w:asciiTheme="minorHAnsi" w:hAnsiTheme="minorHAnsi" w:cs="Arial"/>
        </w:rPr>
      </w:pPr>
    </w:p>
    <w:p w14:paraId="3167E9D1" w14:textId="0874276C" w:rsidR="00C5647C" w:rsidRPr="002B0317" w:rsidRDefault="00465908" w:rsidP="00A41A28">
      <w:pPr>
        <w:pStyle w:val="Titre5"/>
        <w:numPr>
          <w:ilvl w:val="0"/>
          <w:numId w:val="103"/>
        </w:numPr>
      </w:pPr>
      <w:bookmarkStart w:id="331" w:name="_Toc151414840"/>
      <w:r w:rsidRPr="002B0317">
        <w:t>Les réseaux sociaux</w:t>
      </w:r>
      <w:bookmarkEnd w:id="331"/>
    </w:p>
    <w:p w14:paraId="42105AB2" w14:textId="77777777" w:rsidR="00465908" w:rsidRDefault="00465908" w:rsidP="00CC66D0">
      <w:pPr>
        <w:rPr>
          <w:rFonts w:asciiTheme="minorHAnsi" w:hAnsiTheme="minorHAnsi" w:cs="Arial"/>
        </w:rPr>
      </w:pPr>
    </w:p>
    <w:p w14:paraId="0B65B71A" w14:textId="4617EE6F" w:rsidR="005B5207" w:rsidRDefault="00512358" w:rsidP="00512358">
      <w:pPr>
        <w:rPr>
          <w:rFonts w:asciiTheme="minorHAnsi" w:hAnsiTheme="minorHAnsi" w:cs="Arial"/>
        </w:rPr>
      </w:pPr>
      <w:r>
        <w:rPr>
          <w:rFonts w:asciiTheme="minorHAnsi" w:hAnsiTheme="minorHAnsi" w:cs="Arial"/>
        </w:rPr>
        <w:t>L</w:t>
      </w:r>
      <w:r w:rsidRPr="00512358">
        <w:rPr>
          <w:rFonts w:asciiTheme="minorHAnsi" w:hAnsiTheme="minorHAnsi" w:cs="Arial"/>
        </w:rPr>
        <w:t>'utilisation des réseaux sociaux à des fins personnelles est tolérée en dehors des heures de service pour des besoins personnels et ponctuels et en respectant leur devoir de réserve</w:t>
      </w:r>
      <w:r w:rsidR="005B5207">
        <w:rPr>
          <w:rFonts w:asciiTheme="minorHAnsi" w:hAnsiTheme="minorHAnsi" w:cs="Arial"/>
        </w:rPr>
        <w:t xml:space="preserve">, leur obligation de </w:t>
      </w:r>
      <w:r w:rsidR="00A500D2">
        <w:rPr>
          <w:rFonts w:asciiTheme="minorHAnsi" w:hAnsiTheme="minorHAnsi" w:cs="Arial"/>
        </w:rPr>
        <w:t>discrétion professionnelle et les principes de dignité et de neutralité.</w:t>
      </w:r>
      <w:r w:rsidR="002C716F">
        <w:rPr>
          <w:rFonts w:asciiTheme="minorHAnsi" w:hAnsiTheme="minorHAnsi" w:cs="Arial"/>
        </w:rPr>
        <w:t xml:space="preserve"> </w:t>
      </w:r>
    </w:p>
    <w:p w14:paraId="5C6EF135" w14:textId="77777777" w:rsidR="005B5207" w:rsidRDefault="005B5207" w:rsidP="00512358">
      <w:pPr>
        <w:rPr>
          <w:rFonts w:asciiTheme="minorHAnsi" w:hAnsiTheme="minorHAnsi" w:cs="Arial"/>
        </w:rPr>
      </w:pPr>
    </w:p>
    <w:p w14:paraId="22E067DA" w14:textId="2BA0756D" w:rsidR="00512358" w:rsidRPr="00512358" w:rsidRDefault="005B5207" w:rsidP="00A41A28">
      <w:pPr>
        <w:rPr>
          <w:rFonts w:asciiTheme="minorHAnsi" w:hAnsiTheme="minorHAnsi" w:cs="Arial"/>
        </w:rPr>
      </w:pPr>
      <w:r>
        <w:rPr>
          <w:rFonts w:asciiTheme="minorHAnsi" w:hAnsiTheme="minorHAnsi" w:cs="Arial"/>
        </w:rPr>
        <w:t>Tout agent</w:t>
      </w:r>
      <w:r w:rsidR="002C716F" w:rsidRPr="002C716F">
        <w:rPr>
          <w:rFonts w:asciiTheme="minorHAnsi" w:hAnsiTheme="minorHAnsi" w:cs="Arial"/>
        </w:rPr>
        <w:t xml:space="preserve"> doit </w:t>
      </w:r>
      <w:r w:rsidR="002C716F">
        <w:rPr>
          <w:rFonts w:asciiTheme="minorHAnsi" w:hAnsiTheme="minorHAnsi" w:cs="Arial"/>
        </w:rPr>
        <w:t xml:space="preserve">notamment </w:t>
      </w:r>
      <w:r w:rsidR="002C716F" w:rsidRPr="002C716F">
        <w:rPr>
          <w:rFonts w:asciiTheme="minorHAnsi" w:hAnsiTheme="minorHAnsi" w:cs="Arial"/>
        </w:rPr>
        <w:t xml:space="preserve">s’interdire </w:t>
      </w:r>
      <w:r w:rsidR="00DE40F5">
        <w:rPr>
          <w:rFonts w:asciiTheme="minorHAnsi" w:hAnsiTheme="minorHAnsi" w:cs="Arial"/>
        </w:rPr>
        <w:t xml:space="preserve">de </w:t>
      </w:r>
      <w:r w:rsidR="00DE40F5" w:rsidRPr="00DE40F5">
        <w:rPr>
          <w:rFonts w:asciiTheme="minorHAnsi" w:hAnsiTheme="minorHAnsi" w:cs="Arial"/>
        </w:rPr>
        <w:t>diffuser des informations ou des documents dont ils ont connaissance dans l’exercice ou à l’occasion de l’exercice de leurs fonctions</w:t>
      </w:r>
      <w:r w:rsidR="00DE40F5">
        <w:rPr>
          <w:rFonts w:asciiTheme="minorHAnsi" w:hAnsiTheme="minorHAnsi" w:cs="Arial"/>
        </w:rPr>
        <w:t xml:space="preserve"> ou encore </w:t>
      </w:r>
      <w:r w:rsidR="002C716F" w:rsidRPr="002C716F">
        <w:rPr>
          <w:rFonts w:asciiTheme="minorHAnsi" w:hAnsiTheme="minorHAnsi" w:cs="Arial"/>
        </w:rPr>
        <w:t>de manifester une opinion de nature à jeter le discrédit sur le service public qui l’emploie.</w:t>
      </w:r>
    </w:p>
    <w:p w14:paraId="5A4CAC4F" w14:textId="6FDFF1A2" w:rsidR="00512358" w:rsidRDefault="002B0317" w:rsidP="00CC66D0">
      <w:pPr>
        <w:rPr>
          <w:rFonts w:asciiTheme="minorHAnsi" w:hAnsiTheme="minorHAnsi" w:cs="Arial"/>
        </w:rPr>
      </w:pPr>
      <w:r w:rsidRPr="00AF3475">
        <w:rPr>
          <w:rFonts w:eastAsia="Times New Roman"/>
          <w:noProof/>
          <w:highlight w:val="yellow"/>
        </w:rPr>
        <w:drawing>
          <wp:anchor distT="0" distB="0" distL="114300" distR="114300" simplePos="0" relativeHeight="252184064" behindDoc="0" locked="0" layoutInCell="1" allowOverlap="1" wp14:anchorId="2C79F1EB" wp14:editId="7D45B81A">
            <wp:simplePos x="0" y="0"/>
            <wp:positionH relativeFrom="margin">
              <wp:align>left</wp:align>
            </wp:positionH>
            <wp:positionV relativeFrom="paragraph">
              <wp:posOffset>87630</wp:posOffset>
            </wp:positionV>
            <wp:extent cx="461010" cy="461010"/>
            <wp:effectExtent l="0" t="0" r="0" b="0"/>
            <wp:wrapNone/>
            <wp:docPr id="2073880005" name="Graphique 2073880005" descr="Mégaphone1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93267" name="Graphique 889793267" descr="Mégaphone1 avec un remplissage uni"/>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61010" cy="461010"/>
                    </a:xfrm>
                    <a:prstGeom prst="rect">
                      <a:avLst/>
                    </a:prstGeom>
                  </pic:spPr>
                </pic:pic>
              </a:graphicData>
            </a:graphic>
          </wp:anchor>
        </w:drawing>
      </w:r>
    </w:p>
    <w:p w14:paraId="781CA486" w14:textId="7010DDCD" w:rsidR="002B0317" w:rsidRPr="00C948B4" w:rsidRDefault="002B0317" w:rsidP="002B0317">
      <w:pPr>
        <w:pStyle w:val="Paragraphedeliste"/>
        <w:pBdr>
          <w:top w:val="single" w:sz="4" w:space="1" w:color="auto"/>
          <w:left w:val="single" w:sz="4" w:space="0" w:color="auto"/>
          <w:bottom w:val="single" w:sz="4" w:space="1" w:color="auto"/>
          <w:right w:val="single" w:sz="4" w:space="4" w:color="auto"/>
        </w:pBdr>
        <w:ind w:left="851"/>
        <w:rPr>
          <w:rFonts w:asciiTheme="majorHAnsi" w:hAnsiTheme="majorHAnsi" w:cs="Arial"/>
          <w:szCs w:val="18"/>
        </w:rPr>
      </w:pPr>
      <w:r w:rsidRPr="00AF3475">
        <w:rPr>
          <w:rFonts w:asciiTheme="majorHAnsi" w:hAnsiTheme="majorHAnsi" w:cs="Arial"/>
          <w:szCs w:val="18"/>
          <w:highlight w:val="yellow"/>
        </w:rPr>
        <w:t xml:space="preserve">Si une charte </w:t>
      </w:r>
      <w:r>
        <w:rPr>
          <w:rFonts w:asciiTheme="majorHAnsi" w:hAnsiTheme="majorHAnsi" w:cs="Arial"/>
          <w:szCs w:val="18"/>
          <w:highlight w:val="yellow"/>
        </w:rPr>
        <w:t>d’utilisation des réseaux sociaux</w:t>
      </w:r>
      <w:r w:rsidRPr="00AF3475">
        <w:rPr>
          <w:rFonts w:asciiTheme="majorHAnsi" w:hAnsiTheme="majorHAnsi" w:cs="Arial"/>
          <w:szCs w:val="18"/>
          <w:highlight w:val="yellow"/>
        </w:rPr>
        <w:t xml:space="preserve"> a été mise en place au sein de la collectivité / de l’établissement, elle pourra être utilement jointe au règlement intérieur.</w:t>
      </w:r>
    </w:p>
    <w:p w14:paraId="7DE099D1" w14:textId="77777777" w:rsidR="002B0317" w:rsidRDefault="002B0317" w:rsidP="002B0317">
      <w:pPr>
        <w:rPr>
          <w:rFonts w:asciiTheme="minorHAnsi" w:hAnsiTheme="minorHAnsi" w:cs="Arial"/>
          <w:szCs w:val="18"/>
        </w:rPr>
      </w:pPr>
    </w:p>
    <w:p w14:paraId="60091618" w14:textId="5C64E2A0" w:rsidR="00CC66D0" w:rsidRPr="00CC66D0" w:rsidRDefault="002B0317" w:rsidP="00A41A28">
      <w:pPr>
        <w:pStyle w:val="Titre5"/>
      </w:pPr>
      <w:bookmarkStart w:id="332" w:name="_Toc151414841"/>
      <w:r>
        <w:t>Le t</w:t>
      </w:r>
      <w:r w:rsidR="00CC66D0" w:rsidRPr="00CC66D0">
        <w:t>éléphone</w:t>
      </w:r>
      <w:bookmarkEnd w:id="332"/>
    </w:p>
    <w:p w14:paraId="25C0FAC1" w14:textId="77777777" w:rsidR="008F6AC1" w:rsidRDefault="008F6AC1" w:rsidP="00CC66D0">
      <w:pPr>
        <w:rPr>
          <w:rFonts w:asciiTheme="minorHAnsi" w:hAnsiTheme="minorHAnsi" w:cs="Arial"/>
        </w:rPr>
      </w:pPr>
    </w:p>
    <w:p w14:paraId="57A16EE9" w14:textId="2AEB73AA" w:rsidR="00CC66D0" w:rsidRDefault="00CC66D0" w:rsidP="00CC66D0">
      <w:pPr>
        <w:rPr>
          <w:rFonts w:asciiTheme="minorHAnsi" w:hAnsiTheme="minorHAnsi" w:cs="Arial"/>
        </w:rPr>
      </w:pPr>
      <w:r w:rsidRPr="00CC66D0">
        <w:rPr>
          <w:rFonts w:asciiTheme="minorHAnsi" w:hAnsiTheme="minorHAnsi" w:cs="Arial"/>
        </w:rPr>
        <w:t>L’utilisation des téléphones fixes et portables professionnels est réservée à des fins professionnelles. Un usage ponctuel du téléphone pour des communications personnelles locales est toléré à condition que cela n’entrave pas l’activité professionnelle.</w:t>
      </w:r>
    </w:p>
    <w:p w14:paraId="45A497F1" w14:textId="77777777" w:rsidR="008F6AC1" w:rsidRPr="00CC66D0" w:rsidRDefault="008F6AC1" w:rsidP="00CC66D0">
      <w:pPr>
        <w:rPr>
          <w:rFonts w:asciiTheme="minorHAnsi" w:hAnsiTheme="minorHAnsi" w:cs="Arial"/>
        </w:rPr>
      </w:pPr>
    </w:p>
    <w:p w14:paraId="0AB0F9C7" w14:textId="59F1D743" w:rsidR="007B546E" w:rsidRDefault="00CC66D0" w:rsidP="00CC66D0">
      <w:pPr>
        <w:rPr>
          <w:rFonts w:asciiTheme="minorHAnsi" w:hAnsiTheme="minorHAnsi" w:cs="Arial"/>
        </w:rPr>
      </w:pPr>
      <w:r w:rsidRPr="00CC66D0">
        <w:rPr>
          <w:rFonts w:asciiTheme="minorHAnsi" w:hAnsiTheme="minorHAnsi" w:cs="Arial"/>
        </w:rPr>
        <w:t>L’utilisation des téléphones portables personnels durant les horaires de travail doit être occasionnelle et discrète.</w:t>
      </w:r>
    </w:p>
    <w:p w14:paraId="52034B7A" w14:textId="77777777" w:rsidR="007B546E" w:rsidRDefault="007B546E" w:rsidP="008F6AC1">
      <w:pPr>
        <w:rPr>
          <w:rFonts w:asciiTheme="majorHAnsi" w:hAnsiTheme="majorHAnsi" w:cs="Arial"/>
          <w:szCs w:val="18"/>
        </w:rPr>
      </w:pPr>
    </w:p>
    <w:p w14:paraId="702F4E2F" w14:textId="77777777" w:rsidR="007B546E" w:rsidRDefault="007B546E" w:rsidP="007B546E">
      <w:r w:rsidRPr="0015137E">
        <w:t>Pour des raisons de sécurité, l’utilisation du téléphone portable n’est pas autorisée pendant la conduite du véhicule.</w:t>
      </w:r>
    </w:p>
    <w:p w14:paraId="5DFFFF8F" w14:textId="45D686EF" w:rsidR="008F6AC1" w:rsidRPr="00AF3475" w:rsidRDefault="008F6AC1" w:rsidP="008F6AC1">
      <w:pPr>
        <w:rPr>
          <w:rFonts w:asciiTheme="majorHAnsi" w:hAnsiTheme="majorHAnsi" w:cs="Arial"/>
          <w:szCs w:val="18"/>
        </w:rPr>
      </w:pPr>
      <w:r w:rsidRPr="005B6E30">
        <w:rPr>
          <w:rFonts w:asciiTheme="majorHAnsi" w:hAnsiTheme="majorHAnsi" w:cs="Arial"/>
          <w:noProof/>
          <w:color w:val="000000"/>
          <w:szCs w:val="18"/>
        </w:rPr>
        <w:drawing>
          <wp:anchor distT="0" distB="0" distL="114300" distR="114300" simplePos="0" relativeHeight="252186112" behindDoc="0" locked="0" layoutInCell="1" allowOverlap="1" wp14:anchorId="3B4F2487" wp14:editId="663930F9">
            <wp:simplePos x="0" y="0"/>
            <wp:positionH relativeFrom="margin">
              <wp:posOffset>38100</wp:posOffset>
            </wp:positionH>
            <wp:positionV relativeFrom="paragraph">
              <wp:posOffset>88265</wp:posOffset>
            </wp:positionV>
            <wp:extent cx="429370" cy="429370"/>
            <wp:effectExtent l="0" t="0" r="0" b="8890"/>
            <wp:wrapNone/>
            <wp:docPr id="232109146" name="Graphique 232109146" descr="Piqu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62307" name="Graphique 1469762307" descr="Pique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9370" cy="429370"/>
                    </a:xfrm>
                    <a:prstGeom prst="rect">
                      <a:avLst/>
                    </a:prstGeom>
                  </pic:spPr>
                </pic:pic>
              </a:graphicData>
            </a:graphic>
          </wp:anchor>
        </w:drawing>
      </w:r>
    </w:p>
    <w:p w14:paraId="40FBF667" w14:textId="08F013F9" w:rsidR="008F6AC1" w:rsidRPr="005B6E30" w:rsidRDefault="008F6AC1" w:rsidP="008F6AC1">
      <w:pPr>
        <w:pBdr>
          <w:top w:val="single" w:sz="4" w:space="1" w:color="auto"/>
          <w:left w:val="single" w:sz="4" w:space="4" w:color="auto"/>
          <w:bottom w:val="single" w:sz="4" w:space="1" w:color="auto"/>
          <w:right w:val="single" w:sz="4" w:space="4" w:color="auto"/>
        </w:pBdr>
        <w:tabs>
          <w:tab w:val="left" w:pos="1227"/>
        </w:tabs>
        <w:ind w:left="993"/>
        <w:rPr>
          <w:rFonts w:asciiTheme="majorHAnsi" w:hAnsiTheme="majorHAnsi" w:cs="Arial"/>
          <w:szCs w:val="18"/>
        </w:rPr>
      </w:pPr>
      <w:r w:rsidRPr="005B6E30">
        <w:rPr>
          <w:rFonts w:asciiTheme="majorHAnsi" w:hAnsiTheme="majorHAnsi" w:cs="Arial"/>
          <w:szCs w:val="18"/>
          <w:highlight w:val="yellow"/>
        </w:rPr>
        <w:t>Partie</w:t>
      </w:r>
      <w:r>
        <w:rPr>
          <w:rFonts w:asciiTheme="majorHAnsi" w:hAnsiTheme="majorHAnsi" w:cs="Arial"/>
          <w:szCs w:val="18"/>
          <w:highlight w:val="yellow"/>
        </w:rPr>
        <w:t xml:space="preserve"> </w:t>
      </w:r>
      <w:r w:rsidRPr="005B6E30">
        <w:rPr>
          <w:rFonts w:asciiTheme="majorHAnsi" w:hAnsiTheme="majorHAnsi" w:cs="Arial"/>
          <w:szCs w:val="18"/>
          <w:highlight w:val="yellow"/>
        </w:rPr>
        <w:t>suivante à compléter et adapter en fonction de l’organisation interne de la collectivité / de l’établissement</w:t>
      </w:r>
    </w:p>
    <w:p w14:paraId="1EE8328D" w14:textId="77777777" w:rsidR="00B51CDF" w:rsidRDefault="00B51CDF" w:rsidP="00CC66D0">
      <w:pPr>
        <w:rPr>
          <w:rFonts w:asciiTheme="minorHAnsi" w:hAnsiTheme="minorHAnsi" w:cs="Arial"/>
          <w:highlight w:val="yellow"/>
        </w:rPr>
      </w:pPr>
    </w:p>
    <w:p w14:paraId="1499482C" w14:textId="585DBB53" w:rsidR="000A51BF" w:rsidRDefault="008F6AC1" w:rsidP="00CC66D0">
      <w:pPr>
        <w:rPr>
          <w:rFonts w:asciiTheme="minorHAnsi" w:hAnsiTheme="minorHAnsi" w:cs="Arial"/>
        </w:rPr>
      </w:pPr>
      <w:r w:rsidRPr="00A41A28">
        <w:rPr>
          <w:rFonts w:asciiTheme="minorHAnsi" w:hAnsiTheme="minorHAnsi" w:cs="Arial"/>
          <w:highlight w:val="yellow"/>
        </w:rPr>
        <w:t xml:space="preserve">Dans un souci de bon fonctionnement du service et </w:t>
      </w:r>
      <w:r w:rsidR="00160C7B" w:rsidRPr="00A41A28">
        <w:rPr>
          <w:rFonts w:asciiTheme="minorHAnsi" w:hAnsiTheme="minorHAnsi" w:cs="Arial"/>
          <w:highlight w:val="yellow"/>
        </w:rPr>
        <w:t xml:space="preserve">pour des raisons de sécurité, les agents qui exercent les fonctions suivantes </w:t>
      </w:r>
      <w:r w:rsidR="00932F81" w:rsidRPr="00A41A28">
        <w:rPr>
          <w:rFonts w:asciiTheme="minorHAnsi" w:hAnsiTheme="minorHAnsi" w:cs="Arial"/>
          <w:highlight w:val="yellow"/>
        </w:rPr>
        <w:t>ne sont pas autorisés à utiliser leur</w:t>
      </w:r>
      <w:r w:rsidR="000A51BF" w:rsidRPr="00A41A28">
        <w:rPr>
          <w:rFonts w:asciiTheme="minorHAnsi" w:hAnsiTheme="minorHAnsi" w:cs="Arial"/>
          <w:highlight w:val="yellow"/>
        </w:rPr>
        <w:t xml:space="preserve"> téléphone portable personnel pour un motif autre que professionnel : … (</w:t>
      </w:r>
      <w:r w:rsidR="000A51BF" w:rsidRPr="00A41A28">
        <w:rPr>
          <w:rFonts w:asciiTheme="minorHAnsi" w:hAnsiTheme="minorHAnsi" w:cs="Arial"/>
          <w:b/>
          <w:bCs/>
          <w:highlight w:val="yellow"/>
        </w:rPr>
        <w:t xml:space="preserve">par exemple, surveillance des enfants pendant des activités, </w:t>
      </w:r>
      <w:r w:rsidR="00B86B54" w:rsidRPr="00A41A28">
        <w:rPr>
          <w:rFonts w:asciiTheme="minorHAnsi" w:hAnsiTheme="minorHAnsi" w:cs="Arial"/>
          <w:b/>
          <w:bCs/>
          <w:highlight w:val="yellow"/>
        </w:rPr>
        <w:t>travaux en hauteur, etc.)</w:t>
      </w:r>
    </w:p>
    <w:p w14:paraId="3FA79EED" w14:textId="77777777" w:rsidR="00A5496B" w:rsidRPr="00A41A28" w:rsidRDefault="00A5496B" w:rsidP="00A5496B">
      <w:pPr>
        <w:rPr>
          <w:rFonts w:asciiTheme="minorHAnsi" w:hAnsiTheme="minorHAnsi" w:cs="Arial"/>
          <w:sz w:val="12"/>
          <w:szCs w:val="12"/>
        </w:rPr>
      </w:pPr>
    </w:p>
    <w:p w14:paraId="513C44BE" w14:textId="044D9313" w:rsidR="00A5496B" w:rsidRPr="001C0EA5" w:rsidRDefault="00A5496B" w:rsidP="00A41A28">
      <w:pPr>
        <w:pStyle w:val="Titre3"/>
        <w:rPr>
          <w:i/>
        </w:rPr>
      </w:pPr>
      <w:bookmarkStart w:id="333" w:name="_Toc151414842"/>
      <w:r w:rsidRPr="001C0EA5">
        <w:t xml:space="preserve">Article </w:t>
      </w:r>
      <w:r w:rsidR="00D30B48">
        <w:t>1</w:t>
      </w:r>
      <w:r w:rsidR="00E66A38">
        <w:t>9</w:t>
      </w:r>
      <w:r w:rsidRPr="001C0EA5">
        <w:rPr>
          <w:i/>
        </w:rPr>
        <w:t xml:space="preserve"> </w:t>
      </w:r>
      <w:r w:rsidR="00E66A38">
        <w:t>–</w:t>
      </w:r>
      <w:r w:rsidRPr="001C0EA5">
        <w:t xml:space="preserve"> </w:t>
      </w:r>
      <w:r w:rsidR="00E66A38">
        <w:t>L</w:t>
      </w:r>
      <w:r w:rsidR="00B91466">
        <w:t>es déplacements et l’</w:t>
      </w:r>
      <w:r w:rsidR="00E66A38">
        <w:t>u</w:t>
      </w:r>
      <w:r w:rsidRPr="001C0EA5">
        <w:t>tilisation des véhicules</w:t>
      </w:r>
      <w:bookmarkEnd w:id="333"/>
      <w:r w:rsidRPr="001C0EA5">
        <w:t xml:space="preserve"> </w:t>
      </w:r>
    </w:p>
    <w:p w14:paraId="33D46F5C" w14:textId="2107D492" w:rsidR="00F36681" w:rsidRPr="00347BB0" w:rsidRDefault="00F36681" w:rsidP="00A41A28">
      <w:bookmarkStart w:id="334" w:name="_Toc148797889"/>
      <w:bookmarkStart w:id="335" w:name="_Toc148815567"/>
      <w:bookmarkStart w:id="336" w:name="_Toc148817340"/>
      <w:r w:rsidRPr="00A41A28">
        <w:rPr>
          <w:rFonts w:asciiTheme="minorHAnsi" w:hAnsiTheme="minorHAnsi" w:cs="Arial"/>
          <w:bCs/>
          <w:i/>
          <w:iCs/>
          <w:szCs w:val="18"/>
          <w:u w:val="single"/>
        </w:rPr>
        <w:t>Références</w:t>
      </w:r>
      <w:r w:rsidRPr="00A41A28">
        <w:rPr>
          <w:rFonts w:asciiTheme="minorHAnsi" w:hAnsiTheme="minorHAnsi" w:cs="Arial"/>
          <w:bCs/>
          <w:i/>
          <w:iCs/>
          <w:szCs w:val="18"/>
        </w:rPr>
        <w:t> : décret n° 92-566 du 25 juin 1992</w:t>
      </w:r>
      <w:r w:rsidR="00EF4B46">
        <w:rPr>
          <w:rFonts w:asciiTheme="minorHAnsi" w:hAnsiTheme="minorHAnsi" w:cs="Arial"/>
          <w:bCs/>
          <w:i/>
          <w:iCs/>
          <w:szCs w:val="18"/>
        </w:rPr>
        <w:t xml:space="preserve"> ; </w:t>
      </w:r>
      <w:r w:rsidR="00EF4B46" w:rsidRPr="00EF4B46">
        <w:rPr>
          <w:rFonts w:asciiTheme="minorHAnsi" w:hAnsiTheme="minorHAnsi" w:cs="Arial"/>
          <w:bCs/>
          <w:i/>
          <w:iCs/>
          <w:szCs w:val="18"/>
        </w:rPr>
        <w:t>décret n°2001-654 du 19 juillet 2001</w:t>
      </w:r>
      <w:bookmarkEnd w:id="334"/>
      <w:bookmarkEnd w:id="335"/>
      <w:bookmarkEnd w:id="336"/>
    </w:p>
    <w:p w14:paraId="53E2F961" w14:textId="77777777" w:rsidR="00A809B0" w:rsidRDefault="00A809B0">
      <w:pPr>
        <w:rPr>
          <w:rFonts w:asciiTheme="minorHAnsi" w:hAnsiTheme="minorHAnsi" w:cs="Arial"/>
          <w:szCs w:val="18"/>
        </w:rPr>
      </w:pPr>
    </w:p>
    <w:p w14:paraId="34272E94" w14:textId="01A97AB8" w:rsidR="00056776" w:rsidRDefault="00B91466" w:rsidP="00A41A28">
      <w:pPr>
        <w:pStyle w:val="Titre5"/>
        <w:numPr>
          <w:ilvl w:val="0"/>
          <w:numId w:val="112"/>
        </w:numPr>
      </w:pPr>
      <w:bookmarkStart w:id="337" w:name="_Toc151414843"/>
      <w:r>
        <w:t>Les déplacement</w:t>
      </w:r>
      <w:r w:rsidR="00E66459">
        <w:t>s</w:t>
      </w:r>
      <w:r>
        <w:t xml:space="preserve"> hors </w:t>
      </w:r>
      <w:r w:rsidRPr="00A41A28">
        <w:rPr>
          <w:highlight w:val="yellow"/>
        </w:rPr>
        <w:t>de la collectivité / de l’établissement</w:t>
      </w:r>
      <w:bookmarkEnd w:id="337"/>
    </w:p>
    <w:p w14:paraId="72FFBE3C" w14:textId="77777777" w:rsidR="00056776" w:rsidRPr="00A41A28" w:rsidRDefault="00056776" w:rsidP="00A41A28">
      <w:pPr>
        <w:rPr>
          <w:rFonts w:asciiTheme="minorHAnsi" w:hAnsiTheme="minorHAnsi" w:cs="Arial"/>
          <w:szCs w:val="18"/>
        </w:rPr>
      </w:pPr>
    </w:p>
    <w:p w14:paraId="5D5A9629" w14:textId="19F41189" w:rsidR="001429FC" w:rsidRDefault="00A5496B" w:rsidP="00A5496B">
      <w:pPr>
        <w:rPr>
          <w:rFonts w:asciiTheme="minorHAnsi" w:hAnsiTheme="minorHAnsi" w:cs="Arial"/>
          <w:szCs w:val="18"/>
        </w:rPr>
      </w:pPr>
      <w:r w:rsidRPr="00BF5F34">
        <w:rPr>
          <w:rFonts w:asciiTheme="minorHAnsi" w:hAnsiTheme="minorHAnsi" w:cs="Arial"/>
          <w:szCs w:val="18"/>
        </w:rPr>
        <w:t xml:space="preserve">Tout déplacement hors de la collectivité (rendez-vous, réunions, stages, congrès, journée d’information…) doit faire l’objet d’un accord préalable </w:t>
      </w:r>
      <w:r w:rsidR="00A84E88">
        <w:rPr>
          <w:rFonts w:asciiTheme="minorHAnsi" w:hAnsiTheme="minorHAnsi" w:cs="Arial"/>
          <w:szCs w:val="18"/>
        </w:rPr>
        <w:t>de l’autorité territoriale.</w:t>
      </w:r>
      <w:r w:rsidR="001429FC" w:rsidRPr="001429FC">
        <w:rPr>
          <w:rFonts w:asciiTheme="minorHAnsi" w:hAnsiTheme="minorHAnsi" w:cs="Arial"/>
          <w:szCs w:val="18"/>
        </w:rPr>
        <w:t xml:space="preserve"> </w:t>
      </w:r>
      <w:r w:rsidRPr="00BF5F34">
        <w:rPr>
          <w:rFonts w:asciiTheme="minorHAnsi" w:hAnsiTheme="minorHAnsi" w:cs="Arial"/>
          <w:szCs w:val="18"/>
        </w:rPr>
        <w:t xml:space="preserve">A cet effet, un ordre de mission est établi </w:t>
      </w:r>
      <w:r w:rsidR="001429FC">
        <w:rPr>
          <w:rFonts w:asciiTheme="minorHAnsi" w:hAnsiTheme="minorHAnsi" w:cs="Arial"/>
          <w:szCs w:val="18"/>
        </w:rPr>
        <w:t xml:space="preserve">même si le déplacement </w:t>
      </w:r>
      <w:r w:rsidR="00D45689">
        <w:rPr>
          <w:rFonts w:asciiTheme="minorHAnsi" w:hAnsiTheme="minorHAnsi" w:cs="Arial"/>
          <w:szCs w:val="18"/>
        </w:rPr>
        <w:t>n’entraîne aucun remboursement de frais.</w:t>
      </w:r>
    </w:p>
    <w:p w14:paraId="18C17AE9" w14:textId="77777777" w:rsidR="001429FC" w:rsidRDefault="001429FC" w:rsidP="00A5496B">
      <w:pPr>
        <w:rPr>
          <w:rFonts w:asciiTheme="minorHAnsi" w:hAnsiTheme="minorHAnsi" w:cs="Arial"/>
          <w:szCs w:val="18"/>
        </w:rPr>
      </w:pPr>
    </w:p>
    <w:p w14:paraId="0E703018" w14:textId="0D2DE6F2" w:rsidR="00A5496B" w:rsidRDefault="000F44E8" w:rsidP="00A5496B">
      <w:pPr>
        <w:rPr>
          <w:rFonts w:asciiTheme="minorHAnsi" w:hAnsiTheme="minorHAnsi" w:cs="Arial"/>
          <w:szCs w:val="18"/>
        </w:rPr>
      </w:pPr>
      <w:r>
        <w:rPr>
          <w:rFonts w:asciiTheme="minorHAnsi" w:hAnsiTheme="minorHAnsi" w:cs="Arial"/>
          <w:szCs w:val="18"/>
        </w:rPr>
        <w:t>L</w:t>
      </w:r>
      <w:r w:rsidR="001429FC" w:rsidRPr="00BF5F34">
        <w:rPr>
          <w:rFonts w:asciiTheme="minorHAnsi" w:hAnsiTheme="minorHAnsi" w:cs="Arial"/>
          <w:szCs w:val="18"/>
        </w:rPr>
        <w:t>a signature d’un élu sur un bulletin d’inscription ou d’une confirmation de présence vaut ordre de mission s’il n’y a pas de remboursement de frais.</w:t>
      </w:r>
    </w:p>
    <w:p w14:paraId="356902BB" w14:textId="77777777" w:rsidR="000F44E8" w:rsidRDefault="000F44E8" w:rsidP="00A5496B">
      <w:pPr>
        <w:rPr>
          <w:rFonts w:asciiTheme="minorHAnsi" w:hAnsiTheme="minorHAnsi" w:cs="Arial"/>
          <w:szCs w:val="18"/>
        </w:rPr>
      </w:pPr>
    </w:p>
    <w:p w14:paraId="34392B2C" w14:textId="712C5491" w:rsidR="00E37226" w:rsidRDefault="00E37226" w:rsidP="00E37226">
      <w:pPr>
        <w:rPr>
          <w:rFonts w:asciiTheme="minorHAnsi" w:hAnsiTheme="minorHAnsi" w:cs="Arial"/>
          <w:color w:val="000000"/>
          <w:szCs w:val="18"/>
        </w:rPr>
      </w:pPr>
      <w:r>
        <w:rPr>
          <w:rFonts w:asciiTheme="minorHAnsi" w:hAnsiTheme="minorHAnsi" w:cs="Arial"/>
          <w:szCs w:val="18"/>
        </w:rPr>
        <w:t xml:space="preserve">Un </w:t>
      </w:r>
      <w:r w:rsidRPr="00E37226">
        <w:rPr>
          <w:rFonts w:asciiTheme="minorHAnsi" w:hAnsiTheme="minorHAnsi" w:cs="Arial"/>
          <w:szCs w:val="18"/>
        </w:rPr>
        <w:t xml:space="preserve">ordre de mission permanent </w:t>
      </w:r>
      <w:r>
        <w:rPr>
          <w:rFonts w:asciiTheme="minorHAnsi" w:hAnsiTheme="minorHAnsi" w:cs="Arial"/>
          <w:szCs w:val="18"/>
        </w:rPr>
        <w:t xml:space="preserve">(maximum 12 mois) </w:t>
      </w:r>
      <w:r w:rsidRPr="00E37226">
        <w:rPr>
          <w:rFonts w:asciiTheme="minorHAnsi" w:hAnsiTheme="minorHAnsi" w:cs="Arial"/>
          <w:szCs w:val="18"/>
        </w:rPr>
        <w:t>peut être délivré</w:t>
      </w:r>
      <w:r>
        <w:rPr>
          <w:rFonts w:asciiTheme="minorHAnsi" w:hAnsiTheme="minorHAnsi" w:cs="Arial"/>
          <w:szCs w:val="18"/>
        </w:rPr>
        <w:t xml:space="preserve"> aux agents</w:t>
      </w:r>
      <w:r w:rsidRPr="00E37226">
        <w:rPr>
          <w:rFonts w:asciiTheme="minorHAnsi" w:hAnsiTheme="minorHAnsi" w:cs="Arial"/>
          <w:szCs w:val="18"/>
        </w:rPr>
        <w:t xml:space="preserve"> exerçant des fonctions essentiellement itinérantes</w:t>
      </w:r>
      <w:r>
        <w:rPr>
          <w:rFonts w:asciiTheme="minorHAnsi" w:hAnsiTheme="minorHAnsi" w:cs="Arial"/>
          <w:szCs w:val="18"/>
        </w:rPr>
        <w:t xml:space="preserve"> ou</w:t>
      </w:r>
      <w:r w:rsidRPr="00E37226">
        <w:rPr>
          <w:rFonts w:asciiTheme="minorHAnsi" w:hAnsiTheme="minorHAnsi" w:cs="Arial"/>
          <w:szCs w:val="18"/>
        </w:rPr>
        <w:t xml:space="preserve"> </w:t>
      </w:r>
      <w:r>
        <w:rPr>
          <w:rFonts w:asciiTheme="minorHAnsi" w:hAnsiTheme="minorHAnsi" w:cs="Arial"/>
          <w:szCs w:val="18"/>
        </w:rPr>
        <w:t>à ceux appelés</w:t>
      </w:r>
      <w:r w:rsidRPr="00E37226">
        <w:rPr>
          <w:rFonts w:asciiTheme="minorHAnsi" w:hAnsiTheme="minorHAnsi" w:cs="Arial"/>
          <w:szCs w:val="18"/>
        </w:rPr>
        <w:t xml:space="preserve"> à se déplacer fréquemment dans la limite géographique fixée par cet ordre de mission.</w:t>
      </w:r>
      <w:r w:rsidR="003F7BBD" w:rsidRPr="003F7BBD">
        <w:rPr>
          <w:rFonts w:asciiTheme="minorHAnsi" w:hAnsiTheme="minorHAnsi" w:cs="Arial"/>
          <w:color w:val="000000"/>
          <w:szCs w:val="18"/>
        </w:rPr>
        <w:t xml:space="preserve"> </w:t>
      </w:r>
    </w:p>
    <w:p w14:paraId="1AD703A5" w14:textId="77777777" w:rsidR="0097057C" w:rsidRDefault="0097057C" w:rsidP="00E37226">
      <w:pPr>
        <w:rPr>
          <w:rFonts w:asciiTheme="minorHAnsi" w:hAnsiTheme="minorHAnsi" w:cs="Arial"/>
          <w:color w:val="000000"/>
          <w:szCs w:val="18"/>
        </w:rPr>
      </w:pPr>
    </w:p>
    <w:p w14:paraId="3A6BE3DE" w14:textId="77777777" w:rsidR="0097057C" w:rsidRDefault="0097057C" w:rsidP="00E37226">
      <w:pPr>
        <w:rPr>
          <w:rFonts w:asciiTheme="minorHAnsi" w:hAnsiTheme="minorHAnsi" w:cs="Arial"/>
          <w:color w:val="000000"/>
          <w:szCs w:val="18"/>
        </w:rPr>
      </w:pPr>
    </w:p>
    <w:p w14:paraId="7BB8D087" w14:textId="77777777" w:rsidR="0097057C" w:rsidRDefault="0097057C" w:rsidP="00E37226">
      <w:pPr>
        <w:rPr>
          <w:rFonts w:asciiTheme="minorHAnsi" w:hAnsiTheme="minorHAnsi" w:cs="Arial"/>
          <w:color w:val="000000"/>
          <w:szCs w:val="18"/>
        </w:rPr>
      </w:pPr>
    </w:p>
    <w:p w14:paraId="13BA0AD2" w14:textId="77777777" w:rsidR="0097057C" w:rsidRDefault="0097057C" w:rsidP="00E37226">
      <w:pPr>
        <w:rPr>
          <w:rFonts w:asciiTheme="minorHAnsi" w:hAnsiTheme="minorHAnsi" w:cs="Arial"/>
          <w:color w:val="000000"/>
          <w:szCs w:val="18"/>
        </w:rPr>
      </w:pPr>
    </w:p>
    <w:p w14:paraId="3B79D67E" w14:textId="77777777" w:rsidR="0097057C" w:rsidRDefault="0097057C" w:rsidP="00E37226">
      <w:pPr>
        <w:rPr>
          <w:rFonts w:asciiTheme="minorHAnsi" w:hAnsiTheme="minorHAnsi" w:cs="Arial"/>
          <w:color w:val="000000"/>
          <w:szCs w:val="18"/>
        </w:rPr>
      </w:pPr>
    </w:p>
    <w:p w14:paraId="61CF39E5" w14:textId="77777777" w:rsidR="0097057C" w:rsidRPr="00E37226" w:rsidRDefault="0097057C" w:rsidP="00E37226">
      <w:pPr>
        <w:rPr>
          <w:rFonts w:asciiTheme="minorHAnsi" w:hAnsiTheme="minorHAnsi" w:cs="Arial"/>
          <w:szCs w:val="18"/>
        </w:rPr>
      </w:pPr>
    </w:p>
    <w:p w14:paraId="0AE5F51D" w14:textId="77777777" w:rsidR="00805825" w:rsidRPr="00AF3475" w:rsidRDefault="00805825" w:rsidP="00805825">
      <w:pPr>
        <w:rPr>
          <w:rFonts w:asciiTheme="majorHAnsi" w:hAnsiTheme="majorHAnsi" w:cs="Arial"/>
          <w:szCs w:val="18"/>
        </w:rPr>
      </w:pPr>
      <w:r w:rsidRPr="005B6E30">
        <w:rPr>
          <w:rFonts w:asciiTheme="majorHAnsi" w:hAnsiTheme="majorHAnsi" w:cs="Arial"/>
          <w:noProof/>
          <w:color w:val="000000"/>
          <w:szCs w:val="18"/>
        </w:rPr>
        <w:lastRenderedPageBreak/>
        <w:drawing>
          <wp:anchor distT="0" distB="0" distL="114300" distR="114300" simplePos="0" relativeHeight="252192256" behindDoc="0" locked="0" layoutInCell="1" allowOverlap="1" wp14:anchorId="17527F51" wp14:editId="52EB048A">
            <wp:simplePos x="0" y="0"/>
            <wp:positionH relativeFrom="margin">
              <wp:posOffset>38100</wp:posOffset>
            </wp:positionH>
            <wp:positionV relativeFrom="paragraph">
              <wp:posOffset>88265</wp:posOffset>
            </wp:positionV>
            <wp:extent cx="429370" cy="429370"/>
            <wp:effectExtent l="0" t="0" r="0" b="8890"/>
            <wp:wrapNone/>
            <wp:docPr id="692982678" name="Graphique 692982678" descr="Piqu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62307" name="Graphique 1469762307" descr="Pique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9370" cy="429370"/>
                    </a:xfrm>
                    <a:prstGeom prst="rect">
                      <a:avLst/>
                    </a:prstGeom>
                  </pic:spPr>
                </pic:pic>
              </a:graphicData>
            </a:graphic>
          </wp:anchor>
        </w:drawing>
      </w:r>
    </w:p>
    <w:p w14:paraId="32F90C1D" w14:textId="3A8049D0" w:rsidR="00805825" w:rsidRPr="005B6E30" w:rsidRDefault="00805825" w:rsidP="00805825">
      <w:pPr>
        <w:pBdr>
          <w:top w:val="single" w:sz="4" w:space="1" w:color="auto"/>
          <w:left w:val="single" w:sz="4" w:space="4" w:color="auto"/>
          <w:bottom w:val="single" w:sz="4" w:space="1" w:color="auto"/>
          <w:right w:val="single" w:sz="4" w:space="4" w:color="auto"/>
        </w:pBdr>
        <w:tabs>
          <w:tab w:val="left" w:pos="1227"/>
        </w:tabs>
        <w:ind w:left="993"/>
        <w:rPr>
          <w:rFonts w:asciiTheme="majorHAnsi" w:hAnsiTheme="majorHAnsi" w:cs="Arial"/>
          <w:szCs w:val="18"/>
        </w:rPr>
      </w:pPr>
      <w:r w:rsidRPr="005B6E30">
        <w:rPr>
          <w:rFonts w:asciiTheme="majorHAnsi" w:hAnsiTheme="majorHAnsi" w:cs="Arial"/>
          <w:szCs w:val="18"/>
          <w:highlight w:val="yellow"/>
        </w:rPr>
        <w:t>Partie</w:t>
      </w:r>
      <w:r>
        <w:rPr>
          <w:rFonts w:asciiTheme="majorHAnsi" w:hAnsiTheme="majorHAnsi" w:cs="Arial"/>
          <w:szCs w:val="18"/>
          <w:highlight w:val="yellow"/>
        </w:rPr>
        <w:t xml:space="preserve"> </w:t>
      </w:r>
      <w:r w:rsidRPr="005B6E30">
        <w:rPr>
          <w:rFonts w:asciiTheme="majorHAnsi" w:hAnsiTheme="majorHAnsi" w:cs="Arial"/>
          <w:szCs w:val="18"/>
          <w:highlight w:val="yellow"/>
        </w:rPr>
        <w:t xml:space="preserve">suivante à compléter et </w:t>
      </w:r>
      <w:r w:rsidRPr="004A7352">
        <w:rPr>
          <w:rFonts w:asciiTheme="majorHAnsi" w:hAnsiTheme="majorHAnsi" w:cs="Arial"/>
          <w:szCs w:val="18"/>
          <w:highlight w:val="yellow"/>
        </w:rPr>
        <w:t xml:space="preserve">adapter </w:t>
      </w:r>
      <w:r w:rsidRPr="00A41A28">
        <w:rPr>
          <w:rFonts w:asciiTheme="majorHAnsi" w:hAnsiTheme="majorHAnsi" w:cs="Arial"/>
          <w:szCs w:val="18"/>
          <w:highlight w:val="yellow"/>
        </w:rPr>
        <w:t xml:space="preserve">compte tenu de la délibération adoptée par la collectivité / l’établissement en </w:t>
      </w:r>
      <w:r w:rsidR="004A7352" w:rsidRPr="00A41A28">
        <w:rPr>
          <w:rFonts w:asciiTheme="majorHAnsi" w:hAnsiTheme="majorHAnsi" w:cs="Arial"/>
          <w:szCs w:val="18"/>
          <w:highlight w:val="yellow"/>
        </w:rPr>
        <w:t>matière de frais de déplacement</w:t>
      </w:r>
    </w:p>
    <w:p w14:paraId="026E23AA" w14:textId="77777777" w:rsidR="00805825" w:rsidRDefault="00805825" w:rsidP="00A5496B">
      <w:pPr>
        <w:rPr>
          <w:rFonts w:asciiTheme="minorHAnsi" w:hAnsiTheme="minorHAnsi" w:cs="Arial"/>
          <w:szCs w:val="18"/>
        </w:rPr>
      </w:pPr>
    </w:p>
    <w:p w14:paraId="09AFFFE3" w14:textId="0C17B140" w:rsidR="00A068F5" w:rsidRPr="00B93E0A" w:rsidRDefault="00A068F5" w:rsidP="00A068F5">
      <w:pPr>
        <w:rPr>
          <w:snapToGrid w:val="0"/>
        </w:rPr>
      </w:pPr>
      <w:r w:rsidRPr="00B93E0A">
        <w:rPr>
          <w:snapToGrid w:val="0"/>
        </w:rPr>
        <w:t>Dans le cas d’un déplacement professionnel</w:t>
      </w:r>
      <w:r>
        <w:rPr>
          <w:snapToGrid w:val="0"/>
        </w:rPr>
        <w:t xml:space="preserve"> </w:t>
      </w:r>
      <w:r w:rsidRPr="00B93E0A">
        <w:rPr>
          <w:snapToGrid w:val="0"/>
        </w:rPr>
        <w:t>justifié par un ordre de mission, l’agent pourra prétendre</w:t>
      </w:r>
      <w:r w:rsidR="00385891">
        <w:rPr>
          <w:snapToGrid w:val="0"/>
        </w:rPr>
        <w:t>, après production de justificatifs,</w:t>
      </w:r>
      <w:r w:rsidRPr="00B93E0A">
        <w:rPr>
          <w:snapToGrid w:val="0"/>
        </w:rPr>
        <w:t xml:space="preserve"> au remboursement des frais inhérents à cette mission (</w:t>
      </w:r>
      <w:r w:rsidR="004A204D">
        <w:rPr>
          <w:snapToGrid w:val="0"/>
        </w:rPr>
        <w:t xml:space="preserve">billets de train, frais kilométrique, </w:t>
      </w:r>
      <w:r w:rsidRPr="00B93E0A">
        <w:rPr>
          <w:snapToGrid w:val="0"/>
        </w:rPr>
        <w:t>péage, stationnement</w:t>
      </w:r>
      <w:r w:rsidR="00D268A2">
        <w:rPr>
          <w:snapToGrid w:val="0"/>
        </w:rPr>
        <w:t>, hébergement,</w:t>
      </w:r>
      <w:r w:rsidRPr="00B93E0A">
        <w:rPr>
          <w:snapToGrid w:val="0"/>
        </w:rPr>
        <w:t>…) ainsi qu’</w:t>
      </w:r>
      <w:r>
        <w:rPr>
          <w:snapToGrid w:val="0"/>
        </w:rPr>
        <w:t xml:space="preserve">à </w:t>
      </w:r>
      <w:r w:rsidRPr="00B93E0A">
        <w:rPr>
          <w:snapToGrid w:val="0"/>
        </w:rPr>
        <w:t>une indemnité de mission</w:t>
      </w:r>
      <w:r w:rsidR="00F36681">
        <w:rPr>
          <w:snapToGrid w:val="0"/>
        </w:rPr>
        <w:t xml:space="preserve"> dans les conditions fixées par</w:t>
      </w:r>
      <w:r w:rsidR="0097334D">
        <w:rPr>
          <w:snapToGrid w:val="0"/>
        </w:rPr>
        <w:t xml:space="preserve"> la règlementation applicable</w:t>
      </w:r>
      <w:r w:rsidR="004A7352">
        <w:rPr>
          <w:snapToGrid w:val="0"/>
        </w:rPr>
        <w:t xml:space="preserve"> </w:t>
      </w:r>
      <w:r w:rsidR="004A7352" w:rsidRPr="00A41A28">
        <w:rPr>
          <w:snapToGrid w:val="0"/>
          <w:highlight w:val="yellow"/>
        </w:rPr>
        <w:t>/ la délibération du …</w:t>
      </w:r>
    </w:p>
    <w:p w14:paraId="30870E55" w14:textId="77777777" w:rsidR="00A068F5" w:rsidRDefault="00A068F5" w:rsidP="00A5496B">
      <w:pPr>
        <w:rPr>
          <w:rFonts w:asciiTheme="minorHAnsi" w:hAnsiTheme="minorHAnsi" w:cs="Arial"/>
          <w:szCs w:val="18"/>
        </w:rPr>
      </w:pPr>
    </w:p>
    <w:p w14:paraId="5E6D9B62" w14:textId="77777777" w:rsidR="00147A52" w:rsidRDefault="00147A52" w:rsidP="00147A52">
      <w:pPr>
        <w:rPr>
          <w:snapToGrid w:val="0"/>
        </w:rPr>
      </w:pPr>
      <w:r w:rsidRPr="00B93E0A">
        <w:rPr>
          <w:snapToGrid w:val="0"/>
        </w:rPr>
        <w:t>Les trajets domicile-travail ne peuvent donner lieu à aucun remboursement.</w:t>
      </w:r>
    </w:p>
    <w:p w14:paraId="6563B385" w14:textId="77777777" w:rsidR="001178FD" w:rsidRDefault="001178FD" w:rsidP="00147A52">
      <w:pPr>
        <w:rPr>
          <w:snapToGrid w:val="0"/>
        </w:rPr>
      </w:pPr>
    </w:p>
    <w:p w14:paraId="71E0E0F1" w14:textId="7AB90082" w:rsidR="001178FD" w:rsidRPr="0012025D" w:rsidRDefault="001178FD" w:rsidP="00A41A28">
      <w:pPr>
        <w:pStyle w:val="Titre5"/>
        <w:numPr>
          <w:ilvl w:val="0"/>
          <w:numId w:val="112"/>
        </w:numPr>
      </w:pPr>
      <w:bookmarkStart w:id="338" w:name="_Toc151414844"/>
      <w:r w:rsidRPr="0012025D">
        <w:t xml:space="preserve">L’utilisation des véhicules </w:t>
      </w:r>
      <w:r>
        <w:t>de service</w:t>
      </w:r>
      <w:bookmarkEnd w:id="338"/>
    </w:p>
    <w:p w14:paraId="655BD20E" w14:textId="77777777" w:rsidR="00F36681" w:rsidRDefault="00F36681" w:rsidP="00F36681">
      <w:pPr>
        <w:rPr>
          <w:rFonts w:asciiTheme="minorHAnsi" w:hAnsiTheme="minorHAnsi" w:cs="Arial"/>
        </w:rPr>
      </w:pPr>
      <w:bookmarkStart w:id="339" w:name="_Toc148954391"/>
      <w:bookmarkStart w:id="340" w:name="_Toc148954480"/>
      <w:bookmarkEnd w:id="339"/>
      <w:bookmarkEnd w:id="340"/>
      <w:r w:rsidRPr="00AF3475">
        <w:rPr>
          <w:rFonts w:eastAsia="Times New Roman"/>
          <w:noProof/>
          <w:highlight w:val="yellow"/>
        </w:rPr>
        <w:drawing>
          <wp:anchor distT="0" distB="0" distL="114300" distR="114300" simplePos="0" relativeHeight="252188160" behindDoc="0" locked="0" layoutInCell="1" allowOverlap="1" wp14:anchorId="016DC823" wp14:editId="6BA3A547">
            <wp:simplePos x="0" y="0"/>
            <wp:positionH relativeFrom="margin">
              <wp:align>left</wp:align>
            </wp:positionH>
            <wp:positionV relativeFrom="paragraph">
              <wp:posOffset>87630</wp:posOffset>
            </wp:positionV>
            <wp:extent cx="461010" cy="461010"/>
            <wp:effectExtent l="0" t="0" r="0" b="0"/>
            <wp:wrapNone/>
            <wp:docPr id="165373700" name="Graphique 165373700" descr="Mégaphone1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93267" name="Graphique 889793267" descr="Mégaphone1 avec un remplissage uni"/>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61010" cy="461010"/>
                    </a:xfrm>
                    <a:prstGeom prst="rect">
                      <a:avLst/>
                    </a:prstGeom>
                  </pic:spPr>
                </pic:pic>
              </a:graphicData>
            </a:graphic>
          </wp:anchor>
        </w:drawing>
      </w:r>
    </w:p>
    <w:p w14:paraId="0E964924" w14:textId="77777777" w:rsidR="00F36681" w:rsidRPr="00C948B4" w:rsidRDefault="00F36681" w:rsidP="00F36681">
      <w:pPr>
        <w:pStyle w:val="Paragraphedeliste"/>
        <w:pBdr>
          <w:top w:val="single" w:sz="4" w:space="1" w:color="auto"/>
          <w:left w:val="single" w:sz="4" w:space="0" w:color="auto"/>
          <w:bottom w:val="single" w:sz="4" w:space="1" w:color="auto"/>
          <w:right w:val="single" w:sz="4" w:space="4" w:color="auto"/>
        </w:pBdr>
        <w:ind w:left="851"/>
        <w:rPr>
          <w:rFonts w:asciiTheme="majorHAnsi" w:hAnsiTheme="majorHAnsi" w:cs="Arial"/>
          <w:szCs w:val="18"/>
        </w:rPr>
      </w:pPr>
      <w:r>
        <w:rPr>
          <w:rFonts w:asciiTheme="majorHAnsi" w:hAnsiTheme="majorHAnsi" w:cs="Arial"/>
          <w:szCs w:val="18"/>
          <w:highlight w:val="yellow"/>
        </w:rPr>
        <w:t>Cette partie peut être supprimée si la collectivité / l’établissement ne dispose pas d’une flotte de véhicules.</w:t>
      </w:r>
    </w:p>
    <w:p w14:paraId="3680ACB1" w14:textId="77777777" w:rsidR="00F36681" w:rsidRDefault="00F36681" w:rsidP="00F36681">
      <w:pPr>
        <w:rPr>
          <w:rFonts w:asciiTheme="minorHAnsi" w:hAnsiTheme="minorHAnsi" w:cs="Arial"/>
          <w:szCs w:val="18"/>
        </w:rPr>
      </w:pPr>
    </w:p>
    <w:p w14:paraId="0486E843" w14:textId="577B68D5" w:rsidR="00F36681" w:rsidRDefault="009D19C0" w:rsidP="00A5496B">
      <w:pPr>
        <w:rPr>
          <w:rFonts w:asciiTheme="minorHAnsi" w:hAnsiTheme="minorHAnsi" w:cs="Arial"/>
          <w:szCs w:val="18"/>
        </w:rPr>
      </w:pPr>
      <w:r>
        <w:rPr>
          <w:rFonts w:asciiTheme="minorHAnsi" w:hAnsiTheme="minorHAnsi" w:cs="Arial"/>
          <w:szCs w:val="18"/>
        </w:rPr>
        <w:t>Il est interdit d’utiliser les véhicules de service à des fins personnelles.</w:t>
      </w:r>
    </w:p>
    <w:p w14:paraId="76DD282A" w14:textId="77777777" w:rsidR="009D19C0" w:rsidRDefault="009D19C0" w:rsidP="00A5496B">
      <w:pPr>
        <w:rPr>
          <w:rFonts w:asciiTheme="minorHAnsi" w:hAnsiTheme="minorHAnsi" w:cs="Arial"/>
          <w:szCs w:val="18"/>
        </w:rPr>
      </w:pPr>
    </w:p>
    <w:p w14:paraId="76E724DD" w14:textId="010B9284" w:rsidR="009D19C0" w:rsidRPr="00BF5F34" w:rsidRDefault="009D19C0" w:rsidP="00A5496B">
      <w:pPr>
        <w:rPr>
          <w:rFonts w:asciiTheme="minorHAnsi" w:hAnsiTheme="minorHAnsi" w:cs="Arial"/>
          <w:szCs w:val="18"/>
        </w:rPr>
      </w:pPr>
      <w:r>
        <w:rPr>
          <w:rFonts w:asciiTheme="minorHAnsi" w:hAnsiTheme="minorHAnsi" w:cs="Arial"/>
          <w:szCs w:val="18"/>
        </w:rPr>
        <w:t>L’utilisation d’un véhicule de service nécessite un ordre de mission</w:t>
      </w:r>
      <w:r w:rsidR="0067062E">
        <w:rPr>
          <w:rFonts w:asciiTheme="minorHAnsi" w:hAnsiTheme="minorHAnsi" w:cs="Arial"/>
          <w:szCs w:val="18"/>
        </w:rPr>
        <w:t xml:space="preserve"> nominatif</w:t>
      </w:r>
      <w:r w:rsidR="003F7BBD" w:rsidRPr="003F7BBD">
        <w:rPr>
          <w:rFonts w:asciiTheme="minorHAnsi" w:hAnsiTheme="minorHAnsi" w:cs="Arial"/>
          <w:color w:val="000000"/>
          <w:szCs w:val="18"/>
        </w:rPr>
        <w:t xml:space="preserve"> </w:t>
      </w:r>
      <w:r w:rsidR="003F7BBD">
        <w:rPr>
          <w:rFonts w:asciiTheme="minorHAnsi" w:hAnsiTheme="minorHAnsi" w:cs="Arial"/>
          <w:color w:val="000000"/>
          <w:szCs w:val="18"/>
        </w:rPr>
        <w:t>qui précise</w:t>
      </w:r>
      <w:r w:rsidR="003F7BBD" w:rsidRPr="00BF5F34">
        <w:rPr>
          <w:rFonts w:asciiTheme="minorHAnsi" w:hAnsiTheme="minorHAnsi" w:cs="Arial"/>
          <w:color w:val="000000"/>
          <w:szCs w:val="18"/>
        </w:rPr>
        <w:t xml:space="preserve"> le cadre général des missions, les véhicules que l’agent sera amené à conduire et le périmètre où il doit intervenir</w:t>
      </w:r>
      <w:r w:rsidR="003F7BBD">
        <w:rPr>
          <w:rFonts w:asciiTheme="minorHAnsi" w:hAnsiTheme="minorHAnsi" w:cs="Arial"/>
          <w:color w:val="000000"/>
          <w:szCs w:val="18"/>
        </w:rPr>
        <w:t xml:space="preserve">. Elle requiert également que l’agent soit titulaire </w:t>
      </w:r>
      <w:r w:rsidR="003F7BBD" w:rsidRPr="00BF5F34">
        <w:rPr>
          <w:rFonts w:asciiTheme="minorHAnsi" w:hAnsiTheme="minorHAnsi" w:cs="Arial"/>
          <w:color w:val="000000"/>
          <w:szCs w:val="18"/>
        </w:rPr>
        <w:t>d’un permis de conduire correspondant à la catégorie du véhicule ou de l’engin qu’il conduit</w:t>
      </w:r>
      <w:r w:rsidR="000878B9">
        <w:rPr>
          <w:rFonts w:asciiTheme="minorHAnsi" w:hAnsiTheme="minorHAnsi" w:cs="Arial"/>
          <w:color w:val="000000"/>
          <w:szCs w:val="18"/>
        </w:rPr>
        <w:t xml:space="preserve">. En cas de suspension ou de retrait de ce permis de conduire, l’agent le signale obligatoirement à </w:t>
      </w:r>
      <w:r w:rsidR="000878B9" w:rsidRPr="00A41A28">
        <w:rPr>
          <w:rFonts w:asciiTheme="minorHAnsi" w:hAnsiTheme="minorHAnsi" w:cs="Arial"/>
          <w:color w:val="000000"/>
          <w:szCs w:val="18"/>
          <w:highlight w:val="yellow"/>
        </w:rPr>
        <w:t>l’autorité territoriale / son supérieur hiérarchique</w:t>
      </w:r>
      <w:r w:rsidR="000878B9">
        <w:rPr>
          <w:rFonts w:asciiTheme="minorHAnsi" w:hAnsiTheme="minorHAnsi" w:cs="Arial"/>
          <w:color w:val="000000"/>
          <w:szCs w:val="18"/>
        </w:rPr>
        <w:t>.</w:t>
      </w:r>
    </w:p>
    <w:p w14:paraId="39697C01" w14:textId="4AD4C823" w:rsidR="00A5496B" w:rsidRDefault="00A5496B" w:rsidP="00A5496B">
      <w:pPr>
        <w:rPr>
          <w:rFonts w:asciiTheme="minorHAnsi" w:hAnsiTheme="minorHAnsi" w:cs="Arial"/>
          <w:color w:val="000000"/>
          <w:szCs w:val="18"/>
        </w:rPr>
      </w:pPr>
    </w:p>
    <w:p w14:paraId="09FBB1F2" w14:textId="08DFF936" w:rsidR="00C4266D" w:rsidRDefault="00C4266D" w:rsidP="00A5496B">
      <w:pPr>
        <w:rPr>
          <w:rFonts w:asciiTheme="minorHAnsi" w:hAnsiTheme="minorHAnsi" w:cs="Arial"/>
          <w:color w:val="000000"/>
        </w:rPr>
      </w:pPr>
      <w:r>
        <w:rPr>
          <w:rFonts w:asciiTheme="minorHAnsi" w:hAnsiTheme="minorHAnsi" w:cs="Arial"/>
          <w:color w:val="000000"/>
          <w:szCs w:val="18"/>
        </w:rPr>
        <w:t>Un</w:t>
      </w:r>
      <w:r w:rsidR="00A5496B" w:rsidRPr="00BF5F34">
        <w:rPr>
          <w:rFonts w:asciiTheme="minorHAnsi" w:hAnsiTheme="minorHAnsi" w:cs="Arial"/>
          <w:color w:val="000000"/>
        </w:rPr>
        <w:t xml:space="preserve"> carnet de bord </w:t>
      </w:r>
      <w:r w:rsidR="00073D33">
        <w:rPr>
          <w:rFonts w:asciiTheme="minorHAnsi" w:hAnsiTheme="minorHAnsi" w:cs="Arial"/>
          <w:color w:val="000000"/>
        </w:rPr>
        <w:t xml:space="preserve">(date, destination, kilométrage parcouru, </w:t>
      </w:r>
      <w:r w:rsidR="00A5496B" w:rsidRPr="00BF5F34">
        <w:rPr>
          <w:rFonts w:asciiTheme="minorHAnsi" w:hAnsiTheme="minorHAnsi" w:cs="Arial"/>
          <w:color w:val="000000"/>
        </w:rPr>
        <w:t>sera complété à chaque déplacement.</w:t>
      </w:r>
      <w:r w:rsidR="00064A1E">
        <w:rPr>
          <w:rFonts w:asciiTheme="minorHAnsi" w:hAnsiTheme="minorHAnsi" w:cs="Arial"/>
          <w:color w:val="000000"/>
        </w:rPr>
        <w:t xml:space="preserve"> Les agents doivent respecter l’état de propreté du </w:t>
      </w:r>
      <w:r w:rsidR="001F4903">
        <w:rPr>
          <w:rFonts w:asciiTheme="minorHAnsi" w:hAnsiTheme="minorHAnsi" w:cs="Arial"/>
          <w:color w:val="000000"/>
        </w:rPr>
        <w:t>véhicule</w:t>
      </w:r>
      <w:r w:rsidR="00064A1E">
        <w:rPr>
          <w:rFonts w:asciiTheme="minorHAnsi" w:hAnsiTheme="minorHAnsi" w:cs="Arial"/>
          <w:color w:val="000000"/>
        </w:rPr>
        <w:t xml:space="preserve"> confié.</w:t>
      </w:r>
    </w:p>
    <w:p w14:paraId="688BEDCC" w14:textId="77777777" w:rsidR="0097334D" w:rsidRDefault="0097334D" w:rsidP="00A5496B">
      <w:pPr>
        <w:rPr>
          <w:rFonts w:asciiTheme="minorHAnsi" w:hAnsiTheme="minorHAnsi" w:cs="Arial"/>
          <w:color w:val="000000"/>
        </w:rPr>
      </w:pPr>
    </w:p>
    <w:p w14:paraId="3316D6E5" w14:textId="6E750EE3" w:rsidR="0097334D" w:rsidRPr="00B93E0A" w:rsidRDefault="008B0AA9" w:rsidP="0097334D">
      <w:pPr>
        <w:rPr>
          <w:snapToGrid w:val="0"/>
        </w:rPr>
      </w:pPr>
      <w:r w:rsidRPr="008B0AA9">
        <w:rPr>
          <w:rFonts w:ascii="Tahoma" w:eastAsia="Century Gothic" w:hAnsi="Tahoma" w:cs="Tahoma"/>
          <w:sz w:val="20"/>
          <w:szCs w:val="20"/>
          <w:lang w:eastAsia="en-US"/>
        </w:rPr>
        <w:t xml:space="preserve">L’agent est tenu de respecter les dispositions du Code de la route. </w:t>
      </w:r>
      <w:r w:rsidR="0097334D" w:rsidRPr="00B93E0A">
        <w:rPr>
          <w:snapToGrid w:val="0"/>
        </w:rPr>
        <w:t xml:space="preserve">En matière d’infraction routière, l’agent encourt les mêmes sanctions pénales que les particuliers conduisant leur propre véhicule. </w:t>
      </w:r>
    </w:p>
    <w:p w14:paraId="3E900D33" w14:textId="77777777" w:rsidR="00C4266D" w:rsidRDefault="00C4266D" w:rsidP="00C4266D">
      <w:pPr>
        <w:rPr>
          <w:rFonts w:asciiTheme="minorHAnsi" w:hAnsiTheme="minorHAnsi" w:cs="Arial"/>
        </w:rPr>
      </w:pPr>
      <w:r w:rsidRPr="00AF3475">
        <w:rPr>
          <w:rFonts w:eastAsia="Times New Roman"/>
          <w:noProof/>
          <w:highlight w:val="yellow"/>
        </w:rPr>
        <w:drawing>
          <wp:anchor distT="0" distB="0" distL="114300" distR="114300" simplePos="0" relativeHeight="252190208" behindDoc="0" locked="0" layoutInCell="1" allowOverlap="1" wp14:anchorId="795425CF" wp14:editId="2C3B68FE">
            <wp:simplePos x="0" y="0"/>
            <wp:positionH relativeFrom="margin">
              <wp:align>left</wp:align>
            </wp:positionH>
            <wp:positionV relativeFrom="paragraph">
              <wp:posOffset>87630</wp:posOffset>
            </wp:positionV>
            <wp:extent cx="461010" cy="461010"/>
            <wp:effectExtent l="0" t="0" r="0" b="0"/>
            <wp:wrapNone/>
            <wp:docPr id="849212716" name="Graphique 849212716" descr="Mégaphone1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93267" name="Graphique 889793267" descr="Mégaphone1 avec un remplissage uni"/>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61010" cy="461010"/>
                    </a:xfrm>
                    <a:prstGeom prst="rect">
                      <a:avLst/>
                    </a:prstGeom>
                  </pic:spPr>
                </pic:pic>
              </a:graphicData>
            </a:graphic>
          </wp:anchor>
        </w:drawing>
      </w:r>
    </w:p>
    <w:p w14:paraId="3757465A" w14:textId="570CFA85" w:rsidR="00C4266D" w:rsidRPr="00C948B4" w:rsidRDefault="00C4266D" w:rsidP="00C4266D">
      <w:pPr>
        <w:pStyle w:val="Paragraphedeliste"/>
        <w:pBdr>
          <w:top w:val="single" w:sz="4" w:space="1" w:color="auto"/>
          <w:left w:val="single" w:sz="4" w:space="0" w:color="auto"/>
          <w:bottom w:val="single" w:sz="4" w:space="1" w:color="auto"/>
          <w:right w:val="single" w:sz="4" w:space="4" w:color="auto"/>
        </w:pBdr>
        <w:ind w:left="851"/>
        <w:rPr>
          <w:rFonts w:asciiTheme="majorHAnsi" w:hAnsiTheme="majorHAnsi" w:cs="Arial"/>
          <w:szCs w:val="18"/>
        </w:rPr>
      </w:pPr>
      <w:r w:rsidRPr="00A41A28">
        <w:rPr>
          <w:rFonts w:asciiTheme="majorHAnsi" w:hAnsiTheme="majorHAnsi" w:cs="Arial"/>
          <w:szCs w:val="18"/>
          <w:highlight w:val="yellow"/>
        </w:rPr>
        <w:t>Il est possible d’annexer au règlement intérieur u</w:t>
      </w:r>
      <w:r w:rsidRPr="00DA2715">
        <w:rPr>
          <w:rFonts w:asciiTheme="majorHAnsi" w:hAnsiTheme="majorHAnsi" w:cs="Arial"/>
          <w:szCs w:val="18"/>
          <w:highlight w:val="yellow"/>
        </w:rPr>
        <w:t>ne attestation sur l’honneur de détention du permis de conduire</w:t>
      </w:r>
      <w:r w:rsidRPr="00A41A28">
        <w:rPr>
          <w:rFonts w:asciiTheme="majorHAnsi" w:hAnsiTheme="majorHAnsi" w:cs="Arial"/>
          <w:szCs w:val="18"/>
          <w:highlight w:val="yellow"/>
        </w:rPr>
        <w:t>.</w:t>
      </w:r>
    </w:p>
    <w:p w14:paraId="2A32C8F5" w14:textId="77777777" w:rsidR="00C4266D" w:rsidRDefault="00C4266D" w:rsidP="00C4266D">
      <w:pPr>
        <w:rPr>
          <w:rFonts w:asciiTheme="minorHAnsi" w:hAnsiTheme="minorHAnsi" w:cs="Arial"/>
          <w:szCs w:val="18"/>
        </w:rPr>
      </w:pPr>
    </w:p>
    <w:p w14:paraId="7259B57A" w14:textId="365EBF14" w:rsidR="00C4266D" w:rsidRPr="0012025D" w:rsidRDefault="00DA2715" w:rsidP="00A41A28">
      <w:pPr>
        <w:pStyle w:val="Titre5"/>
      </w:pPr>
      <w:bookmarkStart w:id="341" w:name="_Toc151414845"/>
      <w:r w:rsidRPr="0012025D">
        <w:t>L’utilisation des véhicules personnels</w:t>
      </w:r>
      <w:bookmarkEnd w:id="341"/>
    </w:p>
    <w:p w14:paraId="3F1DAA2B" w14:textId="77777777" w:rsidR="002416BF" w:rsidRPr="00BF5F34" w:rsidRDefault="002416BF" w:rsidP="00A5496B">
      <w:pPr>
        <w:rPr>
          <w:rFonts w:asciiTheme="majorHAnsi" w:hAnsiTheme="majorHAnsi" w:cs="Arial"/>
          <w:color w:val="000000"/>
        </w:rPr>
      </w:pPr>
    </w:p>
    <w:p w14:paraId="4DC6B8FA" w14:textId="297970F5" w:rsidR="00F24385" w:rsidRDefault="00A5496B" w:rsidP="00A5496B">
      <w:pPr>
        <w:rPr>
          <w:rFonts w:asciiTheme="majorHAnsi" w:hAnsiTheme="majorHAnsi" w:cs="Arial"/>
          <w:color w:val="000000"/>
        </w:rPr>
      </w:pPr>
      <w:r w:rsidRPr="00BF5F34">
        <w:rPr>
          <w:rFonts w:asciiTheme="majorHAnsi" w:hAnsiTheme="majorHAnsi" w:cs="Arial"/>
          <w:color w:val="000000"/>
        </w:rPr>
        <w:t xml:space="preserve">Le véhicule personnel </w:t>
      </w:r>
      <w:r w:rsidR="00F24385">
        <w:rPr>
          <w:rFonts w:asciiTheme="majorHAnsi" w:hAnsiTheme="majorHAnsi" w:cs="Arial"/>
          <w:color w:val="000000"/>
        </w:rPr>
        <w:t xml:space="preserve">des agents </w:t>
      </w:r>
      <w:r w:rsidRPr="00BF5F34">
        <w:rPr>
          <w:rFonts w:asciiTheme="majorHAnsi" w:hAnsiTheme="majorHAnsi" w:cs="Arial"/>
          <w:color w:val="000000"/>
        </w:rPr>
        <w:t>peut être utilisé</w:t>
      </w:r>
      <w:r w:rsidR="00F24385">
        <w:rPr>
          <w:rFonts w:asciiTheme="majorHAnsi" w:hAnsiTheme="majorHAnsi" w:cs="Arial"/>
          <w:color w:val="000000"/>
        </w:rPr>
        <w:t xml:space="preserve"> par arrêté</w:t>
      </w:r>
      <w:r w:rsidRPr="00BF5F34">
        <w:rPr>
          <w:rFonts w:asciiTheme="majorHAnsi" w:hAnsiTheme="majorHAnsi" w:cs="Arial"/>
          <w:color w:val="000000"/>
        </w:rPr>
        <w:t xml:space="preserve"> en cas d’absence ou d’indisponibilité de véhicule de service</w:t>
      </w:r>
      <w:r w:rsidR="00F0291E">
        <w:rPr>
          <w:rFonts w:asciiTheme="majorHAnsi" w:hAnsiTheme="majorHAnsi" w:cs="Arial"/>
          <w:color w:val="000000"/>
        </w:rPr>
        <w:t>.</w:t>
      </w:r>
      <w:r w:rsidRPr="00BF5F34">
        <w:rPr>
          <w:rFonts w:asciiTheme="majorHAnsi" w:hAnsiTheme="majorHAnsi" w:cs="Arial"/>
          <w:color w:val="000000"/>
        </w:rPr>
        <w:t xml:space="preserve"> </w:t>
      </w:r>
    </w:p>
    <w:p w14:paraId="4ED7D5AB" w14:textId="3A06E144" w:rsidR="00B711AE" w:rsidRDefault="00B711AE" w:rsidP="00A5496B">
      <w:pPr>
        <w:rPr>
          <w:rFonts w:asciiTheme="majorHAnsi" w:hAnsiTheme="majorHAnsi" w:cs="Arial"/>
          <w:color w:val="000000"/>
        </w:rPr>
      </w:pPr>
    </w:p>
    <w:p w14:paraId="6000D636" w14:textId="77777777" w:rsidR="00B51CDF" w:rsidRDefault="00B51CDF" w:rsidP="00A5496B">
      <w:pPr>
        <w:rPr>
          <w:rFonts w:asciiTheme="majorHAnsi" w:hAnsiTheme="majorHAnsi" w:cs="Arial"/>
          <w:color w:val="000000"/>
        </w:rPr>
      </w:pPr>
    </w:p>
    <w:p w14:paraId="294238AF" w14:textId="138D290A" w:rsidR="00B711AE" w:rsidRDefault="00B711AE" w:rsidP="00A5496B">
      <w:pPr>
        <w:rPr>
          <w:rFonts w:asciiTheme="majorHAnsi" w:hAnsiTheme="majorHAnsi" w:cs="Arial"/>
          <w:color w:val="000000"/>
        </w:rPr>
      </w:pPr>
      <w:r>
        <w:rPr>
          <w:rFonts w:asciiTheme="majorHAnsi" w:hAnsiTheme="majorHAnsi" w:cs="Arial"/>
          <w:color w:val="000000"/>
        </w:rPr>
        <w:t xml:space="preserve">L’agent </w:t>
      </w:r>
      <w:r w:rsidRPr="00B711AE">
        <w:rPr>
          <w:rFonts w:asciiTheme="majorHAnsi" w:hAnsiTheme="majorHAnsi" w:cs="Arial"/>
          <w:color w:val="000000"/>
        </w:rPr>
        <w:t>doit souscrire une assurance garantissant d’une manière illimitée sa responsabilité au titre de tous les dommages pouvant découler de l’utilisation de son véhicule à des fins professionnelles.</w:t>
      </w:r>
    </w:p>
    <w:p w14:paraId="4C85247E" w14:textId="77777777" w:rsidR="00B711AE" w:rsidRDefault="00B711AE" w:rsidP="00A5496B">
      <w:pPr>
        <w:rPr>
          <w:rFonts w:asciiTheme="majorHAnsi" w:hAnsiTheme="majorHAnsi" w:cs="Arial"/>
          <w:color w:val="000000"/>
        </w:rPr>
      </w:pPr>
    </w:p>
    <w:p w14:paraId="05F4C9D5" w14:textId="28FE1F66" w:rsidR="00B711AE" w:rsidRDefault="00B711AE" w:rsidP="00A5496B">
      <w:pPr>
        <w:rPr>
          <w:rFonts w:asciiTheme="majorHAnsi" w:hAnsiTheme="majorHAnsi" w:cs="Arial"/>
          <w:color w:val="000000"/>
        </w:rPr>
      </w:pPr>
      <w:r w:rsidRPr="00B711AE">
        <w:rPr>
          <w:rFonts w:asciiTheme="majorHAnsi" w:hAnsiTheme="majorHAnsi" w:cs="Arial"/>
          <w:color w:val="000000"/>
        </w:rPr>
        <w:t>L’autorité territoriale ne peut pas obliger un agent à utiliser son véhicule personnel. En cas de refus de l’agent d’utiliser son véhicule personnel, ce dernier ne peut encourir aucune sanction disciplinaire.</w:t>
      </w:r>
    </w:p>
    <w:p w14:paraId="18348DB0" w14:textId="77777777" w:rsidR="00B51CDF" w:rsidRDefault="00B51CDF" w:rsidP="00A5496B">
      <w:pPr>
        <w:rPr>
          <w:rFonts w:asciiTheme="majorHAnsi" w:hAnsiTheme="majorHAnsi" w:cs="Arial"/>
          <w:color w:val="000000"/>
        </w:rPr>
      </w:pPr>
    </w:p>
    <w:p w14:paraId="549434D3" w14:textId="20684F23" w:rsidR="007C1DFC" w:rsidRPr="001C0EA5" w:rsidRDefault="007C1DFC" w:rsidP="006B25FC">
      <w:pPr>
        <w:pStyle w:val="Titre3"/>
        <w:rPr>
          <w:i/>
        </w:rPr>
      </w:pPr>
      <w:bookmarkStart w:id="342" w:name="_Toc151414846"/>
      <w:r w:rsidRPr="001C0EA5">
        <w:t xml:space="preserve">Article </w:t>
      </w:r>
      <w:r>
        <w:t>20</w:t>
      </w:r>
      <w:r w:rsidRPr="001C0EA5">
        <w:rPr>
          <w:i/>
        </w:rPr>
        <w:t xml:space="preserve"> </w:t>
      </w:r>
      <w:r>
        <w:t>–</w:t>
      </w:r>
      <w:r w:rsidRPr="001C0EA5">
        <w:t xml:space="preserve"> </w:t>
      </w:r>
      <w:r>
        <w:t>La protection de l’environnement</w:t>
      </w:r>
      <w:bookmarkEnd w:id="342"/>
      <w:r w:rsidRPr="001C0EA5">
        <w:t xml:space="preserve"> </w:t>
      </w:r>
    </w:p>
    <w:p w14:paraId="547FF1D6" w14:textId="77777777" w:rsidR="00673E32" w:rsidRPr="00AF3475" w:rsidRDefault="00673E32" w:rsidP="00673E32">
      <w:pPr>
        <w:rPr>
          <w:rFonts w:asciiTheme="majorHAnsi" w:hAnsiTheme="majorHAnsi" w:cs="Arial"/>
          <w:szCs w:val="18"/>
        </w:rPr>
      </w:pPr>
      <w:r w:rsidRPr="005B6E30">
        <w:rPr>
          <w:rFonts w:asciiTheme="majorHAnsi" w:hAnsiTheme="majorHAnsi" w:cs="Arial"/>
          <w:noProof/>
          <w:color w:val="000000"/>
          <w:szCs w:val="18"/>
        </w:rPr>
        <w:drawing>
          <wp:anchor distT="0" distB="0" distL="114300" distR="114300" simplePos="0" relativeHeight="252194304" behindDoc="0" locked="0" layoutInCell="1" allowOverlap="1" wp14:anchorId="4030CF64" wp14:editId="2B90F9BC">
            <wp:simplePos x="0" y="0"/>
            <wp:positionH relativeFrom="margin">
              <wp:posOffset>38100</wp:posOffset>
            </wp:positionH>
            <wp:positionV relativeFrom="paragraph">
              <wp:posOffset>88265</wp:posOffset>
            </wp:positionV>
            <wp:extent cx="429370" cy="429370"/>
            <wp:effectExtent l="0" t="0" r="0" b="8890"/>
            <wp:wrapNone/>
            <wp:docPr id="300717350" name="Graphique 300717350" descr="Piqu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62307" name="Graphique 1469762307" descr="Pique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9370" cy="429370"/>
                    </a:xfrm>
                    <a:prstGeom prst="rect">
                      <a:avLst/>
                    </a:prstGeom>
                  </pic:spPr>
                </pic:pic>
              </a:graphicData>
            </a:graphic>
          </wp:anchor>
        </w:drawing>
      </w:r>
    </w:p>
    <w:p w14:paraId="4B6D6E64" w14:textId="1DF03422" w:rsidR="00673E32" w:rsidRPr="005B6E30" w:rsidRDefault="00673E32" w:rsidP="00673E32">
      <w:pPr>
        <w:pBdr>
          <w:top w:val="single" w:sz="4" w:space="1" w:color="auto"/>
          <w:left w:val="single" w:sz="4" w:space="4" w:color="auto"/>
          <w:bottom w:val="single" w:sz="4" w:space="1" w:color="auto"/>
          <w:right w:val="single" w:sz="4" w:space="4" w:color="auto"/>
        </w:pBdr>
        <w:tabs>
          <w:tab w:val="left" w:pos="1227"/>
        </w:tabs>
        <w:ind w:left="993"/>
        <w:rPr>
          <w:rFonts w:asciiTheme="majorHAnsi" w:hAnsiTheme="majorHAnsi" w:cs="Arial"/>
          <w:szCs w:val="18"/>
        </w:rPr>
      </w:pPr>
      <w:r w:rsidRPr="005B6E30">
        <w:rPr>
          <w:rFonts w:asciiTheme="majorHAnsi" w:hAnsiTheme="majorHAnsi" w:cs="Arial"/>
          <w:szCs w:val="18"/>
          <w:highlight w:val="yellow"/>
        </w:rPr>
        <w:t>Partie</w:t>
      </w:r>
      <w:r>
        <w:rPr>
          <w:rFonts w:asciiTheme="majorHAnsi" w:hAnsiTheme="majorHAnsi" w:cs="Arial"/>
          <w:szCs w:val="18"/>
          <w:highlight w:val="yellow"/>
        </w:rPr>
        <w:t xml:space="preserve"> </w:t>
      </w:r>
      <w:r w:rsidRPr="005B6E30">
        <w:rPr>
          <w:rFonts w:asciiTheme="majorHAnsi" w:hAnsiTheme="majorHAnsi" w:cs="Arial"/>
          <w:szCs w:val="18"/>
          <w:highlight w:val="yellow"/>
        </w:rPr>
        <w:t>suiva</w:t>
      </w:r>
      <w:r w:rsidRPr="00673E32">
        <w:rPr>
          <w:rFonts w:asciiTheme="majorHAnsi" w:hAnsiTheme="majorHAnsi" w:cs="Arial"/>
          <w:szCs w:val="18"/>
          <w:highlight w:val="yellow"/>
        </w:rPr>
        <w:t xml:space="preserve">nte à compléter et adapter </w:t>
      </w:r>
      <w:r w:rsidRPr="00A41A28">
        <w:rPr>
          <w:rFonts w:asciiTheme="majorHAnsi" w:hAnsiTheme="majorHAnsi" w:cs="Arial"/>
          <w:szCs w:val="18"/>
          <w:highlight w:val="yellow"/>
        </w:rPr>
        <w:t>au regard de la pratique de la collectivité / de l’établissement</w:t>
      </w:r>
    </w:p>
    <w:p w14:paraId="24A8697F" w14:textId="77777777" w:rsidR="00673E32" w:rsidRDefault="00673E32" w:rsidP="00347BB0">
      <w:pPr>
        <w:pStyle w:val="Listenumros3"/>
        <w:ind w:left="0" w:firstLine="0"/>
        <w:rPr>
          <w:rFonts w:asciiTheme="majorHAnsi" w:hAnsiTheme="majorHAnsi" w:cs="Arial"/>
          <w:color w:val="000000"/>
        </w:rPr>
      </w:pPr>
    </w:p>
    <w:p w14:paraId="2F36E8AC" w14:textId="77777777" w:rsidR="00692EAB" w:rsidRDefault="00673E32" w:rsidP="00A5496B">
      <w:pPr>
        <w:rPr>
          <w:rFonts w:asciiTheme="majorHAnsi" w:hAnsiTheme="majorHAnsi" w:cs="Arial"/>
          <w:color w:val="000000"/>
        </w:rPr>
      </w:pPr>
      <w:r>
        <w:rPr>
          <w:rFonts w:asciiTheme="majorHAnsi" w:hAnsiTheme="majorHAnsi" w:cs="Arial"/>
          <w:color w:val="000000"/>
        </w:rPr>
        <w:t xml:space="preserve">La collectivité / l’établissement </w:t>
      </w:r>
      <w:r w:rsidR="00692EAB">
        <w:rPr>
          <w:rFonts w:asciiTheme="majorHAnsi" w:hAnsiTheme="majorHAnsi" w:cs="Arial"/>
          <w:color w:val="000000"/>
        </w:rPr>
        <w:t>organise le tri sélectif. Il convient de déposer les papiers et emballage dans les bacs et conteneurs appropriés.</w:t>
      </w:r>
    </w:p>
    <w:p w14:paraId="395C5C99" w14:textId="77777777" w:rsidR="00692EAB" w:rsidRDefault="00692EAB" w:rsidP="00A5496B">
      <w:pPr>
        <w:rPr>
          <w:rFonts w:asciiTheme="majorHAnsi" w:hAnsiTheme="majorHAnsi" w:cs="Arial"/>
          <w:color w:val="000000"/>
        </w:rPr>
      </w:pPr>
    </w:p>
    <w:p w14:paraId="181E080F" w14:textId="4D582063" w:rsidR="00692EAB" w:rsidRDefault="00327F00" w:rsidP="00A5496B">
      <w:pPr>
        <w:rPr>
          <w:rFonts w:asciiTheme="majorHAnsi" w:hAnsiTheme="majorHAnsi" w:cs="Arial"/>
          <w:color w:val="000000"/>
        </w:rPr>
      </w:pPr>
      <w:r>
        <w:rPr>
          <w:rFonts w:asciiTheme="majorHAnsi" w:hAnsiTheme="majorHAnsi" w:cs="Arial"/>
          <w:color w:val="000000"/>
        </w:rPr>
        <w:t>Les agents sont invités à adopter un comportement éco-respectueux en matière de chauffage, d’éclairage</w:t>
      </w:r>
      <w:r w:rsidR="00F06F1D">
        <w:rPr>
          <w:rFonts w:asciiTheme="majorHAnsi" w:hAnsiTheme="majorHAnsi" w:cs="Arial"/>
          <w:color w:val="000000"/>
        </w:rPr>
        <w:t xml:space="preserve"> ou encore d’utilisation du papier (impression recto-verso, papier brouillon, etc.).</w:t>
      </w:r>
    </w:p>
    <w:p w14:paraId="6747D2AE" w14:textId="53B09BF8" w:rsidR="00673E32" w:rsidRDefault="00673E32" w:rsidP="00A5496B">
      <w:pPr>
        <w:rPr>
          <w:rFonts w:asciiTheme="majorHAnsi" w:hAnsiTheme="majorHAnsi" w:cs="Arial"/>
          <w:color w:val="000000"/>
          <w:sz w:val="12"/>
          <w:szCs w:val="12"/>
        </w:rPr>
      </w:pPr>
      <w:r w:rsidRPr="00A41A28">
        <w:rPr>
          <w:rFonts w:asciiTheme="majorHAnsi" w:hAnsiTheme="majorHAnsi" w:cs="Arial"/>
          <w:color w:val="000000"/>
          <w:sz w:val="12"/>
          <w:szCs w:val="12"/>
        </w:rPr>
        <w:t xml:space="preserve"> </w:t>
      </w:r>
    </w:p>
    <w:p w14:paraId="05E35A56" w14:textId="77777777" w:rsidR="0097057C" w:rsidRDefault="0097057C" w:rsidP="00A5496B">
      <w:pPr>
        <w:rPr>
          <w:rFonts w:asciiTheme="majorHAnsi" w:hAnsiTheme="majorHAnsi" w:cs="Arial"/>
          <w:color w:val="000000"/>
          <w:sz w:val="12"/>
          <w:szCs w:val="12"/>
        </w:rPr>
      </w:pPr>
    </w:p>
    <w:p w14:paraId="5ACDE2B1" w14:textId="77777777" w:rsidR="0097057C" w:rsidRDefault="0097057C" w:rsidP="00A5496B">
      <w:pPr>
        <w:rPr>
          <w:rFonts w:asciiTheme="majorHAnsi" w:hAnsiTheme="majorHAnsi" w:cs="Arial"/>
          <w:color w:val="000000"/>
          <w:sz w:val="12"/>
          <w:szCs w:val="12"/>
        </w:rPr>
      </w:pPr>
    </w:p>
    <w:p w14:paraId="69750CBC" w14:textId="77777777" w:rsidR="0097057C" w:rsidRDefault="0097057C" w:rsidP="00A5496B">
      <w:pPr>
        <w:rPr>
          <w:rFonts w:asciiTheme="majorHAnsi" w:hAnsiTheme="majorHAnsi" w:cs="Arial"/>
          <w:color w:val="000000"/>
          <w:sz w:val="12"/>
          <w:szCs w:val="12"/>
        </w:rPr>
      </w:pPr>
    </w:p>
    <w:p w14:paraId="5A745B25" w14:textId="77777777" w:rsidR="0097057C" w:rsidRDefault="0097057C" w:rsidP="00A5496B">
      <w:pPr>
        <w:rPr>
          <w:rFonts w:asciiTheme="majorHAnsi" w:hAnsiTheme="majorHAnsi" w:cs="Arial"/>
          <w:color w:val="000000"/>
          <w:sz w:val="12"/>
          <w:szCs w:val="12"/>
        </w:rPr>
      </w:pPr>
    </w:p>
    <w:p w14:paraId="65C21062" w14:textId="77777777" w:rsidR="0097057C" w:rsidRDefault="0097057C" w:rsidP="00A5496B">
      <w:pPr>
        <w:rPr>
          <w:rFonts w:asciiTheme="majorHAnsi" w:hAnsiTheme="majorHAnsi" w:cs="Arial"/>
          <w:color w:val="000000"/>
          <w:sz w:val="12"/>
          <w:szCs w:val="12"/>
        </w:rPr>
      </w:pPr>
    </w:p>
    <w:p w14:paraId="5B80B119" w14:textId="77777777" w:rsidR="0097057C" w:rsidRDefault="0097057C" w:rsidP="00A5496B">
      <w:pPr>
        <w:rPr>
          <w:rFonts w:asciiTheme="majorHAnsi" w:hAnsiTheme="majorHAnsi" w:cs="Arial"/>
          <w:color w:val="000000"/>
          <w:sz w:val="12"/>
          <w:szCs w:val="12"/>
        </w:rPr>
      </w:pPr>
    </w:p>
    <w:p w14:paraId="7653E3AF" w14:textId="77777777" w:rsidR="0097057C" w:rsidRDefault="0097057C" w:rsidP="00A5496B">
      <w:pPr>
        <w:rPr>
          <w:rFonts w:asciiTheme="majorHAnsi" w:hAnsiTheme="majorHAnsi" w:cs="Arial"/>
          <w:color w:val="000000"/>
          <w:sz w:val="12"/>
          <w:szCs w:val="12"/>
        </w:rPr>
      </w:pPr>
    </w:p>
    <w:p w14:paraId="52973825" w14:textId="77777777" w:rsidR="00B51CDF" w:rsidRPr="00A41A28" w:rsidRDefault="00B51CDF" w:rsidP="00A5496B">
      <w:pPr>
        <w:rPr>
          <w:rFonts w:asciiTheme="majorHAnsi" w:hAnsiTheme="majorHAnsi" w:cs="Arial"/>
          <w:color w:val="000000"/>
          <w:sz w:val="12"/>
          <w:szCs w:val="12"/>
        </w:rPr>
      </w:pPr>
    </w:p>
    <w:p w14:paraId="228F9EE9" w14:textId="4D957D42" w:rsidR="00845D5B" w:rsidRDefault="00845D5B" w:rsidP="00A41A28">
      <w:pPr>
        <w:pStyle w:val="Titredetableau"/>
      </w:pPr>
      <w:r w:rsidRPr="001C0EA5">
        <w:lastRenderedPageBreak/>
        <w:t xml:space="preserve">LES DROITS ET OBLIGATIONS DES </w:t>
      </w:r>
      <w:r w:rsidR="00B27B57">
        <w:t>AGENTS PUBLICS</w:t>
      </w:r>
    </w:p>
    <w:p w14:paraId="7AD01580" w14:textId="2D1994AC" w:rsidR="0033539D" w:rsidRPr="0033539D" w:rsidRDefault="0033539D" w:rsidP="0033539D">
      <w:pPr>
        <w:rPr>
          <w:lang w:eastAsia="en-US"/>
        </w:rPr>
      </w:pPr>
    </w:p>
    <w:p w14:paraId="45152832" w14:textId="5F5B381E" w:rsidR="009B2054" w:rsidRDefault="0017030F" w:rsidP="00845D5B">
      <w:pPr>
        <w:rPr>
          <w:rFonts w:asciiTheme="minorHAnsi" w:hAnsiTheme="minorHAnsi" w:cs="Arial"/>
        </w:rPr>
      </w:pPr>
      <w:r>
        <w:rPr>
          <w:rFonts w:asciiTheme="minorHAnsi" w:hAnsiTheme="minorHAnsi" w:cs="Arial"/>
        </w:rPr>
        <w:t>Les agents publics (</w:t>
      </w:r>
      <w:r w:rsidR="009B2054">
        <w:rPr>
          <w:rFonts w:asciiTheme="minorHAnsi" w:hAnsiTheme="minorHAnsi" w:cs="Arial"/>
        </w:rPr>
        <w:t>fonctionnaire ou contractuel)</w:t>
      </w:r>
      <w:r w:rsidR="00845D5B" w:rsidRPr="00BF5F34">
        <w:rPr>
          <w:rFonts w:asciiTheme="minorHAnsi" w:hAnsiTheme="minorHAnsi" w:cs="Arial"/>
        </w:rPr>
        <w:t xml:space="preserve"> </w:t>
      </w:r>
      <w:r w:rsidR="009B2054">
        <w:rPr>
          <w:rFonts w:asciiTheme="minorHAnsi" w:hAnsiTheme="minorHAnsi" w:cs="Arial"/>
        </w:rPr>
        <w:t>assurent</w:t>
      </w:r>
      <w:r w:rsidR="00845D5B" w:rsidRPr="00BF5F34">
        <w:rPr>
          <w:rFonts w:asciiTheme="minorHAnsi" w:hAnsiTheme="minorHAnsi" w:cs="Arial"/>
        </w:rPr>
        <w:t xml:space="preserve"> une mission de service public qui vise à satisfaire des besoins d’intérêt général. Cela implique que le fonctionnaire a des devoirs en contrepartie desquels il bénéficie de droits fondamentaux. </w:t>
      </w:r>
    </w:p>
    <w:p w14:paraId="7E542BF0" w14:textId="77777777" w:rsidR="009B2054" w:rsidRDefault="009B2054" w:rsidP="00845D5B">
      <w:pPr>
        <w:rPr>
          <w:rFonts w:asciiTheme="minorHAnsi" w:hAnsiTheme="minorHAnsi" w:cs="Arial"/>
        </w:rPr>
      </w:pPr>
    </w:p>
    <w:p w14:paraId="1BD5CCEF" w14:textId="4984D082" w:rsidR="00845D5B" w:rsidRPr="00BF5F34" w:rsidRDefault="003E1D75" w:rsidP="00845D5B">
      <w:pPr>
        <w:rPr>
          <w:rFonts w:asciiTheme="minorHAnsi" w:hAnsiTheme="minorHAnsi" w:cs="Arial"/>
        </w:rPr>
      </w:pPr>
      <w:r>
        <w:rPr>
          <w:rFonts w:asciiTheme="minorHAnsi" w:hAnsiTheme="minorHAnsi" w:cs="Arial"/>
        </w:rPr>
        <w:t>Les droits des fonctionnaires détaillés ci-dessous</w:t>
      </w:r>
      <w:r w:rsidR="00845D5B" w:rsidRPr="00BF5F34">
        <w:rPr>
          <w:rFonts w:asciiTheme="minorHAnsi" w:hAnsiTheme="minorHAnsi" w:cs="Arial"/>
        </w:rPr>
        <w:t xml:space="preserve"> s’appliquent également aux agents </w:t>
      </w:r>
      <w:r w:rsidR="00F63335">
        <w:rPr>
          <w:rFonts w:asciiTheme="minorHAnsi" w:hAnsiTheme="minorHAnsi" w:cs="Arial"/>
        </w:rPr>
        <w:t>contractuels</w:t>
      </w:r>
      <w:r w:rsidR="00845D5B" w:rsidRPr="00BF5F34">
        <w:rPr>
          <w:rFonts w:asciiTheme="minorHAnsi" w:hAnsiTheme="minorHAnsi" w:cs="Arial"/>
        </w:rPr>
        <w:t>, à l’exception du droit à un déroulement de carrière.</w:t>
      </w:r>
    </w:p>
    <w:p w14:paraId="7423A2FF" w14:textId="77777777" w:rsidR="0033539D" w:rsidRPr="00A41A28" w:rsidRDefault="0033539D" w:rsidP="00845D5B">
      <w:pPr>
        <w:rPr>
          <w:rFonts w:ascii="Arial" w:hAnsi="Arial" w:cs="Arial"/>
          <w:sz w:val="12"/>
          <w:szCs w:val="12"/>
        </w:rPr>
      </w:pPr>
    </w:p>
    <w:p w14:paraId="6F80268B" w14:textId="517B4DD8" w:rsidR="00845D5B" w:rsidRDefault="00845D5B" w:rsidP="00A41A28">
      <w:pPr>
        <w:pStyle w:val="Titre3"/>
      </w:pPr>
      <w:r>
        <w:t xml:space="preserve"> </w:t>
      </w:r>
      <w:bookmarkStart w:id="343" w:name="_Toc148797895"/>
      <w:bookmarkStart w:id="344" w:name="_Toc148815573"/>
      <w:bookmarkStart w:id="345" w:name="_Toc148817346"/>
      <w:bookmarkStart w:id="346" w:name="_Toc151414847"/>
      <w:r w:rsidRPr="001C0EA5">
        <w:t xml:space="preserve">Article </w:t>
      </w:r>
      <w:r w:rsidR="009A2FB6">
        <w:t>21</w:t>
      </w:r>
      <w:r>
        <w:t xml:space="preserve"> </w:t>
      </w:r>
      <w:r w:rsidR="00B51CDF">
        <w:t>–</w:t>
      </w:r>
      <w:r w:rsidRPr="001C0EA5">
        <w:t xml:space="preserve"> Les</w:t>
      </w:r>
      <w:r w:rsidR="00B51CDF">
        <w:t xml:space="preserve"> </w:t>
      </w:r>
      <w:r w:rsidRPr="001C0EA5">
        <w:t xml:space="preserve">droits </w:t>
      </w:r>
      <w:bookmarkEnd w:id="343"/>
      <w:bookmarkEnd w:id="344"/>
      <w:bookmarkEnd w:id="345"/>
      <w:r w:rsidR="003F5A50">
        <w:t>des agents publics</w:t>
      </w:r>
      <w:bookmarkEnd w:id="346"/>
    </w:p>
    <w:p w14:paraId="7D5626E0" w14:textId="77777777" w:rsidR="00FD78BC" w:rsidRPr="00A41A28" w:rsidRDefault="00FD78BC" w:rsidP="00263588">
      <w:pPr>
        <w:pStyle w:val="Listenumros3"/>
        <w:ind w:left="0" w:firstLine="0"/>
        <w:rPr>
          <w:i/>
          <w:iCs/>
          <w:sz w:val="12"/>
          <w:szCs w:val="12"/>
        </w:rPr>
      </w:pPr>
    </w:p>
    <w:p w14:paraId="76AC153F" w14:textId="78FDA9F9" w:rsidR="002A477A" w:rsidRPr="002A477A" w:rsidRDefault="002A477A" w:rsidP="00F3413E">
      <w:pPr>
        <w:pStyle w:val="Titre5"/>
        <w:numPr>
          <w:ilvl w:val="0"/>
          <w:numId w:val="116"/>
        </w:numPr>
      </w:pPr>
      <w:bookmarkStart w:id="347" w:name="_Toc151414848"/>
      <w:r>
        <w:t xml:space="preserve">Le droit à </w:t>
      </w:r>
      <w:r w:rsidR="00C6701A">
        <w:t>l’information</w:t>
      </w:r>
      <w:bookmarkEnd w:id="347"/>
    </w:p>
    <w:p w14:paraId="25F03E09" w14:textId="7DDF501A" w:rsidR="002A477A" w:rsidRDefault="002A477A" w:rsidP="0077392E">
      <w:pPr>
        <w:pStyle w:val="Listenumros3"/>
        <w:ind w:left="0" w:firstLine="0"/>
        <w:rPr>
          <w:i/>
          <w:iCs/>
        </w:rPr>
      </w:pPr>
      <w:r w:rsidRPr="00A41A28">
        <w:rPr>
          <w:i/>
          <w:iCs/>
          <w:u w:val="single"/>
        </w:rPr>
        <w:t>Références</w:t>
      </w:r>
      <w:r>
        <w:rPr>
          <w:i/>
          <w:iCs/>
        </w:rPr>
        <w:t> :</w:t>
      </w:r>
      <w:r w:rsidR="00402ACB">
        <w:rPr>
          <w:i/>
          <w:iCs/>
        </w:rPr>
        <w:t xml:space="preserve"> article L. 115-7 du code général de la fonction publique ;</w:t>
      </w:r>
      <w:r>
        <w:rPr>
          <w:i/>
          <w:iCs/>
        </w:rPr>
        <w:t xml:space="preserve"> décret n° 2023-845 du 30 août 2023</w:t>
      </w:r>
    </w:p>
    <w:p w14:paraId="1E797218" w14:textId="77777777" w:rsidR="002A477A" w:rsidRDefault="002A477A" w:rsidP="0077392E">
      <w:pPr>
        <w:pStyle w:val="Listenumros3"/>
        <w:ind w:left="0" w:firstLine="0"/>
      </w:pPr>
    </w:p>
    <w:p w14:paraId="4E0F3FD0" w14:textId="52C25872" w:rsidR="002A477A" w:rsidRDefault="002A477A" w:rsidP="0077392E">
      <w:pPr>
        <w:pStyle w:val="Listenumros3"/>
        <w:ind w:left="0" w:firstLine="0"/>
      </w:pPr>
      <w:r>
        <w:t>Chaque agent reçoit communication au moins des informations suivantes</w:t>
      </w:r>
      <w:r w:rsidR="00B81A19" w:rsidRPr="00B81A19">
        <w:t>, en une ou plusieurs fois, au plus tard dans un délai de sept jours calendaires à compter du premier jour d'exercice de</w:t>
      </w:r>
      <w:r w:rsidR="00B81A19">
        <w:t xml:space="preserve"> se</w:t>
      </w:r>
      <w:r w:rsidR="00B81A19" w:rsidRPr="00B81A19">
        <w:t>s fonctions</w:t>
      </w:r>
      <w:r w:rsidR="00B81A19">
        <w:t xml:space="preserve"> </w:t>
      </w:r>
      <w:r>
        <w:t>:</w:t>
      </w:r>
    </w:p>
    <w:p w14:paraId="62FBD7F4" w14:textId="77777777" w:rsidR="00E96900" w:rsidRDefault="00E96900" w:rsidP="00A41A28">
      <w:pPr>
        <w:pStyle w:val="Listenumros3"/>
        <w:numPr>
          <w:ilvl w:val="0"/>
          <w:numId w:val="123"/>
        </w:numPr>
      </w:pPr>
      <w:r w:rsidRPr="00E96900">
        <w:t>La dénomination et l'adresse de l'autorité administrative assurant sa gestion ;</w:t>
      </w:r>
    </w:p>
    <w:p w14:paraId="5A38766E" w14:textId="77777777" w:rsidR="00E96900" w:rsidRDefault="00E96900" w:rsidP="00A41A28">
      <w:pPr>
        <w:pStyle w:val="Listenumros3"/>
        <w:numPr>
          <w:ilvl w:val="0"/>
          <w:numId w:val="123"/>
        </w:numPr>
      </w:pPr>
      <w:r w:rsidRPr="00E96900">
        <w:t>Son corps ou cadre d'emplois et son grade lorsque l'agent est fonctionnaire et sa catégorie hiérarchique lorsqu'il est contractuel ;</w:t>
      </w:r>
    </w:p>
    <w:p w14:paraId="2A7E02BE" w14:textId="77777777" w:rsidR="00E96900" w:rsidRDefault="00E96900" w:rsidP="00A41A28">
      <w:pPr>
        <w:pStyle w:val="Listenumros3"/>
        <w:numPr>
          <w:ilvl w:val="0"/>
          <w:numId w:val="123"/>
        </w:numPr>
      </w:pPr>
      <w:r w:rsidRPr="00E96900">
        <w:t>La date de début d'exercice de ses fonctions ;</w:t>
      </w:r>
    </w:p>
    <w:p w14:paraId="3BDFC509" w14:textId="77777777" w:rsidR="00E96900" w:rsidRDefault="00E96900" w:rsidP="00A41A28">
      <w:pPr>
        <w:pStyle w:val="Listenumros3"/>
        <w:numPr>
          <w:ilvl w:val="0"/>
          <w:numId w:val="123"/>
        </w:numPr>
      </w:pPr>
      <w:r w:rsidRPr="00E96900">
        <w:t>Le cas échéant, le début de la période de stage au sens de l'</w:t>
      </w:r>
      <w:r w:rsidRPr="00A41A28">
        <w:t>article L. 327-1 du code général de la fonction publique</w:t>
      </w:r>
      <w:r w:rsidRPr="00E96900">
        <w:t> ou de la période d'essai, ainsi que leur durée ;</w:t>
      </w:r>
    </w:p>
    <w:p w14:paraId="01A39D86" w14:textId="77777777" w:rsidR="00E96900" w:rsidRDefault="00E96900" w:rsidP="00A41A28">
      <w:pPr>
        <w:pStyle w:val="Listenumros3"/>
        <w:numPr>
          <w:ilvl w:val="0"/>
          <w:numId w:val="123"/>
        </w:numPr>
      </w:pPr>
      <w:r w:rsidRPr="00E96900">
        <w:t>En cas de conclusion d'un contrat à durée déterminée, la durée de celui-ci ;</w:t>
      </w:r>
    </w:p>
    <w:p w14:paraId="6D7FDC71" w14:textId="77777777" w:rsidR="00E96900" w:rsidRDefault="00E96900" w:rsidP="00A41A28">
      <w:pPr>
        <w:pStyle w:val="Listenumros3"/>
        <w:numPr>
          <w:ilvl w:val="0"/>
          <w:numId w:val="123"/>
        </w:numPr>
      </w:pPr>
      <w:r w:rsidRPr="00E96900">
        <w:t>Le ou les lieux d'exercice de ses fonctions ou, à défaut de lieu fixe ou principal, l'indication selon laquelle les fonctions sont exercées sur plusieurs lieux ;</w:t>
      </w:r>
    </w:p>
    <w:p w14:paraId="5F4935E2" w14:textId="77777777" w:rsidR="00E96900" w:rsidRDefault="00E96900" w:rsidP="00A41A28">
      <w:pPr>
        <w:pStyle w:val="Listenumros3"/>
        <w:numPr>
          <w:ilvl w:val="0"/>
          <w:numId w:val="123"/>
        </w:numPr>
      </w:pPr>
      <w:r w:rsidRPr="00E96900">
        <w:t>Lorsque ses fonctions sont exercées à l'étranger, la mention du ou des Etats où elles sont assurées ainsi que la devise servant au paiement de sa rémunération et, s'il y a lieu, ses avantages en espèces ou en nature ainsi que ses modalités de rapatriement ;</w:t>
      </w:r>
    </w:p>
    <w:p w14:paraId="62D72E0B" w14:textId="77777777" w:rsidR="000F1D12" w:rsidRDefault="00E96900" w:rsidP="00A41A28">
      <w:pPr>
        <w:pStyle w:val="Listenumros3"/>
        <w:numPr>
          <w:ilvl w:val="0"/>
          <w:numId w:val="123"/>
        </w:numPr>
      </w:pPr>
      <w:r w:rsidRPr="00E96900">
        <w:t>Sa durée de travail ou son régime de travail, les règles relatives à l'organisation du travail qui lui sont applicables ainsi que, le cas échéant, celles relatives aux heures supplémentaires ;</w:t>
      </w:r>
    </w:p>
    <w:p w14:paraId="3FCEF1AA" w14:textId="5C60BE88" w:rsidR="000F1D12" w:rsidRDefault="00E96900" w:rsidP="00A41A28">
      <w:pPr>
        <w:pStyle w:val="Listenumros3"/>
        <w:numPr>
          <w:ilvl w:val="0"/>
          <w:numId w:val="123"/>
        </w:numPr>
      </w:pPr>
      <w:r w:rsidRPr="00E96900">
        <w:t>Le montant de sa rémunération, en précisant chacun de ses éléments constitutifs, sa périodicité ainsi que ses modalités de versement ;</w:t>
      </w:r>
    </w:p>
    <w:p w14:paraId="0897D298" w14:textId="55AF3C0A" w:rsidR="000F1D12" w:rsidRDefault="00E96900" w:rsidP="00A41A28">
      <w:pPr>
        <w:pStyle w:val="Listenumros3"/>
        <w:numPr>
          <w:ilvl w:val="0"/>
          <w:numId w:val="123"/>
        </w:numPr>
      </w:pPr>
      <w:r w:rsidRPr="00E96900">
        <w:t>Ses droits à congés rémunérés ;</w:t>
      </w:r>
    </w:p>
    <w:p w14:paraId="49019E3D" w14:textId="0EDA5FCD" w:rsidR="000F1D12" w:rsidRDefault="00E96900" w:rsidP="00A41A28">
      <w:pPr>
        <w:pStyle w:val="Listenumros3"/>
        <w:numPr>
          <w:ilvl w:val="0"/>
          <w:numId w:val="123"/>
        </w:numPr>
      </w:pPr>
      <w:r w:rsidRPr="00E96900">
        <w:t>Ses droits à la formation ;</w:t>
      </w:r>
    </w:p>
    <w:p w14:paraId="0DB2AD35" w14:textId="2875BDE0" w:rsidR="000F1D12" w:rsidRDefault="00E96900" w:rsidP="00A41A28">
      <w:pPr>
        <w:pStyle w:val="Listenumros3"/>
        <w:numPr>
          <w:ilvl w:val="0"/>
          <w:numId w:val="123"/>
        </w:numPr>
      </w:pPr>
      <w:r w:rsidRPr="00E96900">
        <w:t>Les accords collectifs relatifs à ses conditions de travail comportant des dispositions édictant des mesures réglementaires ;</w:t>
      </w:r>
    </w:p>
    <w:p w14:paraId="1C703F57" w14:textId="139DA31A" w:rsidR="000F1D12" w:rsidRDefault="00E96900" w:rsidP="00A41A28">
      <w:pPr>
        <w:pStyle w:val="Listenumros3"/>
        <w:numPr>
          <w:ilvl w:val="0"/>
          <w:numId w:val="123"/>
        </w:numPr>
      </w:pPr>
      <w:r w:rsidRPr="00E96900">
        <w:t>L'organisme de sécurité sociale percevant les cotisations sociales ainsi que les dispositifs de protection sociale ;</w:t>
      </w:r>
    </w:p>
    <w:p w14:paraId="65C7EAD2" w14:textId="1D90FEED" w:rsidR="002A477A" w:rsidRDefault="00E96900">
      <w:pPr>
        <w:pStyle w:val="Listenumros3"/>
        <w:numPr>
          <w:ilvl w:val="0"/>
          <w:numId w:val="123"/>
        </w:numPr>
      </w:pPr>
      <w:r w:rsidRPr="00E96900">
        <w:t>Les procédures et les droits en cas de cessation de ses fonctions.</w:t>
      </w:r>
    </w:p>
    <w:p w14:paraId="0CA5F11D" w14:textId="77777777" w:rsidR="00CD0252" w:rsidRPr="00AF3475" w:rsidRDefault="00CD0252" w:rsidP="00CD0252">
      <w:pPr>
        <w:rPr>
          <w:rFonts w:asciiTheme="majorHAnsi" w:hAnsiTheme="majorHAnsi" w:cs="Arial"/>
          <w:szCs w:val="18"/>
        </w:rPr>
      </w:pPr>
      <w:r w:rsidRPr="005B6E30">
        <w:rPr>
          <w:rFonts w:asciiTheme="majorHAnsi" w:hAnsiTheme="majorHAnsi" w:cs="Arial"/>
          <w:noProof/>
          <w:color w:val="000000"/>
          <w:szCs w:val="18"/>
        </w:rPr>
        <w:drawing>
          <wp:anchor distT="0" distB="0" distL="114300" distR="114300" simplePos="0" relativeHeight="252202496" behindDoc="0" locked="0" layoutInCell="1" allowOverlap="1" wp14:anchorId="37CDBECE" wp14:editId="6B1DC57E">
            <wp:simplePos x="0" y="0"/>
            <wp:positionH relativeFrom="margin">
              <wp:posOffset>38100</wp:posOffset>
            </wp:positionH>
            <wp:positionV relativeFrom="paragraph">
              <wp:posOffset>88265</wp:posOffset>
            </wp:positionV>
            <wp:extent cx="429370" cy="429370"/>
            <wp:effectExtent l="0" t="0" r="0" b="8890"/>
            <wp:wrapNone/>
            <wp:docPr id="1229996364" name="Graphique 1229996364" descr="Piqu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62307" name="Graphique 1469762307" descr="Pique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9370" cy="429370"/>
                    </a:xfrm>
                    <a:prstGeom prst="rect">
                      <a:avLst/>
                    </a:prstGeom>
                  </pic:spPr>
                </pic:pic>
              </a:graphicData>
            </a:graphic>
          </wp:anchor>
        </w:drawing>
      </w:r>
    </w:p>
    <w:p w14:paraId="551F9616" w14:textId="77777777" w:rsidR="00CD0252" w:rsidRPr="005B6E30" w:rsidRDefault="00CD0252" w:rsidP="00CD0252">
      <w:pPr>
        <w:pBdr>
          <w:top w:val="single" w:sz="4" w:space="1" w:color="auto"/>
          <w:left w:val="single" w:sz="4" w:space="4" w:color="auto"/>
          <w:bottom w:val="single" w:sz="4" w:space="1" w:color="auto"/>
          <w:right w:val="single" w:sz="4" w:space="4" w:color="auto"/>
        </w:pBdr>
        <w:tabs>
          <w:tab w:val="left" w:pos="1227"/>
        </w:tabs>
        <w:ind w:left="993"/>
        <w:rPr>
          <w:rFonts w:asciiTheme="majorHAnsi" w:hAnsiTheme="majorHAnsi" w:cs="Arial"/>
          <w:szCs w:val="18"/>
        </w:rPr>
      </w:pPr>
      <w:r w:rsidRPr="005B6E30">
        <w:rPr>
          <w:rFonts w:asciiTheme="majorHAnsi" w:hAnsiTheme="majorHAnsi" w:cs="Arial"/>
          <w:szCs w:val="18"/>
          <w:highlight w:val="yellow"/>
        </w:rPr>
        <w:t>Partie</w:t>
      </w:r>
      <w:r>
        <w:rPr>
          <w:rFonts w:asciiTheme="majorHAnsi" w:hAnsiTheme="majorHAnsi" w:cs="Arial"/>
          <w:szCs w:val="18"/>
          <w:highlight w:val="yellow"/>
        </w:rPr>
        <w:t xml:space="preserve"> </w:t>
      </w:r>
      <w:r w:rsidRPr="005B6E30">
        <w:rPr>
          <w:rFonts w:asciiTheme="majorHAnsi" w:hAnsiTheme="majorHAnsi" w:cs="Arial"/>
          <w:szCs w:val="18"/>
          <w:highlight w:val="yellow"/>
        </w:rPr>
        <w:t>suiva</w:t>
      </w:r>
      <w:r w:rsidRPr="00673E32">
        <w:rPr>
          <w:rFonts w:asciiTheme="majorHAnsi" w:hAnsiTheme="majorHAnsi" w:cs="Arial"/>
          <w:szCs w:val="18"/>
          <w:highlight w:val="yellow"/>
        </w:rPr>
        <w:t xml:space="preserve">nte à compléter et adapter </w:t>
      </w:r>
      <w:r w:rsidRPr="00164344">
        <w:rPr>
          <w:rFonts w:asciiTheme="majorHAnsi" w:hAnsiTheme="majorHAnsi" w:cs="Arial"/>
          <w:szCs w:val="18"/>
          <w:highlight w:val="yellow"/>
        </w:rPr>
        <w:t>au regard de la pratique de la collectivité / de l’établissement</w:t>
      </w:r>
    </w:p>
    <w:p w14:paraId="494D3FD4" w14:textId="77777777" w:rsidR="00CD0252" w:rsidRDefault="00CD0252" w:rsidP="0077392E">
      <w:pPr>
        <w:pStyle w:val="Listenumros3"/>
        <w:ind w:left="0" w:firstLine="0"/>
      </w:pPr>
    </w:p>
    <w:p w14:paraId="525E5AE0" w14:textId="45984683" w:rsidR="00CD0252" w:rsidRDefault="00CD0252" w:rsidP="0077392E">
      <w:pPr>
        <w:pStyle w:val="Listenumros3"/>
        <w:ind w:left="0" w:firstLine="0"/>
      </w:pPr>
      <w:r w:rsidRPr="00A41A28">
        <w:rPr>
          <w:highlight w:val="yellow"/>
        </w:rPr>
        <w:t>La communication est effectuée par un ou plusieurs écrits remis en mains propres ou adressés par envoi postal. Elle peut également donner lieu à la mise à disposition sous format électronique d'un ou de plusieurs documents sous réserve que l'agent public y ait accès, qu'ils puissent être enregistrés et imprimés par l'intéressé et que l'autorité administrative conserve un justificatif de leur transmission et de leur réception.</w:t>
      </w:r>
    </w:p>
    <w:p w14:paraId="089B1089" w14:textId="77777777" w:rsidR="00C6701A" w:rsidRDefault="00C6701A" w:rsidP="0077392E">
      <w:pPr>
        <w:pStyle w:val="Listenumros3"/>
        <w:ind w:left="0" w:firstLine="0"/>
      </w:pPr>
    </w:p>
    <w:p w14:paraId="30BC1BE1" w14:textId="758CC33F" w:rsidR="00C6701A" w:rsidRDefault="00534D56" w:rsidP="00C6701A">
      <w:pPr>
        <w:rPr>
          <w:rFonts w:asciiTheme="minorHAnsi" w:hAnsiTheme="minorHAnsi" w:cs="Arial"/>
          <w:highlight w:val="yellow"/>
        </w:rPr>
      </w:pPr>
      <w:r w:rsidRPr="00A41A28">
        <w:rPr>
          <w:rFonts w:asciiTheme="minorHAnsi" w:hAnsiTheme="minorHAnsi" w:cs="Arial"/>
          <w:highlight w:val="yellow"/>
        </w:rPr>
        <w:t xml:space="preserve">Un panneau d’affichage est </w:t>
      </w:r>
      <w:r w:rsidR="00C6701A" w:rsidRPr="00A41A28">
        <w:rPr>
          <w:rFonts w:asciiTheme="minorHAnsi" w:hAnsiTheme="minorHAnsi" w:cs="Arial"/>
          <w:highlight w:val="yellow"/>
        </w:rPr>
        <w:t xml:space="preserve">mis à la disposition du personnel dans </w:t>
      </w:r>
      <w:r w:rsidRPr="00A41A28">
        <w:rPr>
          <w:rFonts w:asciiTheme="minorHAnsi" w:hAnsiTheme="minorHAnsi" w:cs="Arial"/>
          <w:highlight w:val="yellow"/>
        </w:rPr>
        <w:t>… (</w:t>
      </w:r>
      <w:r w:rsidRPr="00A41A28">
        <w:rPr>
          <w:rFonts w:asciiTheme="minorHAnsi" w:hAnsiTheme="minorHAnsi" w:cs="Arial"/>
          <w:b/>
          <w:bCs/>
          <w:highlight w:val="yellow"/>
        </w:rPr>
        <w:t>indiquer l’endroit ; préconisations ; dans u</w:t>
      </w:r>
      <w:r w:rsidR="00C6701A" w:rsidRPr="00A41A28">
        <w:rPr>
          <w:rFonts w:asciiTheme="minorHAnsi" w:hAnsiTheme="minorHAnsi" w:cs="Arial"/>
          <w:b/>
          <w:bCs/>
          <w:highlight w:val="yellow"/>
        </w:rPr>
        <w:t>n lieu fréquenté par l'ensemble du personnel et si possible dans un lieu de rencontre entre les diverses équipes</w:t>
      </w:r>
      <w:r w:rsidRPr="00A41A28">
        <w:rPr>
          <w:rFonts w:asciiTheme="minorHAnsi" w:hAnsiTheme="minorHAnsi" w:cs="Arial"/>
          <w:highlight w:val="yellow"/>
        </w:rPr>
        <w:t>). Il permet l’affichage de toutes les informations, notes de service et documents de référence destinés au personnel.</w:t>
      </w:r>
    </w:p>
    <w:p w14:paraId="6958C98B" w14:textId="77777777" w:rsidR="00534D56" w:rsidRPr="00A41A28" w:rsidRDefault="00534D56" w:rsidP="00C6701A">
      <w:pPr>
        <w:rPr>
          <w:rFonts w:asciiTheme="minorHAnsi" w:hAnsiTheme="minorHAnsi" w:cs="Arial"/>
          <w:highlight w:val="yellow"/>
        </w:rPr>
      </w:pPr>
    </w:p>
    <w:p w14:paraId="62BFAF4A" w14:textId="6BE16BFD" w:rsidR="00C6701A" w:rsidRPr="00BF5F34" w:rsidRDefault="00C6701A" w:rsidP="00C6701A">
      <w:pPr>
        <w:rPr>
          <w:rFonts w:asciiTheme="minorHAnsi" w:hAnsiTheme="minorHAnsi" w:cs="Arial"/>
        </w:rPr>
      </w:pPr>
      <w:r w:rsidRPr="00A41A28">
        <w:rPr>
          <w:rFonts w:asciiTheme="minorHAnsi" w:hAnsiTheme="minorHAnsi" w:cs="Arial"/>
          <w:highlight w:val="yellow"/>
        </w:rPr>
        <w:t>Des réunions de personnel peuvent être organisées à l'initiative de l’autorité territoriale ou à la demande de l'ensemble du personnel.</w:t>
      </w:r>
      <w:r w:rsidR="00534D56" w:rsidRPr="00A41A28">
        <w:rPr>
          <w:rFonts w:asciiTheme="minorHAnsi" w:hAnsiTheme="minorHAnsi" w:cs="Arial"/>
          <w:highlight w:val="yellow"/>
        </w:rPr>
        <w:t xml:space="preserve"> </w:t>
      </w:r>
      <w:r w:rsidRPr="00A41A28">
        <w:rPr>
          <w:rFonts w:asciiTheme="minorHAnsi" w:hAnsiTheme="minorHAnsi" w:cs="Arial"/>
          <w:highlight w:val="yellow"/>
        </w:rPr>
        <w:t xml:space="preserve">Les heures de réunions hors temps de travail seront </w:t>
      </w:r>
      <w:r w:rsidR="00534D56" w:rsidRPr="00A41A28">
        <w:rPr>
          <w:rFonts w:asciiTheme="minorHAnsi" w:hAnsiTheme="minorHAnsi" w:cs="Arial"/>
          <w:highlight w:val="yellow"/>
        </w:rPr>
        <w:t>soit récupérées soit rémunérées.</w:t>
      </w:r>
    </w:p>
    <w:p w14:paraId="13B7D368" w14:textId="77777777" w:rsidR="00CD0252" w:rsidRPr="00A41A28" w:rsidRDefault="00CD0252" w:rsidP="0077392E">
      <w:pPr>
        <w:pStyle w:val="Listenumros3"/>
        <w:ind w:left="0" w:firstLine="0"/>
      </w:pPr>
    </w:p>
    <w:p w14:paraId="7FEF3BEA" w14:textId="53E7CF64" w:rsidR="002A477A" w:rsidRPr="00F3413E" w:rsidRDefault="002A477A" w:rsidP="00A41A28">
      <w:pPr>
        <w:pStyle w:val="Titre5"/>
        <w:numPr>
          <w:ilvl w:val="0"/>
          <w:numId w:val="116"/>
        </w:numPr>
        <w:rPr>
          <w:i/>
          <w:iCs/>
        </w:rPr>
      </w:pPr>
      <w:bookmarkStart w:id="348" w:name="_Toc151414849"/>
      <w:r>
        <w:t xml:space="preserve">La liberté d’opinion </w:t>
      </w:r>
      <w:r w:rsidR="005244AD">
        <w:t>et le principe de non-discrimination</w:t>
      </w:r>
      <w:bookmarkEnd w:id="348"/>
    </w:p>
    <w:p w14:paraId="0585C70F" w14:textId="04BCB933" w:rsidR="0077392E" w:rsidRDefault="0077392E" w:rsidP="0077392E">
      <w:pPr>
        <w:pStyle w:val="Listenumros3"/>
        <w:ind w:left="0" w:firstLine="0"/>
        <w:rPr>
          <w:i/>
          <w:iCs/>
        </w:rPr>
      </w:pPr>
      <w:r w:rsidRPr="00A41A28">
        <w:rPr>
          <w:i/>
          <w:iCs/>
          <w:u w:val="single"/>
        </w:rPr>
        <w:t>Références</w:t>
      </w:r>
      <w:r w:rsidRPr="00F263CE">
        <w:rPr>
          <w:i/>
          <w:iCs/>
        </w:rPr>
        <w:t> : article</w:t>
      </w:r>
      <w:r>
        <w:rPr>
          <w:i/>
          <w:iCs/>
        </w:rPr>
        <w:t>s</w:t>
      </w:r>
      <w:r w:rsidRPr="00F263CE">
        <w:rPr>
          <w:i/>
          <w:iCs/>
        </w:rPr>
        <w:t xml:space="preserve"> L. 111-1</w:t>
      </w:r>
      <w:r w:rsidR="00AA00C6">
        <w:rPr>
          <w:i/>
          <w:iCs/>
        </w:rPr>
        <w:t xml:space="preserve"> et</w:t>
      </w:r>
      <w:r>
        <w:rPr>
          <w:i/>
          <w:iCs/>
        </w:rPr>
        <w:t xml:space="preserve"> L. 131-1 et suivants</w:t>
      </w:r>
      <w:r w:rsidRPr="00F263CE">
        <w:rPr>
          <w:i/>
          <w:iCs/>
        </w:rPr>
        <w:t xml:space="preserve"> du code général de la fonction publique</w:t>
      </w:r>
    </w:p>
    <w:p w14:paraId="27F5C72A" w14:textId="77777777" w:rsidR="0077392E" w:rsidRDefault="0077392E" w:rsidP="0077392E"/>
    <w:p w14:paraId="24E44AA2" w14:textId="77777777" w:rsidR="0090249E" w:rsidRDefault="0090249E" w:rsidP="0077392E">
      <w:pPr>
        <w:rPr>
          <w:rFonts w:asciiTheme="minorHAnsi" w:hAnsiTheme="minorHAnsi" w:cs="Arial"/>
          <w:szCs w:val="18"/>
        </w:rPr>
      </w:pPr>
      <w:r>
        <w:rPr>
          <w:rFonts w:asciiTheme="minorHAnsi" w:hAnsiTheme="minorHAnsi" w:cs="Arial"/>
          <w:szCs w:val="18"/>
        </w:rPr>
        <w:t>La liberté d’opinion est garantie aux agents publics.</w:t>
      </w:r>
    </w:p>
    <w:p w14:paraId="0E508129" w14:textId="77777777" w:rsidR="00626738" w:rsidRDefault="00626738" w:rsidP="0077392E">
      <w:pPr>
        <w:rPr>
          <w:rFonts w:asciiTheme="minorHAnsi" w:hAnsiTheme="minorHAnsi" w:cs="Arial"/>
          <w:szCs w:val="18"/>
        </w:rPr>
      </w:pPr>
    </w:p>
    <w:p w14:paraId="511CCDB3" w14:textId="77777777" w:rsidR="0097057C" w:rsidRDefault="0097057C" w:rsidP="0077392E">
      <w:pPr>
        <w:rPr>
          <w:rFonts w:asciiTheme="minorHAnsi" w:hAnsiTheme="minorHAnsi" w:cs="Arial"/>
          <w:szCs w:val="18"/>
        </w:rPr>
      </w:pPr>
    </w:p>
    <w:p w14:paraId="6AE0D1A6" w14:textId="77777777" w:rsidR="001F1569" w:rsidRDefault="001F1569" w:rsidP="0077392E">
      <w:pPr>
        <w:rPr>
          <w:rFonts w:asciiTheme="minorHAnsi" w:hAnsiTheme="minorHAnsi" w:cs="Arial"/>
          <w:szCs w:val="18"/>
        </w:rPr>
      </w:pPr>
    </w:p>
    <w:p w14:paraId="6FFA5147" w14:textId="77777777" w:rsidR="0097057C" w:rsidRDefault="0097057C" w:rsidP="0077392E">
      <w:pPr>
        <w:rPr>
          <w:rFonts w:asciiTheme="minorHAnsi" w:hAnsiTheme="minorHAnsi" w:cs="Arial"/>
          <w:szCs w:val="18"/>
        </w:rPr>
      </w:pPr>
    </w:p>
    <w:p w14:paraId="13285A9F" w14:textId="6B3BA2AA" w:rsidR="0077392E" w:rsidRDefault="0077392E" w:rsidP="0077392E">
      <w:pPr>
        <w:rPr>
          <w:rFonts w:asciiTheme="minorHAnsi" w:hAnsiTheme="minorHAnsi" w:cs="Arial"/>
          <w:szCs w:val="18"/>
        </w:rPr>
      </w:pPr>
      <w:r w:rsidRPr="00802681">
        <w:rPr>
          <w:rFonts w:asciiTheme="minorHAnsi" w:hAnsiTheme="minorHAnsi" w:cs="Arial"/>
          <w:szCs w:val="18"/>
        </w:rPr>
        <w:lastRenderedPageBreak/>
        <w:t>Aucune distinction</w:t>
      </w:r>
      <w:r w:rsidR="0090249E" w:rsidRPr="00802681">
        <w:rPr>
          <w:rFonts w:asciiTheme="minorHAnsi" w:hAnsiTheme="minorHAnsi" w:cs="Arial"/>
          <w:szCs w:val="18"/>
        </w:rPr>
        <w:t>, directe ou indirecte,</w:t>
      </w:r>
      <w:r w:rsidRPr="00802681">
        <w:rPr>
          <w:rFonts w:asciiTheme="minorHAnsi" w:hAnsiTheme="minorHAnsi" w:cs="Arial"/>
          <w:szCs w:val="18"/>
        </w:rPr>
        <w:t xml:space="preserve"> ne peut être faite entre les </w:t>
      </w:r>
      <w:r w:rsidR="0090249E" w:rsidRPr="00802681">
        <w:rPr>
          <w:rFonts w:asciiTheme="minorHAnsi" w:hAnsiTheme="minorHAnsi" w:cs="Arial"/>
          <w:szCs w:val="18"/>
        </w:rPr>
        <w:t>agents publics</w:t>
      </w:r>
      <w:r w:rsidRPr="00802681">
        <w:rPr>
          <w:rFonts w:asciiTheme="minorHAnsi" w:hAnsiTheme="minorHAnsi" w:cs="Arial"/>
          <w:szCs w:val="18"/>
        </w:rPr>
        <w:t xml:space="preserve"> en raison de leurs opinions </w:t>
      </w:r>
      <w:r w:rsidR="00802681" w:rsidRPr="00A41A28">
        <w:rPr>
          <w:rFonts w:asciiTheme="minorHAnsi" w:hAnsiTheme="minorHAnsi" w:cs="Arial"/>
          <w:szCs w:val="18"/>
        </w:rPr>
        <w:t>politiques, syndicales, philosophiques ou religieuses, de leur origine, de leur orientation sexuelle ou identité de genre, de leur âge, de leur patronyme, de leur situation de famille ou de grossesse, de leur état de santé, de leur apparence physique, de leur handicap, de leur appartenance ou de leur non-appartenance, vraie ou supposée, à une ethnie ou une race, sous réserve des dispositions des articles L.</w:t>
      </w:r>
      <w:r w:rsidR="001F1569">
        <w:rPr>
          <w:rFonts w:asciiTheme="minorHAnsi" w:hAnsiTheme="minorHAnsi" w:cs="Arial"/>
          <w:szCs w:val="18"/>
        </w:rPr>
        <w:t> </w:t>
      </w:r>
      <w:r w:rsidR="00802681" w:rsidRPr="00A41A28">
        <w:rPr>
          <w:rFonts w:asciiTheme="minorHAnsi" w:hAnsiTheme="minorHAnsi" w:cs="Arial"/>
          <w:szCs w:val="18"/>
        </w:rPr>
        <w:t>131-5, L. 131-6 et L. 131-7 du code général de la fonction publique.</w:t>
      </w:r>
    </w:p>
    <w:p w14:paraId="4FC555E8" w14:textId="77777777" w:rsidR="008A1303" w:rsidRDefault="008A1303" w:rsidP="0077392E">
      <w:pPr>
        <w:rPr>
          <w:rFonts w:asciiTheme="minorHAnsi" w:hAnsiTheme="minorHAnsi" w:cs="Arial"/>
          <w:szCs w:val="18"/>
        </w:rPr>
      </w:pPr>
    </w:p>
    <w:p w14:paraId="53B08A89" w14:textId="59DA09F8" w:rsidR="007C5009" w:rsidRDefault="008A1303" w:rsidP="0077392E">
      <w:pPr>
        <w:rPr>
          <w:rFonts w:asciiTheme="minorHAnsi" w:hAnsiTheme="minorHAnsi" w:cs="Arial"/>
          <w:szCs w:val="18"/>
        </w:rPr>
      </w:pPr>
      <w:r>
        <w:rPr>
          <w:rFonts w:asciiTheme="minorHAnsi" w:hAnsiTheme="minorHAnsi" w:cs="Arial"/>
          <w:szCs w:val="18"/>
        </w:rPr>
        <w:t xml:space="preserve">A titre exceptionnel, </w:t>
      </w:r>
      <w:r w:rsidR="00551504">
        <w:rPr>
          <w:rFonts w:asciiTheme="minorHAnsi" w:hAnsiTheme="minorHAnsi" w:cs="Arial"/>
          <w:szCs w:val="18"/>
        </w:rPr>
        <w:t>d</w:t>
      </w:r>
      <w:r w:rsidRPr="00BF5F34">
        <w:rPr>
          <w:rFonts w:asciiTheme="minorHAnsi" w:hAnsiTheme="minorHAnsi" w:cs="Arial"/>
          <w:szCs w:val="18"/>
        </w:rPr>
        <w:t>es recrutements distincts pour les femmes ou les hommes peuvent être prévus lorsque l'appartenance à l'un ou à l'autre sexe constitue une condition déterminante de l'exercice des fonctions</w:t>
      </w:r>
      <w:r w:rsidR="00551504">
        <w:rPr>
          <w:rFonts w:asciiTheme="minorHAnsi" w:hAnsiTheme="minorHAnsi" w:cs="Arial"/>
          <w:szCs w:val="18"/>
        </w:rPr>
        <w:t>.</w:t>
      </w:r>
    </w:p>
    <w:p w14:paraId="2ED76F98" w14:textId="77777777" w:rsidR="008A1303" w:rsidRDefault="008A1303" w:rsidP="0077392E">
      <w:pPr>
        <w:rPr>
          <w:rFonts w:asciiTheme="minorHAnsi" w:hAnsiTheme="minorHAnsi" w:cs="Arial"/>
          <w:szCs w:val="18"/>
        </w:rPr>
      </w:pPr>
    </w:p>
    <w:p w14:paraId="2F260F62" w14:textId="00FE7979" w:rsidR="007C5009" w:rsidRDefault="007C5009" w:rsidP="0077392E">
      <w:r w:rsidRPr="00A41A28">
        <w:t>Aucun agent public ne doit subir d'agissement sexiste, défini comme tout agissement lié au sexe d'une personne, ayant pour objet ou pour effet de porter atteinte à sa dignité ou de créer un environnement intimidant, hostile, dégradant, humiliant ou offensant</w:t>
      </w:r>
      <w:r>
        <w:t>.</w:t>
      </w:r>
    </w:p>
    <w:p w14:paraId="41E638B1" w14:textId="77777777" w:rsidR="00386E23" w:rsidRDefault="00386E23" w:rsidP="0077392E"/>
    <w:p w14:paraId="49ADA3D9" w14:textId="3C79BA0B" w:rsidR="006559CE" w:rsidRDefault="006559CE" w:rsidP="00A41A28">
      <w:pPr>
        <w:pStyle w:val="Titre5"/>
      </w:pPr>
      <w:bookmarkStart w:id="349" w:name="_Toc151414850"/>
      <w:r>
        <w:t>Le droit à un déroulement de carrière</w:t>
      </w:r>
      <w:bookmarkEnd w:id="349"/>
    </w:p>
    <w:p w14:paraId="4FCD2721" w14:textId="77777777" w:rsidR="006559CE" w:rsidRPr="00BF5F34" w:rsidRDefault="006559CE" w:rsidP="006559CE">
      <w:pPr>
        <w:rPr>
          <w:rFonts w:asciiTheme="minorHAnsi" w:hAnsiTheme="minorHAnsi" w:cs="Arial"/>
        </w:rPr>
      </w:pPr>
    </w:p>
    <w:p w14:paraId="0C6305AB" w14:textId="7D66F439" w:rsidR="006559CE" w:rsidRDefault="006559CE" w:rsidP="006559CE">
      <w:pPr>
        <w:rPr>
          <w:rFonts w:asciiTheme="minorHAnsi" w:hAnsiTheme="minorHAnsi" w:cs="Arial"/>
        </w:rPr>
      </w:pPr>
      <w:r>
        <w:rPr>
          <w:rFonts w:asciiTheme="minorHAnsi" w:hAnsiTheme="minorHAnsi" w:cs="Arial"/>
        </w:rPr>
        <w:t>Les fonctionnaires ont</w:t>
      </w:r>
      <w:r w:rsidRPr="00BF5F34">
        <w:rPr>
          <w:rFonts w:asciiTheme="minorHAnsi" w:hAnsiTheme="minorHAnsi" w:cs="Arial"/>
        </w:rPr>
        <w:t xml:space="preserve"> vocation à occuper un ensemble d’emplois tout au long de </w:t>
      </w:r>
      <w:r>
        <w:rPr>
          <w:rFonts w:asciiTheme="minorHAnsi" w:hAnsiTheme="minorHAnsi" w:cs="Arial"/>
        </w:rPr>
        <w:t>leur</w:t>
      </w:r>
      <w:r w:rsidRPr="00BF5F34">
        <w:rPr>
          <w:rFonts w:asciiTheme="minorHAnsi" w:hAnsiTheme="minorHAnsi" w:cs="Arial"/>
        </w:rPr>
        <w:t xml:space="preserve"> carrière. La carrière possède un caractère évolutif comprenant des avancements, des promotions, des changements de position et des mutations dans d’autres collectivités. Les changements de positions et les mutations s’effectuent à la demande des agents.</w:t>
      </w:r>
    </w:p>
    <w:p w14:paraId="14843107" w14:textId="77777777" w:rsidR="003E5707" w:rsidRPr="00BF5F34" w:rsidRDefault="003E5707" w:rsidP="006559CE">
      <w:pPr>
        <w:rPr>
          <w:rFonts w:asciiTheme="minorHAnsi" w:hAnsiTheme="minorHAnsi" w:cs="Arial"/>
        </w:rPr>
      </w:pPr>
    </w:p>
    <w:p w14:paraId="3664C3AE" w14:textId="32F02434" w:rsidR="006559CE" w:rsidRPr="00BF5F34" w:rsidRDefault="006559CE" w:rsidP="006559CE">
      <w:pPr>
        <w:rPr>
          <w:rFonts w:asciiTheme="minorHAnsi" w:hAnsiTheme="minorHAnsi" w:cs="Arial"/>
        </w:rPr>
      </w:pPr>
      <w:r w:rsidRPr="00BF5F34">
        <w:rPr>
          <w:rFonts w:asciiTheme="minorHAnsi" w:hAnsiTheme="minorHAnsi" w:cs="Arial"/>
        </w:rPr>
        <w:t>Certains éléments du déroulement de carrière, tel l’avancement d’échelon à durée unique, constituent un droit.</w:t>
      </w:r>
      <w:r w:rsidR="007C6085">
        <w:rPr>
          <w:rFonts w:asciiTheme="minorHAnsi" w:hAnsiTheme="minorHAnsi" w:cs="Arial"/>
        </w:rPr>
        <w:t xml:space="preserve"> D</w:t>
      </w:r>
      <w:r w:rsidRPr="00BF5F34">
        <w:rPr>
          <w:rFonts w:asciiTheme="minorHAnsi" w:hAnsiTheme="minorHAnsi" w:cs="Arial"/>
        </w:rPr>
        <w:t>’autres éléments, tel l’avancement de grade ou encore la promotion interne, dépendent de la volonté de l’autorité territoriale.</w:t>
      </w:r>
    </w:p>
    <w:p w14:paraId="52B3B5E3" w14:textId="77777777" w:rsidR="006559CE" w:rsidRPr="00BF5F34" w:rsidRDefault="006559CE" w:rsidP="006559CE">
      <w:pPr>
        <w:rPr>
          <w:rFonts w:asciiTheme="minorHAnsi" w:hAnsiTheme="minorHAnsi" w:cs="Arial"/>
        </w:rPr>
      </w:pPr>
    </w:p>
    <w:p w14:paraId="5355B0D6" w14:textId="2621A733" w:rsidR="006559CE" w:rsidRPr="003E5707" w:rsidRDefault="006559CE" w:rsidP="006559CE">
      <w:pPr>
        <w:rPr>
          <w:rFonts w:asciiTheme="minorHAnsi" w:hAnsiTheme="minorHAnsi" w:cs="Arial"/>
        </w:rPr>
      </w:pPr>
      <w:r w:rsidRPr="003E5707">
        <w:rPr>
          <w:rFonts w:asciiTheme="minorHAnsi" w:hAnsiTheme="minorHAnsi" w:cs="Arial"/>
        </w:rPr>
        <w:t>L’évolution de la carrière décidée par l’autorité territoriale fait l’objet d’un arrêté notifié à l’intéressé pour :</w:t>
      </w:r>
    </w:p>
    <w:p w14:paraId="196DE6C0" w14:textId="1154E232" w:rsidR="006559CE" w:rsidRPr="003E5707" w:rsidRDefault="006559CE" w:rsidP="00A41A28">
      <w:pPr>
        <w:widowControl/>
        <w:numPr>
          <w:ilvl w:val="0"/>
          <w:numId w:val="124"/>
        </w:numPr>
        <w:contextualSpacing/>
        <w:rPr>
          <w:rFonts w:asciiTheme="minorHAnsi" w:hAnsiTheme="minorHAnsi" w:cs="Arial"/>
        </w:rPr>
      </w:pPr>
      <w:r w:rsidRPr="00A41A28">
        <w:rPr>
          <w:rFonts w:asciiTheme="minorHAnsi" w:hAnsiTheme="minorHAnsi" w:cs="Arial"/>
        </w:rPr>
        <w:t>l’avancement d’échelon à durée unique</w:t>
      </w:r>
      <w:r w:rsidR="003E5707" w:rsidRPr="00A41A28">
        <w:rPr>
          <w:rFonts w:asciiTheme="minorHAnsi" w:hAnsiTheme="minorHAnsi" w:cs="Arial"/>
        </w:rPr>
        <w:t>,</w:t>
      </w:r>
    </w:p>
    <w:p w14:paraId="283A0188" w14:textId="70526B73" w:rsidR="006559CE" w:rsidRPr="00A41A28" w:rsidRDefault="006559CE" w:rsidP="00A41A28">
      <w:pPr>
        <w:widowControl/>
        <w:numPr>
          <w:ilvl w:val="0"/>
          <w:numId w:val="124"/>
        </w:numPr>
        <w:contextualSpacing/>
        <w:rPr>
          <w:rFonts w:asciiTheme="minorHAnsi" w:hAnsiTheme="minorHAnsi" w:cs="Arial"/>
          <w:strike/>
        </w:rPr>
      </w:pPr>
      <w:r w:rsidRPr="00A41A28">
        <w:rPr>
          <w:rFonts w:asciiTheme="minorHAnsi" w:hAnsiTheme="minorHAnsi" w:cs="Arial"/>
        </w:rPr>
        <w:t xml:space="preserve">l’avancement de grade </w:t>
      </w:r>
      <w:r w:rsidRPr="003E5707">
        <w:rPr>
          <w:rFonts w:asciiTheme="minorHAnsi" w:hAnsiTheme="minorHAnsi" w:cs="Arial"/>
        </w:rPr>
        <w:t>sur proposition de l’autorité territoriale</w:t>
      </w:r>
      <w:r w:rsidR="003E5707" w:rsidRPr="003E5707">
        <w:rPr>
          <w:rFonts w:asciiTheme="minorHAnsi" w:hAnsiTheme="minorHAnsi" w:cs="Arial"/>
        </w:rPr>
        <w:t>,</w:t>
      </w:r>
    </w:p>
    <w:p w14:paraId="727C3751" w14:textId="04891C3F" w:rsidR="006559CE" w:rsidRPr="003E5707" w:rsidRDefault="006559CE" w:rsidP="00A41A28">
      <w:pPr>
        <w:widowControl/>
        <w:numPr>
          <w:ilvl w:val="0"/>
          <w:numId w:val="124"/>
        </w:numPr>
        <w:contextualSpacing/>
      </w:pPr>
      <w:r w:rsidRPr="00A41A28">
        <w:rPr>
          <w:rFonts w:asciiTheme="minorHAnsi" w:hAnsiTheme="minorHAnsi" w:cs="Arial"/>
        </w:rPr>
        <w:t xml:space="preserve">la promotion interne </w:t>
      </w:r>
      <w:r w:rsidRPr="003E5707">
        <w:rPr>
          <w:rFonts w:asciiTheme="minorHAnsi" w:hAnsiTheme="minorHAnsi" w:cs="Arial"/>
        </w:rPr>
        <w:t>sur proposition de l’autorité territoriale</w:t>
      </w:r>
      <w:r w:rsidR="003E5707" w:rsidRPr="003E5707">
        <w:rPr>
          <w:rFonts w:asciiTheme="minorHAnsi" w:hAnsiTheme="minorHAnsi" w:cs="Arial"/>
        </w:rPr>
        <w:t>.</w:t>
      </w:r>
    </w:p>
    <w:p w14:paraId="6E6CFDE5" w14:textId="77777777" w:rsidR="006559CE" w:rsidRPr="003E5707" w:rsidRDefault="006559CE" w:rsidP="0077392E"/>
    <w:p w14:paraId="0E415E5F" w14:textId="3CF1A68A" w:rsidR="00386E23" w:rsidRPr="000953D3" w:rsidRDefault="00386E23" w:rsidP="00A41A28">
      <w:pPr>
        <w:pStyle w:val="Titre5"/>
        <w:numPr>
          <w:ilvl w:val="0"/>
          <w:numId w:val="116"/>
        </w:numPr>
      </w:pPr>
      <w:bookmarkStart w:id="350" w:name="_Toc151414851"/>
      <w:r w:rsidRPr="000953D3">
        <w:t>Le droit à rémunération</w:t>
      </w:r>
      <w:bookmarkEnd w:id="350"/>
    </w:p>
    <w:p w14:paraId="0261C08D" w14:textId="1666DE01" w:rsidR="00386E23" w:rsidRPr="00A41A28" w:rsidRDefault="00386E23" w:rsidP="0077392E">
      <w:pPr>
        <w:rPr>
          <w:i/>
          <w:iCs/>
        </w:rPr>
      </w:pPr>
      <w:r w:rsidRPr="00A41A28">
        <w:rPr>
          <w:i/>
          <w:iCs/>
          <w:u w:val="single"/>
        </w:rPr>
        <w:t>Références</w:t>
      </w:r>
      <w:r>
        <w:rPr>
          <w:i/>
          <w:iCs/>
        </w:rPr>
        <w:t> : article</w:t>
      </w:r>
      <w:r w:rsidR="006A7417">
        <w:rPr>
          <w:i/>
          <w:iCs/>
        </w:rPr>
        <w:t>s</w:t>
      </w:r>
      <w:r>
        <w:rPr>
          <w:i/>
          <w:iCs/>
        </w:rPr>
        <w:t xml:space="preserve"> L. 711-1 </w:t>
      </w:r>
      <w:r w:rsidR="006A7417">
        <w:rPr>
          <w:i/>
          <w:iCs/>
        </w:rPr>
        <w:t xml:space="preserve">et suivants </w:t>
      </w:r>
      <w:r>
        <w:rPr>
          <w:i/>
          <w:iCs/>
        </w:rPr>
        <w:t>du code général de la fonction publique</w:t>
      </w:r>
    </w:p>
    <w:p w14:paraId="19AE51DE" w14:textId="77777777" w:rsidR="00386E23" w:rsidRDefault="00386E23" w:rsidP="0077392E"/>
    <w:p w14:paraId="12EF6C40" w14:textId="590EE048" w:rsidR="00597E6C" w:rsidRDefault="006A7417" w:rsidP="00597E6C">
      <w:r>
        <w:t>L</w:t>
      </w:r>
      <w:r w:rsidRPr="006A7417">
        <w:t>es agents ont droit à une rémunération après service fai</w:t>
      </w:r>
      <w:r>
        <w:t xml:space="preserve">t. </w:t>
      </w:r>
      <w:r w:rsidR="00FA5D4F">
        <w:t>Ainsi, l</w:t>
      </w:r>
      <w:r w:rsidR="00597E6C" w:rsidRPr="00A41A28">
        <w:t xml:space="preserve">orsque l'agent public s'abstient d'effectuer tout ou partie de ses heures de service </w:t>
      </w:r>
      <w:r w:rsidR="00597E6C">
        <w:t xml:space="preserve">ou qu’il </w:t>
      </w:r>
      <w:r w:rsidR="00597E6C" w:rsidRPr="00A41A28">
        <w:t xml:space="preserve">n'exécute pas tout ou partie de ses obligations de service </w:t>
      </w:r>
      <w:r w:rsidR="00597E6C">
        <w:t xml:space="preserve">pendant </w:t>
      </w:r>
      <w:r w:rsidR="00597E6C" w:rsidRPr="002D234E">
        <w:t>ses heures de service</w:t>
      </w:r>
      <w:r w:rsidR="00597E6C">
        <w:t xml:space="preserve">, </w:t>
      </w:r>
      <w:r w:rsidR="00FA5D4F">
        <w:t>il encourt une retenue sur sa rémunération.</w:t>
      </w:r>
    </w:p>
    <w:p w14:paraId="31EC767F" w14:textId="77777777" w:rsidR="006E757F" w:rsidRPr="00AF3475" w:rsidRDefault="006E757F" w:rsidP="006E757F">
      <w:pPr>
        <w:rPr>
          <w:rFonts w:asciiTheme="majorHAnsi" w:hAnsiTheme="majorHAnsi" w:cs="Arial"/>
          <w:szCs w:val="18"/>
        </w:rPr>
      </w:pPr>
      <w:r w:rsidRPr="005B6E30">
        <w:rPr>
          <w:rFonts w:asciiTheme="majorHAnsi" w:hAnsiTheme="majorHAnsi" w:cs="Arial"/>
          <w:noProof/>
          <w:color w:val="000000"/>
          <w:szCs w:val="18"/>
        </w:rPr>
        <w:drawing>
          <wp:anchor distT="0" distB="0" distL="114300" distR="114300" simplePos="0" relativeHeight="252196352" behindDoc="0" locked="0" layoutInCell="1" allowOverlap="1" wp14:anchorId="7F9ABB02" wp14:editId="6E053748">
            <wp:simplePos x="0" y="0"/>
            <wp:positionH relativeFrom="margin">
              <wp:posOffset>38100</wp:posOffset>
            </wp:positionH>
            <wp:positionV relativeFrom="paragraph">
              <wp:posOffset>88265</wp:posOffset>
            </wp:positionV>
            <wp:extent cx="429370" cy="429370"/>
            <wp:effectExtent l="0" t="0" r="0" b="8890"/>
            <wp:wrapNone/>
            <wp:docPr id="1857217976" name="Graphique 1857217976" descr="Piqu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62307" name="Graphique 1469762307" descr="Pique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9370" cy="429370"/>
                    </a:xfrm>
                    <a:prstGeom prst="rect">
                      <a:avLst/>
                    </a:prstGeom>
                  </pic:spPr>
                </pic:pic>
              </a:graphicData>
            </a:graphic>
          </wp:anchor>
        </w:drawing>
      </w:r>
    </w:p>
    <w:p w14:paraId="578AB6FC" w14:textId="071A9141" w:rsidR="006E757F" w:rsidRPr="005B6E30" w:rsidRDefault="006E757F" w:rsidP="006E757F">
      <w:pPr>
        <w:pBdr>
          <w:top w:val="single" w:sz="4" w:space="1" w:color="auto"/>
          <w:left w:val="single" w:sz="4" w:space="4" w:color="auto"/>
          <w:bottom w:val="single" w:sz="4" w:space="1" w:color="auto"/>
          <w:right w:val="single" w:sz="4" w:space="4" w:color="auto"/>
        </w:pBdr>
        <w:tabs>
          <w:tab w:val="left" w:pos="1227"/>
        </w:tabs>
        <w:ind w:left="993"/>
        <w:rPr>
          <w:rFonts w:asciiTheme="majorHAnsi" w:hAnsiTheme="majorHAnsi" w:cs="Arial"/>
          <w:szCs w:val="18"/>
        </w:rPr>
      </w:pPr>
      <w:r w:rsidRPr="005B6E30">
        <w:rPr>
          <w:rFonts w:asciiTheme="majorHAnsi" w:hAnsiTheme="majorHAnsi" w:cs="Arial"/>
          <w:szCs w:val="18"/>
          <w:highlight w:val="yellow"/>
        </w:rPr>
        <w:t>Partie</w:t>
      </w:r>
      <w:r>
        <w:rPr>
          <w:rFonts w:asciiTheme="majorHAnsi" w:hAnsiTheme="majorHAnsi" w:cs="Arial"/>
          <w:szCs w:val="18"/>
          <w:highlight w:val="yellow"/>
        </w:rPr>
        <w:t xml:space="preserve"> </w:t>
      </w:r>
      <w:r w:rsidRPr="005B6E30">
        <w:rPr>
          <w:rFonts w:asciiTheme="majorHAnsi" w:hAnsiTheme="majorHAnsi" w:cs="Arial"/>
          <w:szCs w:val="18"/>
          <w:highlight w:val="yellow"/>
        </w:rPr>
        <w:t>suiva</w:t>
      </w:r>
      <w:r w:rsidRPr="00673E32">
        <w:rPr>
          <w:rFonts w:asciiTheme="majorHAnsi" w:hAnsiTheme="majorHAnsi" w:cs="Arial"/>
          <w:szCs w:val="18"/>
          <w:highlight w:val="yellow"/>
        </w:rPr>
        <w:t>nte à compléter et adapte</w:t>
      </w:r>
      <w:r>
        <w:rPr>
          <w:rFonts w:asciiTheme="majorHAnsi" w:hAnsiTheme="majorHAnsi" w:cs="Arial"/>
          <w:szCs w:val="18"/>
          <w:highlight w:val="yellow"/>
        </w:rPr>
        <w:t>r au regard de ce que la collectivité / l’établissement a mis en place en matière de régime indemnitaire</w:t>
      </w:r>
      <w:r w:rsidRPr="00673E32">
        <w:rPr>
          <w:rFonts w:asciiTheme="majorHAnsi" w:hAnsiTheme="majorHAnsi" w:cs="Arial"/>
          <w:szCs w:val="18"/>
          <w:highlight w:val="yellow"/>
        </w:rPr>
        <w:t xml:space="preserve"> </w:t>
      </w:r>
    </w:p>
    <w:p w14:paraId="696FF19C" w14:textId="77777777" w:rsidR="006E757F" w:rsidRDefault="006E757F" w:rsidP="0077392E"/>
    <w:p w14:paraId="2AC05ABA" w14:textId="4BF108D0" w:rsidR="006E757F" w:rsidRDefault="00163A08" w:rsidP="0077392E">
      <w:r w:rsidRPr="00A41A28">
        <w:rPr>
          <w:highlight w:val="yellow"/>
        </w:rPr>
        <w:t>Les agents bénéficient d’un régime indemnitaire dont les conditions sont fixées par la délibération du … adoptée après avis du CST du ….</w:t>
      </w:r>
    </w:p>
    <w:p w14:paraId="4B4BEFEB" w14:textId="77777777" w:rsidR="00386E23" w:rsidRDefault="00386E23" w:rsidP="0077392E"/>
    <w:p w14:paraId="6ABBB0F2" w14:textId="65025130" w:rsidR="000953D3" w:rsidRPr="00164344" w:rsidRDefault="000953D3" w:rsidP="00A41A28">
      <w:pPr>
        <w:pStyle w:val="Titre5"/>
        <w:numPr>
          <w:ilvl w:val="0"/>
          <w:numId w:val="116"/>
        </w:numPr>
      </w:pPr>
      <w:bookmarkStart w:id="351" w:name="_Toc151414852"/>
      <w:r w:rsidRPr="00164344">
        <w:t xml:space="preserve">Le droit </w:t>
      </w:r>
      <w:r>
        <w:t>syndical</w:t>
      </w:r>
      <w:bookmarkEnd w:id="351"/>
    </w:p>
    <w:p w14:paraId="7EF4E2AF" w14:textId="358F0C86" w:rsidR="000953D3" w:rsidRPr="00A41A28" w:rsidRDefault="000953D3" w:rsidP="000953D3">
      <w:pPr>
        <w:rPr>
          <w:rFonts w:asciiTheme="minorHAnsi" w:hAnsiTheme="minorHAnsi" w:cs="Arial"/>
          <w:i/>
          <w:iCs/>
          <w:szCs w:val="18"/>
        </w:rPr>
      </w:pPr>
      <w:r w:rsidRPr="00A41A28">
        <w:rPr>
          <w:rFonts w:asciiTheme="minorHAnsi" w:hAnsiTheme="minorHAnsi" w:cs="Arial"/>
          <w:i/>
          <w:iCs/>
          <w:szCs w:val="18"/>
          <w:u w:val="single"/>
        </w:rPr>
        <w:t>Références</w:t>
      </w:r>
      <w:r w:rsidRPr="00A41A28">
        <w:rPr>
          <w:rFonts w:asciiTheme="minorHAnsi" w:hAnsiTheme="minorHAnsi" w:cs="Arial"/>
          <w:i/>
          <w:iCs/>
          <w:szCs w:val="18"/>
        </w:rPr>
        <w:t> : article L. 113-1 du code général de la fonction publique ; décret n° 85-397 du 3 avril 1985</w:t>
      </w:r>
      <w:r w:rsidR="003E6254">
        <w:rPr>
          <w:rFonts w:asciiTheme="minorHAnsi" w:hAnsiTheme="minorHAnsi" w:cs="Arial"/>
          <w:bCs/>
          <w:i/>
          <w:iCs/>
          <w:szCs w:val="18"/>
        </w:rPr>
        <w:t> ; d</w:t>
      </w:r>
      <w:r w:rsidR="003E6254" w:rsidRPr="00BF5F34">
        <w:rPr>
          <w:rFonts w:asciiTheme="minorHAnsi" w:hAnsiTheme="minorHAnsi" w:cs="Arial"/>
          <w:bCs/>
          <w:i/>
          <w:iCs/>
          <w:szCs w:val="18"/>
        </w:rPr>
        <w:t>écret n° 2017-1419 du 28 septembre 2017</w:t>
      </w:r>
    </w:p>
    <w:p w14:paraId="0B5AFDC6" w14:textId="77777777" w:rsidR="000953D3" w:rsidRPr="00BF5F34" w:rsidRDefault="000953D3" w:rsidP="000953D3">
      <w:pPr>
        <w:rPr>
          <w:rFonts w:asciiTheme="minorHAnsi" w:hAnsiTheme="minorHAnsi" w:cs="Arial"/>
          <w:szCs w:val="18"/>
        </w:rPr>
      </w:pPr>
    </w:p>
    <w:p w14:paraId="6863BB9D" w14:textId="655A5560" w:rsidR="008573AE" w:rsidRPr="00BF5F34" w:rsidRDefault="008573AE" w:rsidP="000953D3">
      <w:pPr>
        <w:rPr>
          <w:rFonts w:asciiTheme="minorHAnsi" w:hAnsiTheme="minorHAnsi" w:cs="Arial"/>
          <w:szCs w:val="18"/>
        </w:rPr>
      </w:pPr>
      <w:r>
        <w:rPr>
          <w:rFonts w:asciiTheme="minorHAnsi" w:hAnsiTheme="minorHAnsi" w:cs="Arial"/>
          <w:szCs w:val="18"/>
        </w:rPr>
        <w:t>L</w:t>
      </w:r>
      <w:r w:rsidR="007A6AA8" w:rsidRPr="007A6AA8">
        <w:rPr>
          <w:rFonts w:asciiTheme="minorHAnsi" w:hAnsiTheme="minorHAnsi" w:cs="Arial"/>
          <w:szCs w:val="18"/>
        </w:rPr>
        <w:t xml:space="preserve">e droit syndical est garanti aux agents publics, qui peuvent librement créer des organisations syndicales, y adhérer et y exercer des mandats. </w:t>
      </w:r>
      <w:r w:rsidR="00AF72D0">
        <w:rPr>
          <w:rFonts w:asciiTheme="minorHAnsi" w:hAnsiTheme="minorHAnsi" w:cs="Arial"/>
          <w:szCs w:val="18"/>
        </w:rPr>
        <w:t xml:space="preserve">Il </w:t>
      </w:r>
      <w:r w:rsidR="00AF72D0" w:rsidRPr="00BF5F34">
        <w:rPr>
          <w:rFonts w:asciiTheme="minorHAnsi" w:hAnsiTheme="minorHAnsi" w:cs="Arial"/>
          <w:szCs w:val="18"/>
        </w:rPr>
        <w:t xml:space="preserve">s’exerce dans le cadre de </w:t>
      </w:r>
      <w:r w:rsidR="00AF72D0">
        <w:rPr>
          <w:rFonts w:asciiTheme="minorHAnsi" w:hAnsiTheme="minorHAnsi" w:cs="Arial"/>
          <w:szCs w:val="18"/>
        </w:rPr>
        <w:t>du Titre Ier du Livre II du Code Général de la Fonction Publique</w:t>
      </w:r>
      <w:r w:rsidR="00AF72D0" w:rsidRPr="00BF5F34">
        <w:rPr>
          <w:rFonts w:asciiTheme="minorHAnsi" w:hAnsiTheme="minorHAnsi" w:cs="Arial"/>
          <w:szCs w:val="18"/>
        </w:rPr>
        <w:t xml:space="preserve"> et du décret n° 85-397 du 3 avril 1985 </w:t>
      </w:r>
      <w:r w:rsidR="00AF72D0" w:rsidRPr="00BF5F34">
        <w:rPr>
          <w:rFonts w:asciiTheme="minorHAnsi" w:hAnsiTheme="minorHAnsi" w:cs="Arial"/>
          <w:color w:val="000000"/>
          <w:szCs w:val="18"/>
        </w:rPr>
        <w:t>modifié relatif</w:t>
      </w:r>
      <w:r w:rsidR="00AF72D0" w:rsidRPr="00BF5F34">
        <w:rPr>
          <w:rFonts w:asciiTheme="minorHAnsi" w:hAnsiTheme="minorHAnsi" w:cs="Arial"/>
          <w:szCs w:val="18"/>
        </w:rPr>
        <w:t xml:space="preserve"> à l’exercice du droit syndical dans la fonction publique territoriale.</w:t>
      </w:r>
    </w:p>
    <w:p w14:paraId="6102D66B" w14:textId="77777777" w:rsidR="000953D3" w:rsidRPr="00BF5F34" w:rsidRDefault="000953D3" w:rsidP="000953D3">
      <w:pPr>
        <w:rPr>
          <w:rFonts w:asciiTheme="minorHAnsi" w:hAnsiTheme="minorHAnsi" w:cs="Arial"/>
          <w:szCs w:val="18"/>
        </w:rPr>
      </w:pPr>
    </w:p>
    <w:p w14:paraId="50F9C064" w14:textId="77777777" w:rsidR="000953D3" w:rsidRPr="00BF5F34" w:rsidRDefault="000953D3" w:rsidP="000953D3">
      <w:pPr>
        <w:rPr>
          <w:rFonts w:asciiTheme="minorHAnsi" w:hAnsiTheme="minorHAnsi" w:cs="Arial"/>
          <w:szCs w:val="18"/>
        </w:rPr>
      </w:pPr>
      <w:r w:rsidRPr="00BF5F34">
        <w:rPr>
          <w:rFonts w:asciiTheme="minorHAnsi" w:hAnsiTheme="minorHAnsi" w:cs="Arial"/>
          <w:szCs w:val="18"/>
        </w:rPr>
        <w:t>Les agents publics exerçant une activité syndicale bénéficient des garanties suivantes :</w:t>
      </w:r>
    </w:p>
    <w:p w14:paraId="4FA5E072" w14:textId="77777777" w:rsidR="000953D3" w:rsidRPr="00BF5F34" w:rsidRDefault="000953D3" w:rsidP="00A41A28">
      <w:pPr>
        <w:pStyle w:val="Paragraphedeliste"/>
        <w:numPr>
          <w:ilvl w:val="0"/>
          <w:numId w:val="119"/>
        </w:numPr>
        <w:rPr>
          <w:rFonts w:asciiTheme="minorHAnsi" w:hAnsiTheme="minorHAnsi" w:cs="Arial"/>
          <w:bCs/>
          <w:iCs/>
          <w:szCs w:val="18"/>
        </w:rPr>
      </w:pPr>
      <w:r w:rsidRPr="00BF5F34">
        <w:rPr>
          <w:rFonts w:asciiTheme="minorHAnsi" w:hAnsiTheme="minorHAnsi" w:cs="Arial"/>
          <w:bCs/>
          <w:iCs/>
          <w:szCs w:val="18"/>
        </w:rPr>
        <w:t xml:space="preserve">Un déroulement de carrière équivalent à celui des autres agents : ils ne doivent subir ni avantage ni désavantage du fait le leur engagement syndical. </w:t>
      </w:r>
    </w:p>
    <w:p w14:paraId="374890BD" w14:textId="1A19EFC0" w:rsidR="0097057C" w:rsidRPr="0097057C" w:rsidRDefault="000953D3" w:rsidP="00A41A28">
      <w:pPr>
        <w:pStyle w:val="Paragraphedeliste"/>
        <w:numPr>
          <w:ilvl w:val="0"/>
          <w:numId w:val="119"/>
        </w:numPr>
        <w:rPr>
          <w:rFonts w:asciiTheme="majorHAnsi" w:hAnsiTheme="majorHAnsi" w:cs="Arial"/>
          <w:szCs w:val="18"/>
        </w:rPr>
      </w:pPr>
      <w:r w:rsidRPr="0097057C">
        <w:rPr>
          <w:rFonts w:asciiTheme="minorHAnsi" w:hAnsiTheme="minorHAnsi" w:cs="Arial"/>
          <w:bCs/>
          <w:iCs/>
          <w:szCs w:val="18"/>
        </w:rPr>
        <w:t>Une prise en compte des compétences acquises dans l’exercice d’une activité syndicale au titre des acquis de l’expérience professionnelle.</w:t>
      </w:r>
    </w:p>
    <w:p w14:paraId="3A0E3363" w14:textId="43EB5C81" w:rsidR="0007615A" w:rsidRPr="00AF3475" w:rsidRDefault="0007615A" w:rsidP="0007615A">
      <w:pPr>
        <w:rPr>
          <w:rFonts w:asciiTheme="majorHAnsi" w:hAnsiTheme="majorHAnsi" w:cs="Arial"/>
          <w:szCs w:val="18"/>
        </w:rPr>
      </w:pPr>
      <w:r w:rsidRPr="005B6E30">
        <w:rPr>
          <w:rFonts w:asciiTheme="majorHAnsi" w:hAnsiTheme="majorHAnsi" w:cs="Arial"/>
          <w:noProof/>
          <w:color w:val="000000"/>
          <w:szCs w:val="18"/>
        </w:rPr>
        <w:drawing>
          <wp:anchor distT="0" distB="0" distL="114300" distR="114300" simplePos="0" relativeHeight="252279296" behindDoc="0" locked="0" layoutInCell="1" allowOverlap="1" wp14:anchorId="0CA355EC" wp14:editId="3D721A33">
            <wp:simplePos x="0" y="0"/>
            <wp:positionH relativeFrom="margin">
              <wp:posOffset>28575</wp:posOffset>
            </wp:positionH>
            <wp:positionV relativeFrom="paragraph">
              <wp:posOffset>2540</wp:posOffset>
            </wp:positionV>
            <wp:extent cx="429370" cy="429370"/>
            <wp:effectExtent l="0" t="0" r="0" b="8890"/>
            <wp:wrapNone/>
            <wp:docPr id="464147069" name="Graphique 464147069" descr="Piqu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62307" name="Graphique 1469762307" descr="Pique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9370" cy="429370"/>
                    </a:xfrm>
                    <a:prstGeom prst="rect">
                      <a:avLst/>
                    </a:prstGeom>
                  </pic:spPr>
                </pic:pic>
              </a:graphicData>
            </a:graphic>
          </wp:anchor>
        </w:drawing>
      </w:r>
    </w:p>
    <w:p w14:paraId="4DD633F5" w14:textId="09B535D8" w:rsidR="0007615A" w:rsidRPr="005B6E30" w:rsidRDefault="0007615A" w:rsidP="0007615A">
      <w:pPr>
        <w:pBdr>
          <w:top w:val="single" w:sz="4" w:space="1" w:color="auto"/>
          <w:left w:val="single" w:sz="4" w:space="4" w:color="auto"/>
          <w:bottom w:val="single" w:sz="4" w:space="1" w:color="auto"/>
          <w:right w:val="single" w:sz="4" w:space="4" w:color="auto"/>
        </w:pBdr>
        <w:tabs>
          <w:tab w:val="left" w:pos="1227"/>
        </w:tabs>
        <w:ind w:left="993"/>
        <w:rPr>
          <w:rFonts w:asciiTheme="majorHAnsi" w:hAnsiTheme="majorHAnsi" w:cs="Arial"/>
          <w:szCs w:val="18"/>
        </w:rPr>
      </w:pPr>
      <w:r w:rsidRPr="005B6E30">
        <w:rPr>
          <w:rFonts w:asciiTheme="majorHAnsi" w:hAnsiTheme="majorHAnsi" w:cs="Arial"/>
          <w:szCs w:val="18"/>
          <w:highlight w:val="yellow"/>
        </w:rPr>
        <w:t>Partie</w:t>
      </w:r>
      <w:r>
        <w:rPr>
          <w:rFonts w:asciiTheme="majorHAnsi" w:hAnsiTheme="majorHAnsi" w:cs="Arial"/>
          <w:szCs w:val="18"/>
          <w:highlight w:val="yellow"/>
        </w:rPr>
        <w:t xml:space="preserve"> </w:t>
      </w:r>
      <w:r w:rsidRPr="005B6E30">
        <w:rPr>
          <w:rFonts w:asciiTheme="majorHAnsi" w:hAnsiTheme="majorHAnsi" w:cs="Arial"/>
          <w:szCs w:val="18"/>
          <w:highlight w:val="yellow"/>
        </w:rPr>
        <w:t>suiva</w:t>
      </w:r>
      <w:r w:rsidRPr="00673E32">
        <w:rPr>
          <w:rFonts w:asciiTheme="majorHAnsi" w:hAnsiTheme="majorHAnsi" w:cs="Arial"/>
          <w:szCs w:val="18"/>
          <w:highlight w:val="yellow"/>
        </w:rPr>
        <w:t>nte à compléter</w:t>
      </w:r>
    </w:p>
    <w:p w14:paraId="2D94136C" w14:textId="77777777" w:rsidR="0007615A" w:rsidRDefault="0007615A" w:rsidP="0007615A"/>
    <w:p w14:paraId="0202A352" w14:textId="67B0F157" w:rsidR="005132FB" w:rsidRDefault="005132FB" w:rsidP="005132FB">
      <w:pPr>
        <w:rPr>
          <w:rFonts w:asciiTheme="minorHAnsi" w:hAnsiTheme="minorHAnsi" w:cs="Arial"/>
          <w:szCs w:val="18"/>
        </w:rPr>
      </w:pPr>
      <w:r w:rsidRPr="00BF5F34">
        <w:rPr>
          <w:rFonts w:asciiTheme="minorHAnsi" w:hAnsiTheme="minorHAnsi" w:cs="Arial"/>
          <w:szCs w:val="18"/>
        </w:rPr>
        <w:t xml:space="preserve">Les organisations syndicales déclarées </w:t>
      </w:r>
      <w:r w:rsidRPr="00A41A28">
        <w:rPr>
          <w:rFonts w:asciiTheme="minorHAnsi" w:hAnsiTheme="minorHAnsi" w:cs="Arial"/>
          <w:szCs w:val="18"/>
          <w:highlight w:val="yellow"/>
        </w:rPr>
        <w:t>dans la collectivité / dans l'établissement</w:t>
      </w:r>
      <w:r w:rsidRPr="00BF5F34">
        <w:rPr>
          <w:rFonts w:asciiTheme="minorHAnsi" w:hAnsiTheme="minorHAnsi" w:cs="Arial"/>
          <w:szCs w:val="18"/>
        </w:rPr>
        <w:t xml:space="preserve"> ainsi que les organisations représentées au Conseil supérieur de la fonction publique territoriale peuvent afficher toute information d'origine syndicale sur des panneaux réservés à cet usage en nombre suffisant</w:t>
      </w:r>
      <w:r w:rsidR="0007615A">
        <w:rPr>
          <w:rFonts w:asciiTheme="minorHAnsi" w:hAnsiTheme="minorHAnsi" w:cs="Arial"/>
          <w:szCs w:val="18"/>
        </w:rPr>
        <w:t xml:space="preserve">, </w:t>
      </w:r>
      <w:r w:rsidRPr="00BF5F34">
        <w:rPr>
          <w:rFonts w:asciiTheme="minorHAnsi" w:hAnsiTheme="minorHAnsi" w:cs="Arial"/>
          <w:szCs w:val="18"/>
        </w:rPr>
        <w:t>de dimensions convenables et aménagés de façon à assurer la conservation des documents.</w:t>
      </w:r>
      <w:r w:rsidR="0007615A">
        <w:rPr>
          <w:rFonts w:asciiTheme="minorHAnsi" w:hAnsiTheme="minorHAnsi" w:cs="Arial"/>
          <w:szCs w:val="18"/>
        </w:rPr>
        <w:t xml:space="preserve"> </w:t>
      </w:r>
      <w:r w:rsidR="0007615A" w:rsidRPr="00A41A28">
        <w:rPr>
          <w:rFonts w:asciiTheme="minorHAnsi" w:hAnsiTheme="minorHAnsi" w:cs="Arial"/>
          <w:szCs w:val="18"/>
          <w:highlight w:val="yellow"/>
        </w:rPr>
        <w:t>Ces panneaux sont situés …</w:t>
      </w:r>
    </w:p>
    <w:p w14:paraId="1C0B7C55" w14:textId="77777777" w:rsidR="0007615A" w:rsidRDefault="0007615A" w:rsidP="0007615A">
      <w:pPr>
        <w:rPr>
          <w:rFonts w:asciiTheme="minorHAnsi" w:hAnsiTheme="minorHAnsi" w:cs="Arial"/>
        </w:rPr>
      </w:pPr>
      <w:r w:rsidRPr="00AF3475">
        <w:rPr>
          <w:rFonts w:eastAsia="Times New Roman"/>
          <w:noProof/>
          <w:highlight w:val="yellow"/>
        </w:rPr>
        <w:lastRenderedPageBreak/>
        <w:drawing>
          <wp:anchor distT="0" distB="0" distL="114300" distR="114300" simplePos="0" relativeHeight="252277248" behindDoc="0" locked="0" layoutInCell="1" allowOverlap="1" wp14:anchorId="43CB6076" wp14:editId="6C406495">
            <wp:simplePos x="0" y="0"/>
            <wp:positionH relativeFrom="margin">
              <wp:align>left</wp:align>
            </wp:positionH>
            <wp:positionV relativeFrom="paragraph">
              <wp:posOffset>87630</wp:posOffset>
            </wp:positionV>
            <wp:extent cx="461010" cy="461010"/>
            <wp:effectExtent l="0" t="0" r="0" b="0"/>
            <wp:wrapNone/>
            <wp:docPr id="1002260153" name="Graphique 1002260153" descr="Mégaphone1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93267" name="Graphique 889793267" descr="Mégaphone1 avec un remplissage uni"/>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61010" cy="461010"/>
                    </a:xfrm>
                    <a:prstGeom prst="rect">
                      <a:avLst/>
                    </a:prstGeom>
                  </pic:spPr>
                </pic:pic>
              </a:graphicData>
            </a:graphic>
          </wp:anchor>
        </w:drawing>
      </w:r>
    </w:p>
    <w:p w14:paraId="7FAD9B26" w14:textId="1E5C5734" w:rsidR="0007615A" w:rsidRPr="00C948B4" w:rsidRDefault="0007615A" w:rsidP="0007615A">
      <w:pPr>
        <w:pStyle w:val="Paragraphedeliste"/>
        <w:pBdr>
          <w:top w:val="single" w:sz="4" w:space="1" w:color="auto"/>
          <w:left w:val="single" w:sz="4" w:space="0" w:color="auto"/>
          <w:bottom w:val="single" w:sz="4" w:space="1" w:color="auto"/>
          <w:right w:val="single" w:sz="4" w:space="4" w:color="auto"/>
        </w:pBdr>
        <w:ind w:left="851"/>
        <w:rPr>
          <w:rFonts w:asciiTheme="majorHAnsi" w:hAnsiTheme="majorHAnsi" w:cs="Arial"/>
          <w:szCs w:val="18"/>
        </w:rPr>
      </w:pPr>
      <w:r w:rsidRPr="0007615A">
        <w:rPr>
          <w:rFonts w:asciiTheme="majorHAnsi" w:hAnsiTheme="majorHAnsi" w:cs="Arial"/>
          <w:szCs w:val="18"/>
          <w:highlight w:val="yellow"/>
        </w:rPr>
        <w:t xml:space="preserve">Ces panneaux </w:t>
      </w:r>
      <w:r>
        <w:rPr>
          <w:rFonts w:asciiTheme="majorHAnsi" w:hAnsiTheme="majorHAnsi" w:cs="Arial"/>
          <w:szCs w:val="18"/>
          <w:highlight w:val="yellow"/>
        </w:rPr>
        <w:t>doivent être</w:t>
      </w:r>
      <w:r w:rsidRPr="0007615A">
        <w:rPr>
          <w:rFonts w:asciiTheme="majorHAnsi" w:hAnsiTheme="majorHAnsi" w:cs="Arial"/>
          <w:szCs w:val="18"/>
          <w:highlight w:val="yellow"/>
        </w:rPr>
        <w:t xml:space="preserve"> placés dans des locaux facilement accessibles au personnel mais auxquels le public n'a pas normalement accès, et déterminés après concertation entre les organisations syndicales et l'autorité territoriale.</w:t>
      </w:r>
    </w:p>
    <w:p w14:paraId="605DD6B3" w14:textId="77777777" w:rsidR="0007615A" w:rsidRDefault="0007615A" w:rsidP="0007615A">
      <w:pPr>
        <w:rPr>
          <w:rFonts w:asciiTheme="minorHAnsi" w:hAnsiTheme="minorHAnsi" w:cs="Arial"/>
          <w:szCs w:val="18"/>
        </w:rPr>
      </w:pPr>
    </w:p>
    <w:p w14:paraId="4A13DE0B" w14:textId="77777777" w:rsidR="005132FB" w:rsidRPr="00BF5F34" w:rsidRDefault="005132FB" w:rsidP="005132FB">
      <w:pPr>
        <w:rPr>
          <w:rFonts w:asciiTheme="minorHAnsi" w:hAnsiTheme="minorHAnsi" w:cs="Arial"/>
          <w:szCs w:val="18"/>
        </w:rPr>
      </w:pPr>
      <w:r w:rsidRPr="00BF5F34">
        <w:rPr>
          <w:rFonts w:asciiTheme="minorHAnsi" w:hAnsiTheme="minorHAnsi" w:cs="Arial"/>
          <w:szCs w:val="18"/>
        </w:rPr>
        <w:t>L'autorité territoriale est immédiatement avisée de cet affichage par la transmission d'une copie du document affiché ou par la notification précise de sa nature et de sa teneur.</w:t>
      </w:r>
    </w:p>
    <w:p w14:paraId="773A2F46" w14:textId="77777777" w:rsidR="005132FB" w:rsidRPr="00BF5F34" w:rsidRDefault="005132FB" w:rsidP="005132FB">
      <w:pPr>
        <w:rPr>
          <w:rFonts w:asciiTheme="minorHAnsi" w:hAnsiTheme="minorHAnsi" w:cs="Arial"/>
          <w:szCs w:val="18"/>
        </w:rPr>
      </w:pPr>
    </w:p>
    <w:p w14:paraId="0E34841F" w14:textId="77777777" w:rsidR="005132FB" w:rsidRDefault="005132FB" w:rsidP="005132FB">
      <w:pPr>
        <w:rPr>
          <w:rFonts w:asciiTheme="minorHAnsi" w:hAnsiTheme="minorHAnsi" w:cs="Arial"/>
          <w:szCs w:val="18"/>
        </w:rPr>
      </w:pPr>
      <w:r w:rsidRPr="00BF5F34">
        <w:rPr>
          <w:rFonts w:asciiTheme="minorHAnsi" w:hAnsiTheme="minorHAnsi" w:cs="Arial"/>
          <w:szCs w:val="18"/>
        </w:rPr>
        <w:t>Les documents d'origine syndicale peuvent être distribués aux agents dans l'enceinte des bâtiments administratifs. Ils sont également communiqués pour information à l'autorité territoriale.</w:t>
      </w:r>
    </w:p>
    <w:p w14:paraId="4354EB8E" w14:textId="77777777" w:rsidR="006C1AA2" w:rsidRPr="00BF5F34" w:rsidRDefault="006C1AA2" w:rsidP="005132FB">
      <w:pPr>
        <w:rPr>
          <w:rFonts w:asciiTheme="minorHAnsi" w:hAnsiTheme="minorHAnsi" w:cs="Arial"/>
          <w:szCs w:val="18"/>
        </w:rPr>
      </w:pPr>
    </w:p>
    <w:p w14:paraId="0FBD5E20" w14:textId="77777777" w:rsidR="005132FB" w:rsidRPr="00BF5F34" w:rsidRDefault="005132FB" w:rsidP="005132FB">
      <w:pPr>
        <w:rPr>
          <w:rFonts w:asciiTheme="minorHAnsi" w:hAnsiTheme="minorHAnsi" w:cs="Arial"/>
          <w:szCs w:val="18"/>
        </w:rPr>
      </w:pPr>
      <w:r w:rsidRPr="00BF5F34">
        <w:rPr>
          <w:rFonts w:asciiTheme="minorHAnsi" w:hAnsiTheme="minorHAnsi" w:cs="Arial"/>
          <w:szCs w:val="18"/>
        </w:rPr>
        <w:t>Ces distributions ne doivent en aucun cas porter atteinte au bon fonctionnement du service. Lorsqu'elles ont lieu pendant les heures de service, elles ne peuvent être assurées que par des agents qui ne sont pas en service ou qui bénéficient d'une décharge de service.</w:t>
      </w:r>
    </w:p>
    <w:p w14:paraId="1B47B29B" w14:textId="77777777" w:rsidR="006C1AA2" w:rsidRDefault="006C1AA2" w:rsidP="006C1AA2">
      <w:pPr>
        <w:rPr>
          <w:rFonts w:asciiTheme="minorHAnsi" w:hAnsiTheme="minorHAnsi" w:cs="Arial"/>
        </w:rPr>
      </w:pPr>
      <w:r w:rsidRPr="00AF3475">
        <w:rPr>
          <w:rFonts w:eastAsia="Times New Roman"/>
          <w:noProof/>
          <w:highlight w:val="yellow"/>
        </w:rPr>
        <w:drawing>
          <wp:anchor distT="0" distB="0" distL="114300" distR="114300" simplePos="0" relativeHeight="252281344" behindDoc="0" locked="0" layoutInCell="1" allowOverlap="1" wp14:anchorId="3D123849" wp14:editId="7F061F0F">
            <wp:simplePos x="0" y="0"/>
            <wp:positionH relativeFrom="margin">
              <wp:align>left</wp:align>
            </wp:positionH>
            <wp:positionV relativeFrom="paragraph">
              <wp:posOffset>87630</wp:posOffset>
            </wp:positionV>
            <wp:extent cx="461010" cy="461010"/>
            <wp:effectExtent l="0" t="0" r="0" b="0"/>
            <wp:wrapNone/>
            <wp:docPr id="355280009" name="Graphique 355280009" descr="Mégaphone1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93267" name="Graphique 889793267" descr="Mégaphone1 avec un remplissage uni"/>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61010" cy="461010"/>
                    </a:xfrm>
                    <a:prstGeom prst="rect">
                      <a:avLst/>
                    </a:prstGeom>
                  </pic:spPr>
                </pic:pic>
              </a:graphicData>
            </a:graphic>
          </wp:anchor>
        </w:drawing>
      </w:r>
    </w:p>
    <w:p w14:paraId="289B996F" w14:textId="34130ADC" w:rsidR="006C1AA2" w:rsidRPr="00C948B4" w:rsidRDefault="006C1AA2" w:rsidP="006C1AA2">
      <w:pPr>
        <w:pStyle w:val="Paragraphedeliste"/>
        <w:pBdr>
          <w:top w:val="single" w:sz="4" w:space="1" w:color="auto"/>
          <w:left w:val="single" w:sz="4" w:space="0" w:color="auto"/>
          <w:bottom w:val="single" w:sz="4" w:space="1" w:color="auto"/>
          <w:right w:val="single" w:sz="4" w:space="4" w:color="auto"/>
        </w:pBdr>
        <w:ind w:left="851"/>
        <w:rPr>
          <w:rFonts w:asciiTheme="majorHAnsi" w:hAnsiTheme="majorHAnsi" w:cs="Arial"/>
          <w:szCs w:val="18"/>
        </w:rPr>
      </w:pPr>
      <w:r w:rsidRPr="006C1AA2">
        <w:rPr>
          <w:rFonts w:asciiTheme="majorHAnsi" w:hAnsiTheme="majorHAnsi" w:cs="Arial"/>
          <w:szCs w:val="18"/>
          <w:highlight w:val="yellow"/>
        </w:rPr>
        <w:t>Lorsque les effectifs du personnel d'une collectivité ou d'un établissement sont égaux ou supérieurs à 50 agents, l'autorité territoriale doit mettre un local commun à usage de bureau à la disposition des organisations syndicales représentatives ayant une section syndicale dans la collectivité ou l'établissement. Dans toute la mesure du possible, l'autorité territoriale met un local distinct à la disposition de chacune de ces organisations. </w:t>
      </w:r>
    </w:p>
    <w:p w14:paraId="6F37D104" w14:textId="77777777" w:rsidR="006C1AA2" w:rsidRPr="00BF5F34" w:rsidRDefault="006C1AA2" w:rsidP="005132FB">
      <w:pPr>
        <w:rPr>
          <w:rFonts w:asciiTheme="minorHAnsi" w:hAnsiTheme="minorHAnsi" w:cs="Arial"/>
          <w:szCs w:val="18"/>
        </w:rPr>
      </w:pPr>
    </w:p>
    <w:p w14:paraId="28818BDB" w14:textId="11951156" w:rsidR="00155642" w:rsidRPr="00844A53" w:rsidRDefault="00155642" w:rsidP="00A41A28">
      <w:pPr>
        <w:pStyle w:val="Titre5"/>
        <w:rPr>
          <w:shd w:val="clear" w:color="auto" w:fill="FFFFFF"/>
        </w:rPr>
      </w:pPr>
      <w:bookmarkStart w:id="352" w:name="_Toc150250575"/>
      <w:bookmarkStart w:id="353" w:name="_Toc150251739"/>
      <w:bookmarkStart w:id="354" w:name="_Toc151414853"/>
      <w:bookmarkEnd w:id="352"/>
      <w:bookmarkEnd w:id="353"/>
      <w:r w:rsidRPr="00844A53">
        <w:rPr>
          <w:shd w:val="clear" w:color="auto" w:fill="FFFFFF"/>
        </w:rPr>
        <w:t>Le droit de grève</w:t>
      </w:r>
      <w:bookmarkEnd w:id="354"/>
    </w:p>
    <w:p w14:paraId="72FBF7AB" w14:textId="3C6D3B0F" w:rsidR="000953D3" w:rsidRPr="00A41A28" w:rsidRDefault="004A5648" w:rsidP="0077392E">
      <w:pPr>
        <w:rPr>
          <w:i/>
          <w:iCs/>
        </w:rPr>
      </w:pPr>
      <w:bookmarkStart w:id="355" w:name="_Toc148973760"/>
      <w:bookmarkStart w:id="356" w:name="_Toc148973946"/>
      <w:bookmarkStart w:id="357" w:name="_Toc148973761"/>
      <w:bookmarkStart w:id="358" w:name="_Toc148973947"/>
      <w:bookmarkStart w:id="359" w:name="_Toc148973762"/>
      <w:bookmarkStart w:id="360" w:name="_Toc148973948"/>
      <w:bookmarkEnd w:id="355"/>
      <w:bookmarkEnd w:id="356"/>
      <w:bookmarkEnd w:id="357"/>
      <w:bookmarkEnd w:id="358"/>
      <w:bookmarkEnd w:id="359"/>
      <w:bookmarkEnd w:id="360"/>
      <w:r w:rsidRPr="00A41A28">
        <w:rPr>
          <w:i/>
          <w:iCs/>
          <w:u w:val="single"/>
        </w:rPr>
        <w:t>Références</w:t>
      </w:r>
      <w:r w:rsidRPr="00A41A28">
        <w:rPr>
          <w:i/>
          <w:iCs/>
        </w:rPr>
        <w:t xml:space="preserve"> : article L. 114-1 et suivants du code général de la fonction </w:t>
      </w:r>
      <w:r w:rsidR="00D6703E" w:rsidRPr="00D6703E">
        <w:rPr>
          <w:i/>
          <w:iCs/>
        </w:rPr>
        <w:t>publique</w:t>
      </w:r>
      <w:r w:rsidR="001F58CE">
        <w:rPr>
          <w:i/>
          <w:iCs/>
        </w:rPr>
        <w:t> ; article L. 1</w:t>
      </w:r>
      <w:r w:rsidR="002869A8">
        <w:rPr>
          <w:i/>
          <w:iCs/>
        </w:rPr>
        <w:t>324-7 du code des transports ; article</w:t>
      </w:r>
      <w:r w:rsidR="00682A9D">
        <w:rPr>
          <w:i/>
          <w:iCs/>
        </w:rPr>
        <w:t>s</w:t>
      </w:r>
      <w:r w:rsidR="002869A8">
        <w:rPr>
          <w:i/>
          <w:iCs/>
        </w:rPr>
        <w:t xml:space="preserve"> L. 133-</w:t>
      </w:r>
      <w:r w:rsidR="00682A9D">
        <w:rPr>
          <w:i/>
          <w:iCs/>
        </w:rPr>
        <w:t>3 et suivants</w:t>
      </w:r>
      <w:r w:rsidR="002869A8">
        <w:rPr>
          <w:i/>
          <w:iCs/>
        </w:rPr>
        <w:t xml:space="preserve"> du code de l’éducation</w:t>
      </w:r>
      <w:r w:rsidR="00D6703E">
        <w:rPr>
          <w:i/>
          <w:iCs/>
        </w:rPr>
        <w:t> </w:t>
      </w:r>
    </w:p>
    <w:p w14:paraId="3382A7E2" w14:textId="77777777" w:rsidR="004A5648" w:rsidRDefault="004A5648" w:rsidP="0077392E"/>
    <w:p w14:paraId="3554ED9F" w14:textId="21789D0C" w:rsidR="0025163B" w:rsidRDefault="00DE18AD" w:rsidP="00DE18AD">
      <w:r w:rsidRPr="00DE18AD">
        <w:t>Chaque agent bénéficie du droit de grève</w:t>
      </w:r>
      <w:r>
        <w:t xml:space="preserve"> qui doit permettre</w:t>
      </w:r>
      <w:r w:rsidRPr="00DE18AD">
        <w:t xml:space="preserve"> uniquement la défense d’intérêts professionnels.</w:t>
      </w:r>
      <w:r w:rsidR="00EF01CD">
        <w:t xml:space="preserve"> Les agents exercent ce droit dans le cadre de la législation applicable</w:t>
      </w:r>
      <w:r w:rsidR="0025163B">
        <w:t xml:space="preserve"> (préavis,</w:t>
      </w:r>
      <w:r w:rsidR="00E1770B">
        <w:t xml:space="preserve"> </w:t>
      </w:r>
      <w:r w:rsidR="005F1E81">
        <w:t xml:space="preserve">« service minimum », </w:t>
      </w:r>
      <w:r w:rsidR="00E1770B">
        <w:t xml:space="preserve">délai </w:t>
      </w:r>
      <w:r w:rsidR="00C52104">
        <w:t>de prévenance</w:t>
      </w:r>
      <w:r w:rsidR="00E1770B">
        <w:t>, etc.)</w:t>
      </w:r>
      <w:r w:rsidR="00EF01CD">
        <w:t>.</w:t>
      </w:r>
    </w:p>
    <w:p w14:paraId="1B00E13B" w14:textId="77777777" w:rsidR="00441721" w:rsidRPr="00AF3475" w:rsidRDefault="00441721" w:rsidP="00441721">
      <w:pPr>
        <w:rPr>
          <w:rFonts w:asciiTheme="majorHAnsi" w:hAnsiTheme="majorHAnsi" w:cs="Arial"/>
          <w:szCs w:val="18"/>
        </w:rPr>
      </w:pPr>
      <w:r w:rsidRPr="005B6E30">
        <w:rPr>
          <w:rFonts w:asciiTheme="majorHAnsi" w:hAnsiTheme="majorHAnsi" w:cs="Arial"/>
          <w:noProof/>
          <w:color w:val="000000"/>
          <w:szCs w:val="18"/>
        </w:rPr>
        <w:drawing>
          <wp:anchor distT="0" distB="0" distL="114300" distR="114300" simplePos="0" relativeHeight="252198400" behindDoc="0" locked="0" layoutInCell="1" allowOverlap="1" wp14:anchorId="65EEF08F" wp14:editId="1A8F9AEF">
            <wp:simplePos x="0" y="0"/>
            <wp:positionH relativeFrom="margin">
              <wp:posOffset>38100</wp:posOffset>
            </wp:positionH>
            <wp:positionV relativeFrom="paragraph">
              <wp:posOffset>88265</wp:posOffset>
            </wp:positionV>
            <wp:extent cx="429370" cy="429370"/>
            <wp:effectExtent l="0" t="0" r="0" b="8890"/>
            <wp:wrapNone/>
            <wp:docPr id="1285889668" name="Graphique 1285889668" descr="Piqu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62307" name="Graphique 1469762307" descr="Pique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9370" cy="429370"/>
                    </a:xfrm>
                    <a:prstGeom prst="rect">
                      <a:avLst/>
                    </a:prstGeom>
                  </pic:spPr>
                </pic:pic>
              </a:graphicData>
            </a:graphic>
          </wp:anchor>
        </w:drawing>
      </w:r>
    </w:p>
    <w:p w14:paraId="0BCD41EB" w14:textId="2A39109C" w:rsidR="00441721" w:rsidRPr="005B6E30" w:rsidRDefault="00441721" w:rsidP="00441721">
      <w:pPr>
        <w:pBdr>
          <w:top w:val="single" w:sz="4" w:space="1" w:color="auto"/>
          <w:left w:val="single" w:sz="4" w:space="4" w:color="auto"/>
          <w:bottom w:val="single" w:sz="4" w:space="1" w:color="auto"/>
          <w:right w:val="single" w:sz="4" w:space="4" w:color="auto"/>
        </w:pBdr>
        <w:tabs>
          <w:tab w:val="left" w:pos="1227"/>
        </w:tabs>
        <w:ind w:left="993"/>
        <w:rPr>
          <w:rFonts w:asciiTheme="majorHAnsi" w:hAnsiTheme="majorHAnsi" w:cs="Arial"/>
          <w:szCs w:val="18"/>
        </w:rPr>
      </w:pPr>
      <w:r w:rsidRPr="005B6E30">
        <w:rPr>
          <w:rFonts w:asciiTheme="majorHAnsi" w:hAnsiTheme="majorHAnsi" w:cs="Arial"/>
          <w:szCs w:val="18"/>
          <w:highlight w:val="yellow"/>
        </w:rPr>
        <w:t>Partie</w:t>
      </w:r>
      <w:r>
        <w:rPr>
          <w:rFonts w:asciiTheme="majorHAnsi" w:hAnsiTheme="majorHAnsi" w:cs="Arial"/>
          <w:szCs w:val="18"/>
          <w:highlight w:val="yellow"/>
        </w:rPr>
        <w:t xml:space="preserve"> </w:t>
      </w:r>
      <w:r w:rsidRPr="005B6E30">
        <w:rPr>
          <w:rFonts w:asciiTheme="majorHAnsi" w:hAnsiTheme="majorHAnsi" w:cs="Arial"/>
          <w:szCs w:val="18"/>
          <w:highlight w:val="yellow"/>
        </w:rPr>
        <w:t>suiva</w:t>
      </w:r>
      <w:r w:rsidRPr="00673E32">
        <w:rPr>
          <w:rFonts w:asciiTheme="majorHAnsi" w:hAnsiTheme="majorHAnsi" w:cs="Arial"/>
          <w:szCs w:val="18"/>
          <w:highlight w:val="yellow"/>
        </w:rPr>
        <w:t>nte à compléter et adapte</w:t>
      </w:r>
      <w:r>
        <w:rPr>
          <w:rFonts w:asciiTheme="majorHAnsi" w:hAnsiTheme="majorHAnsi" w:cs="Arial"/>
          <w:szCs w:val="18"/>
          <w:highlight w:val="yellow"/>
        </w:rPr>
        <w:t>r compte tenu de l</w:t>
      </w:r>
      <w:r w:rsidR="00987050">
        <w:rPr>
          <w:rFonts w:asciiTheme="majorHAnsi" w:hAnsiTheme="majorHAnsi" w:cs="Arial"/>
          <w:szCs w:val="18"/>
          <w:highlight w:val="yellow"/>
        </w:rPr>
        <w:t>’existence d’un accor</w:t>
      </w:r>
      <w:r w:rsidR="00C25214">
        <w:rPr>
          <w:rFonts w:asciiTheme="majorHAnsi" w:hAnsiTheme="majorHAnsi" w:cs="Arial"/>
          <w:szCs w:val="18"/>
          <w:highlight w:val="yellow"/>
        </w:rPr>
        <w:t xml:space="preserve">d entre l’autorité territoriale et les organisations syndicales sur le « service minimum » et, à défaut d’un tel accord dans les douze mois suivant le début des négociations, </w:t>
      </w:r>
      <w:r w:rsidR="005F1E81">
        <w:rPr>
          <w:rFonts w:asciiTheme="majorHAnsi" w:hAnsiTheme="majorHAnsi" w:cs="Arial"/>
          <w:szCs w:val="18"/>
          <w:highlight w:val="yellow"/>
        </w:rPr>
        <w:t xml:space="preserve">de la délibération fixant </w:t>
      </w:r>
      <w:r w:rsidR="005F1E81" w:rsidRPr="005F1E81">
        <w:rPr>
          <w:rFonts w:asciiTheme="majorHAnsi" w:hAnsiTheme="majorHAnsi" w:cs="Arial"/>
          <w:szCs w:val="18"/>
          <w:highlight w:val="yellow"/>
        </w:rPr>
        <w:t>les fonctions et le nombre d'agents nécessaires pour assurer la continuité du service</w:t>
      </w:r>
      <w:r w:rsidR="005F1E81">
        <w:rPr>
          <w:rFonts w:asciiTheme="majorHAnsi" w:hAnsiTheme="majorHAnsi" w:cs="Arial"/>
          <w:szCs w:val="18"/>
          <w:highlight w:val="yellow"/>
        </w:rPr>
        <w:t>.</w:t>
      </w:r>
      <w:r w:rsidR="00987050">
        <w:rPr>
          <w:rFonts w:asciiTheme="majorHAnsi" w:hAnsiTheme="majorHAnsi" w:cs="Arial"/>
          <w:szCs w:val="18"/>
          <w:highlight w:val="yellow"/>
        </w:rPr>
        <w:t xml:space="preserve"> </w:t>
      </w:r>
      <w:r w:rsidRPr="00673E32">
        <w:rPr>
          <w:rFonts w:asciiTheme="majorHAnsi" w:hAnsiTheme="majorHAnsi" w:cs="Arial"/>
          <w:szCs w:val="18"/>
          <w:highlight w:val="yellow"/>
        </w:rPr>
        <w:t xml:space="preserve"> </w:t>
      </w:r>
    </w:p>
    <w:p w14:paraId="5C6691A9" w14:textId="77777777" w:rsidR="00441721" w:rsidRDefault="00441721" w:rsidP="00441721"/>
    <w:p w14:paraId="1B93F199" w14:textId="68ED847A" w:rsidR="00436A5A" w:rsidRPr="00436A5A" w:rsidRDefault="00FF13FE" w:rsidP="00A41A28">
      <w:r w:rsidRPr="00A41A28">
        <w:rPr>
          <w:highlight w:val="yellow"/>
        </w:rPr>
        <w:t xml:space="preserve">Conformément à l’accord du … / à la délibération du …, les </w:t>
      </w:r>
      <w:r w:rsidR="00436A5A" w:rsidRPr="00A41A28">
        <w:rPr>
          <w:highlight w:val="yellow"/>
        </w:rPr>
        <w:t xml:space="preserve">agents </w:t>
      </w:r>
      <w:r w:rsidR="002B441E" w:rsidRPr="00A41A28">
        <w:rPr>
          <w:highlight w:val="yellow"/>
        </w:rPr>
        <w:t>exerçant leurs fonction</w:t>
      </w:r>
      <w:r w:rsidR="00695ABB" w:rsidRPr="00A41A28">
        <w:rPr>
          <w:highlight w:val="yellow"/>
        </w:rPr>
        <w:t>s</w:t>
      </w:r>
      <w:r w:rsidR="002B441E" w:rsidRPr="00A41A28">
        <w:rPr>
          <w:highlight w:val="yellow"/>
        </w:rPr>
        <w:t xml:space="preserve"> au sein </w:t>
      </w:r>
      <w:r w:rsidR="00436A5A" w:rsidRPr="00A41A28">
        <w:rPr>
          <w:highlight w:val="yellow"/>
        </w:rPr>
        <w:t xml:space="preserve">des services publics </w:t>
      </w:r>
      <w:r w:rsidR="002B441E" w:rsidRPr="00A41A28">
        <w:rPr>
          <w:highlight w:val="yellow"/>
        </w:rPr>
        <w:t>de …</w:t>
      </w:r>
      <w:r w:rsidR="00436A5A" w:rsidRPr="00A41A28">
        <w:rPr>
          <w:highlight w:val="yellow"/>
        </w:rPr>
        <w:t xml:space="preserve"> (</w:t>
      </w:r>
      <w:r w:rsidR="00436A5A" w:rsidRPr="00A41A28">
        <w:rPr>
          <w:b/>
          <w:bCs/>
          <w:highlight w:val="yellow"/>
        </w:rPr>
        <w:t xml:space="preserve">collecte et traitement des ordures ménagères, transports publics, aide aux personnes âgées et handicapées, crèches, accueil périscolaire </w:t>
      </w:r>
      <w:r w:rsidR="002B441E" w:rsidRPr="00A41A28">
        <w:rPr>
          <w:b/>
          <w:bCs/>
          <w:highlight w:val="yellow"/>
        </w:rPr>
        <w:t>et/</w:t>
      </w:r>
      <w:r w:rsidR="00436A5A" w:rsidRPr="00A41A28">
        <w:rPr>
          <w:b/>
          <w:bCs/>
          <w:highlight w:val="yellow"/>
        </w:rPr>
        <w:t>ou restauration collective et scolaire</w:t>
      </w:r>
      <w:r w:rsidR="00436A5A" w:rsidRPr="00A41A28">
        <w:rPr>
          <w:highlight w:val="yellow"/>
        </w:rPr>
        <w:t xml:space="preserve">) </w:t>
      </w:r>
      <w:r w:rsidR="00695ABB" w:rsidRPr="00A41A28">
        <w:rPr>
          <w:highlight w:val="yellow"/>
        </w:rPr>
        <w:t>sont indispensables pour assurer la continuité du service public : … (</w:t>
      </w:r>
      <w:r w:rsidR="00695ABB" w:rsidRPr="00A41A28">
        <w:rPr>
          <w:b/>
          <w:bCs/>
          <w:highlight w:val="yellow"/>
        </w:rPr>
        <w:t>liste des fonctions des agents concernés</w:t>
      </w:r>
      <w:r w:rsidR="00695ABB" w:rsidRPr="00A41A28">
        <w:rPr>
          <w:highlight w:val="yellow"/>
        </w:rPr>
        <w:t>)</w:t>
      </w:r>
    </w:p>
    <w:p w14:paraId="7C11243C" w14:textId="15A83388" w:rsidR="00441721" w:rsidRDefault="00441721" w:rsidP="00DE18AD"/>
    <w:p w14:paraId="1BAE727F" w14:textId="7122FB4F" w:rsidR="00EF01CD" w:rsidRPr="00A41A28" w:rsidRDefault="00EF01CD" w:rsidP="00187733">
      <w:pPr>
        <w:spacing w:line="276" w:lineRule="auto"/>
      </w:pPr>
      <w:r>
        <w:t>L’exercice du droit de grève entraîne une retenue proportionnelle à la durée de l</w:t>
      </w:r>
      <w:r w:rsidR="00C774F8">
        <w:t xml:space="preserve">’interruption du travail </w:t>
      </w:r>
      <w:r w:rsidR="00A234E7">
        <w:t>–</w:t>
      </w:r>
      <w:r w:rsidR="00A234E7" w:rsidRPr="00A234E7">
        <w:t xml:space="preserve"> laquelle ne saurait être considérée comme inférieure à une heure</w:t>
      </w:r>
      <w:r w:rsidR="00A234E7">
        <w:t xml:space="preserve"> –</w:t>
      </w:r>
      <w:r w:rsidR="00E4012E">
        <w:t xml:space="preserve"> </w:t>
      </w:r>
      <w:r w:rsidR="00E4012E" w:rsidRPr="00D257F9">
        <w:rPr>
          <w:rFonts w:eastAsia="Calibri"/>
        </w:rPr>
        <w:t>sur l</w:t>
      </w:r>
      <w:r w:rsidR="00E4012E">
        <w:rPr>
          <w:rFonts w:eastAsia="Calibri"/>
        </w:rPr>
        <w:t>’ensemble de la</w:t>
      </w:r>
      <w:r w:rsidR="00E4012E" w:rsidRPr="00D257F9">
        <w:rPr>
          <w:rFonts w:eastAsia="Calibri"/>
        </w:rPr>
        <w:t xml:space="preserve"> rémunération de l’agent</w:t>
      </w:r>
      <w:r w:rsidR="00E4012E">
        <w:rPr>
          <w:rFonts w:eastAsia="Calibri"/>
        </w:rPr>
        <w:t> (</w:t>
      </w:r>
      <w:r w:rsidR="00E4012E" w:rsidRPr="005F0F20">
        <w:rPr>
          <w:rFonts w:eastAsia="Calibri"/>
        </w:rPr>
        <w:t>traitement, indemnité de résidence et éléments du régime indemnitaire)</w:t>
      </w:r>
      <w:r w:rsidR="00187733">
        <w:rPr>
          <w:rFonts w:eastAsia="Calibri"/>
        </w:rPr>
        <w:t>.</w:t>
      </w:r>
    </w:p>
    <w:p w14:paraId="5D7ABA63" w14:textId="77777777" w:rsidR="00C07453" w:rsidRDefault="00C07453" w:rsidP="00187733">
      <w:pPr>
        <w:spacing w:line="276" w:lineRule="auto"/>
        <w:rPr>
          <w:rFonts w:eastAsia="Calibri"/>
        </w:rPr>
      </w:pPr>
    </w:p>
    <w:p w14:paraId="48B8719B" w14:textId="673F76A2" w:rsidR="000804A2" w:rsidRDefault="000804A2" w:rsidP="000804A2">
      <w:pPr>
        <w:spacing w:line="276" w:lineRule="auto"/>
        <w:rPr>
          <w:rFonts w:eastAsia="Calibri"/>
        </w:rPr>
      </w:pPr>
      <w:r w:rsidRPr="000804A2">
        <w:rPr>
          <w:rFonts w:eastAsia="Calibri"/>
        </w:rPr>
        <w:t>Les jours de grève ne peuvent en aucun cas être considérés comme des jours de congés ni être compensés par des récupérations.</w:t>
      </w:r>
    </w:p>
    <w:p w14:paraId="3A4EC3D8" w14:textId="77777777" w:rsidR="00691D6E" w:rsidRDefault="00691D6E" w:rsidP="000804A2">
      <w:pPr>
        <w:spacing w:line="276" w:lineRule="auto"/>
        <w:rPr>
          <w:rFonts w:eastAsia="Calibri"/>
        </w:rPr>
      </w:pPr>
    </w:p>
    <w:p w14:paraId="660286B0" w14:textId="6911D986" w:rsidR="00691D6E" w:rsidRPr="000804A2" w:rsidRDefault="00691D6E" w:rsidP="00A41A28">
      <w:pPr>
        <w:pStyle w:val="Titre5"/>
        <w:rPr>
          <w:rFonts w:eastAsia="Calibri"/>
        </w:rPr>
      </w:pPr>
      <w:bookmarkStart w:id="361" w:name="_Toc151414854"/>
      <w:r>
        <w:rPr>
          <w:rFonts w:eastAsia="Calibri"/>
        </w:rPr>
        <w:t>Le droit à participation</w:t>
      </w:r>
      <w:bookmarkEnd w:id="361"/>
    </w:p>
    <w:p w14:paraId="2F11B1DC" w14:textId="5CDA84B8" w:rsidR="00C07453" w:rsidRPr="00A41A28" w:rsidRDefault="00C07453" w:rsidP="00187733">
      <w:pPr>
        <w:spacing w:line="276" w:lineRule="auto"/>
        <w:rPr>
          <w:rFonts w:eastAsia="Calibri"/>
          <w:i/>
          <w:iCs/>
        </w:rPr>
      </w:pPr>
      <w:r w:rsidRPr="00A41A28">
        <w:rPr>
          <w:rFonts w:eastAsia="Calibri"/>
          <w:i/>
          <w:iCs/>
          <w:u w:val="single"/>
        </w:rPr>
        <w:t>Références</w:t>
      </w:r>
      <w:r w:rsidRPr="00A41A28">
        <w:rPr>
          <w:rFonts w:eastAsia="Calibri"/>
          <w:i/>
          <w:iCs/>
        </w:rPr>
        <w:t> : article</w:t>
      </w:r>
      <w:r w:rsidR="00347C08">
        <w:rPr>
          <w:rFonts w:eastAsia="Calibri"/>
          <w:i/>
          <w:iCs/>
        </w:rPr>
        <w:t>s</w:t>
      </w:r>
      <w:r w:rsidRPr="00A41A28">
        <w:rPr>
          <w:rFonts w:eastAsia="Calibri"/>
          <w:i/>
          <w:iCs/>
        </w:rPr>
        <w:t xml:space="preserve"> L. 112-1 </w:t>
      </w:r>
      <w:r w:rsidR="00347C08">
        <w:rPr>
          <w:rFonts w:eastAsia="Calibri"/>
          <w:i/>
          <w:iCs/>
        </w:rPr>
        <w:t xml:space="preserve">et L. 731-2 </w:t>
      </w:r>
      <w:r w:rsidRPr="00A41A28">
        <w:rPr>
          <w:rFonts w:eastAsia="Calibri"/>
          <w:i/>
          <w:iCs/>
        </w:rPr>
        <w:t>du code général de la fonction publique</w:t>
      </w:r>
    </w:p>
    <w:p w14:paraId="375C0757" w14:textId="77777777" w:rsidR="00347C08" w:rsidRDefault="00347C08" w:rsidP="00347C08">
      <w:pPr>
        <w:spacing w:line="276" w:lineRule="auto"/>
        <w:rPr>
          <w:rFonts w:eastAsia="Calibri"/>
        </w:rPr>
      </w:pPr>
    </w:p>
    <w:p w14:paraId="3F7DBF78" w14:textId="57FBC99D" w:rsidR="00347C08" w:rsidRDefault="00347C08" w:rsidP="00347C08">
      <w:pPr>
        <w:spacing w:line="276" w:lineRule="auto"/>
        <w:rPr>
          <w:rFonts w:eastAsia="Calibri"/>
        </w:rPr>
      </w:pPr>
      <w:r>
        <w:rPr>
          <w:rFonts w:eastAsia="Calibri"/>
        </w:rPr>
        <w:t>L</w:t>
      </w:r>
      <w:r w:rsidRPr="00A41A28">
        <w:rPr>
          <w:rFonts w:eastAsia="Calibri"/>
        </w:rPr>
        <w:t>es agents publics participent, par l'intermédiaire de leurs délégués siégeant dans des organismes consultatifs, à l'organisation et au fonctionnement des services publics, à l'élaboration des règles statutaires régissant les fonctionnaires et des règles relatives aux conditions d'emploi des agents contractuels, à la définition des orientations en matière de politique de ressources humaines et à l'examen de certaines décisions individuelles</w:t>
      </w:r>
      <w:r w:rsidR="00043111">
        <w:rPr>
          <w:rFonts w:eastAsia="Calibri"/>
        </w:rPr>
        <w:t xml:space="preserve"> (CAP, CCP, CST)</w:t>
      </w:r>
      <w:r w:rsidR="00EF19E4">
        <w:rPr>
          <w:rFonts w:eastAsia="Calibri"/>
        </w:rPr>
        <w:t>.</w:t>
      </w:r>
    </w:p>
    <w:p w14:paraId="38B1D0F4" w14:textId="77777777" w:rsidR="00EF19E4" w:rsidRDefault="00EF19E4" w:rsidP="00347C08">
      <w:pPr>
        <w:spacing w:line="276" w:lineRule="auto"/>
        <w:rPr>
          <w:rFonts w:eastAsia="Calibri"/>
        </w:rPr>
      </w:pPr>
    </w:p>
    <w:p w14:paraId="78B053D3" w14:textId="5C1C587B" w:rsidR="00C07453" w:rsidRDefault="00EF19E4" w:rsidP="00EF19E4">
      <w:pPr>
        <w:spacing w:line="276" w:lineRule="auto"/>
        <w:rPr>
          <w:rFonts w:eastAsia="Calibri"/>
        </w:rPr>
      </w:pPr>
      <w:r>
        <w:rPr>
          <w:rFonts w:eastAsia="Calibri"/>
        </w:rPr>
        <w:t>Ils participent également</w:t>
      </w:r>
      <w:r w:rsidR="00347C08" w:rsidRPr="00A41A28">
        <w:rPr>
          <w:rFonts w:eastAsia="Calibri"/>
        </w:rPr>
        <w:t xml:space="preserve"> à la définition et à la gestion de l</w:t>
      </w:r>
      <w:r w:rsidR="00043111">
        <w:rPr>
          <w:rFonts w:eastAsia="Calibri"/>
        </w:rPr>
        <w:t>’</w:t>
      </w:r>
      <w:r w:rsidR="00347C08" w:rsidRPr="00A41A28">
        <w:rPr>
          <w:rFonts w:eastAsia="Calibri"/>
        </w:rPr>
        <w:t>action sociale, culturelle, sportive et de loisirs dont ils bénéficient ou qu</w:t>
      </w:r>
      <w:r w:rsidR="00043111">
        <w:rPr>
          <w:rFonts w:eastAsia="Calibri"/>
        </w:rPr>
        <w:t>’</w:t>
      </w:r>
      <w:r w:rsidR="00347C08" w:rsidRPr="00A41A28">
        <w:rPr>
          <w:rFonts w:eastAsia="Calibri"/>
        </w:rPr>
        <w:t>ils organisent</w:t>
      </w:r>
      <w:r w:rsidR="00043111">
        <w:rPr>
          <w:rFonts w:eastAsia="Calibri"/>
        </w:rPr>
        <w:t xml:space="preserve"> (</w:t>
      </w:r>
      <w:r w:rsidR="00043111" w:rsidRPr="00A41A28">
        <w:rPr>
          <w:rFonts w:eastAsia="Calibri"/>
          <w:highlight w:val="yellow"/>
        </w:rPr>
        <w:t>COS, CNAS, amicale du personnel, groupe de travail</w:t>
      </w:r>
      <w:r w:rsidR="00043111">
        <w:rPr>
          <w:rFonts w:eastAsia="Calibri"/>
        </w:rPr>
        <w:t>)</w:t>
      </w:r>
      <w:r>
        <w:rPr>
          <w:rFonts w:eastAsia="Calibri"/>
        </w:rPr>
        <w:t>.</w:t>
      </w:r>
    </w:p>
    <w:p w14:paraId="57AE81E9" w14:textId="1836D02A" w:rsidR="0047258A" w:rsidRDefault="0047258A" w:rsidP="00EF19E4">
      <w:pPr>
        <w:spacing w:line="276" w:lineRule="auto"/>
        <w:rPr>
          <w:rFonts w:eastAsia="Calibri"/>
        </w:rPr>
      </w:pPr>
    </w:p>
    <w:p w14:paraId="6D809B98" w14:textId="77777777" w:rsidR="00B51CDF" w:rsidRDefault="00B51CDF" w:rsidP="00EF19E4">
      <w:pPr>
        <w:spacing w:line="276" w:lineRule="auto"/>
        <w:rPr>
          <w:rFonts w:eastAsia="Calibri"/>
        </w:rPr>
      </w:pPr>
    </w:p>
    <w:p w14:paraId="2688A1F3" w14:textId="77777777" w:rsidR="00B51CDF" w:rsidRDefault="00B51CDF" w:rsidP="00EF19E4">
      <w:pPr>
        <w:spacing w:line="276" w:lineRule="auto"/>
        <w:rPr>
          <w:rFonts w:eastAsia="Calibri"/>
        </w:rPr>
      </w:pPr>
    </w:p>
    <w:p w14:paraId="7E5C5BEA" w14:textId="2215A64A" w:rsidR="0047258A" w:rsidRDefault="0047258A" w:rsidP="00A41A28">
      <w:pPr>
        <w:pStyle w:val="Titre5"/>
        <w:rPr>
          <w:rFonts w:eastAsia="Calibri"/>
        </w:rPr>
      </w:pPr>
      <w:bookmarkStart w:id="362" w:name="_Toc151414855"/>
      <w:r>
        <w:rPr>
          <w:rFonts w:eastAsia="Calibri"/>
        </w:rPr>
        <w:lastRenderedPageBreak/>
        <w:t>Le droit à la protection fonctionnelle</w:t>
      </w:r>
      <w:bookmarkEnd w:id="362"/>
    </w:p>
    <w:p w14:paraId="7E0A951E" w14:textId="6E988AA5" w:rsidR="0047258A" w:rsidRPr="00A41A28" w:rsidRDefault="0047258A" w:rsidP="00EF19E4">
      <w:pPr>
        <w:spacing w:line="276" w:lineRule="auto"/>
        <w:rPr>
          <w:rFonts w:eastAsia="Calibri"/>
          <w:i/>
          <w:iCs/>
        </w:rPr>
      </w:pPr>
      <w:r w:rsidRPr="00A41A28">
        <w:rPr>
          <w:rFonts w:eastAsia="Calibri"/>
          <w:i/>
          <w:iCs/>
          <w:u w:val="single"/>
        </w:rPr>
        <w:t>Références</w:t>
      </w:r>
      <w:r w:rsidRPr="00A41A28">
        <w:rPr>
          <w:rFonts w:eastAsia="Calibri"/>
          <w:i/>
          <w:iCs/>
        </w:rPr>
        <w:t> : articles L. 134-1 et suivants du code général de la fonction publique</w:t>
      </w:r>
    </w:p>
    <w:p w14:paraId="26FB515E" w14:textId="77777777" w:rsidR="0047258A" w:rsidRDefault="0047258A" w:rsidP="00EF19E4">
      <w:pPr>
        <w:spacing w:line="276" w:lineRule="auto"/>
        <w:rPr>
          <w:rFonts w:eastAsia="Calibri"/>
        </w:rPr>
      </w:pPr>
    </w:p>
    <w:p w14:paraId="5E9A47B4" w14:textId="7D20EB87" w:rsidR="00BF0E7F" w:rsidRDefault="00BF0E7F" w:rsidP="00BF0E7F">
      <w:pPr>
        <w:rPr>
          <w:rFonts w:asciiTheme="minorHAnsi" w:hAnsiTheme="minorHAnsi" w:cs="Arial"/>
          <w:bCs/>
          <w:szCs w:val="18"/>
        </w:rPr>
      </w:pPr>
      <w:r w:rsidRPr="00BF5F34">
        <w:rPr>
          <w:rFonts w:asciiTheme="minorHAnsi" w:hAnsiTheme="minorHAnsi" w:cs="Arial"/>
          <w:bCs/>
          <w:szCs w:val="18"/>
        </w:rPr>
        <w:t>A raison de ses fonctions et indépendamment des règles fixées par le code pénal et par les lois spéciales, le fonctionnaire ou, le cas échéant, l'ancien fonctionnaire bénéficie d'une protection organisée par la collectivité</w:t>
      </w:r>
      <w:r>
        <w:rPr>
          <w:rFonts w:asciiTheme="minorHAnsi" w:hAnsiTheme="minorHAnsi" w:cs="Arial"/>
          <w:bCs/>
          <w:szCs w:val="18"/>
        </w:rPr>
        <w:t xml:space="preserve"> </w:t>
      </w:r>
      <w:r w:rsidRPr="00BF5F34">
        <w:rPr>
          <w:rFonts w:asciiTheme="minorHAnsi" w:hAnsiTheme="minorHAnsi" w:cs="Arial"/>
          <w:bCs/>
          <w:szCs w:val="18"/>
        </w:rPr>
        <w:t>publique qui l'emploie à la date des faits en cause ou des faits ayant été imputés de façon diffamatoire.</w:t>
      </w:r>
      <w:r w:rsidR="00D133C2">
        <w:rPr>
          <w:rFonts w:asciiTheme="minorHAnsi" w:hAnsiTheme="minorHAnsi" w:cs="Arial"/>
          <w:bCs/>
          <w:szCs w:val="18"/>
        </w:rPr>
        <w:t xml:space="preserve"> </w:t>
      </w:r>
    </w:p>
    <w:p w14:paraId="5662D028" w14:textId="77777777" w:rsidR="001F19A5" w:rsidRDefault="001F19A5" w:rsidP="00BF0E7F">
      <w:pPr>
        <w:rPr>
          <w:rFonts w:asciiTheme="minorHAnsi" w:hAnsiTheme="minorHAnsi" w:cs="Arial"/>
          <w:bCs/>
          <w:szCs w:val="18"/>
        </w:rPr>
      </w:pPr>
    </w:p>
    <w:p w14:paraId="249ED156" w14:textId="482B0B16" w:rsidR="001F19A5" w:rsidRDefault="001F19A5" w:rsidP="00BF0E7F">
      <w:pPr>
        <w:rPr>
          <w:rFonts w:asciiTheme="minorHAnsi" w:hAnsiTheme="minorHAnsi" w:cs="Arial"/>
          <w:bCs/>
          <w:szCs w:val="18"/>
        </w:rPr>
      </w:pPr>
      <w:r>
        <w:rPr>
          <w:rFonts w:asciiTheme="minorHAnsi" w:hAnsiTheme="minorHAnsi" w:cs="Arial"/>
          <w:bCs/>
          <w:szCs w:val="18"/>
        </w:rPr>
        <w:t>S</w:t>
      </w:r>
      <w:r w:rsidRPr="00A41A28">
        <w:rPr>
          <w:rFonts w:asciiTheme="minorHAnsi" w:hAnsiTheme="minorHAnsi" w:cs="Arial"/>
          <w:bCs/>
          <w:szCs w:val="18"/>
        </w:rPr>
        <w:t>auf en cas de faute personnelle détachable de l'exercice de ses fonctions, la responsabilité civile de l'agent public ne peut être engagée par un tiers devant les juridictions judiciaires pour une faute commise dans l'exercice de ses fonctions.</w:t>
      </w:r>
      <w:r w:rsidR="00E83453">
        <w:rPr>
          <w:rFonts w:asciiTheme="minorHAnsi" w:hAnsiTheme="minorHAnsi" w:cs="Arial"/>
          <w:bCs/>
          <w:szCs w:val="18"/>
        </w:rPr>
        <w:t xml:space="preserve"> L</w:t>
      </w:r>
      <w:r w:rsidR="00E83453" w:rsidRPr="00A41A28">
        <w:rPr>
          <w:rFonts w:asciiTheme="minorHAnsi" w:hAnsiTheme="minorHAnsi" w:cs="Arial"/>
          <w:bCs/>
          <w:szCs w:val="18"/>
        </w:rPr>
        <w:t>orsque l'agent public a été poursuivi par un tiers pour faute de service et que le conflit d'attribution n'a pas été élevé, la collectivité publique doit, dans la mesure où une faute personnelle détachable de l'exercice de ses fonctions n'est pas imputable à l'agent public, le couvrir des condamnations civiles prononcées contre lui.</w:t>
      </w:r>
      <w:r w:rsidR="00782F8C">
        <w:rPr>
          <w:rFonts w:asciiTheme="minorHAnsi" w:hAnsiTheme="minorHAnsi" w:cs="Arial"/>
          <w:bCs/>
          <w:szCs w:val="18"/>
        </w:rPr>
        <w:t xml:space="preserve"> Une protection est également accordée à l’agent fa</w:t>
      </w:r>
      <w:r w:rsidR="00782F8C" w:rsidRPr="00782F8C">
        <w:rPr>
          <w:rFonts w:asciiTheme="minorHAnsi" w:hAnsiTheme="minorHAnsi" w:cs="Arial"/>
          <w:bCs/>
          <w:szCs w:val="18"/>
        </w:rPr>
        <w:t xml:space="preserve">isant </w:t>
      </w:r>
      <w:r w:rsidR="00782F8C">
        <w:rPr>
          <w:rFonts w:asciiTheme="minorHAnsi" w:hAnsiTheme="minorHAnsi" w:cs="Arial"/>
          <w:bCs/>
          <w:szCs w:val="18"/>
        </w:rPr>
        <w:t>l’o</w:t>
      </w:r>
      <w:r w:rsidR="00782F8C" w:rsidRPr="00A41A28">
        <w:rPr>
          <w:rFonts w:asciiTheme="minorHAnsi" w:hAnsiTheme="minorHAnsi" w:cs="Arial"/>
          <w:bCs/>
          <w:szCs w:val="18"/>
        </w:rPr>
        <w:t>bjet de poursuites pénales à raison de faits qui n'ont pas le caractère d'une faute personnelle détachable de l'exercice de ses fonctions</w:t>
      </w:r>
      <w:r w:rsidR="0064086E">
        <w:rPr>
          <w:rFonts w:asciiTheme="minorHAnsi" w:hAnsiTheme="minorHAnsi" w:cs="Arial"/>
          <w:bCs/>
          <w:szCs w:val="18"/>
        </w:rPr>
        <w:t>, A l’agent entendu en qualité de témoin pour de tels faits et à l’agent</w:t>
      </w:r>
      <w:r w:rsidR="00E6151E">
        <w:rPr>
          <w:rFonts w:asciiTheme="minorHAnsi" w:hAnsiTheme="minorHAnsi" w:cs="Arial"/>
          <w:bCs/>
          <w:szCs w:val="18"/>
        </w:rPr>
        <w:t xml:space="preserve"> qui, pour ces mêmes faits, est placé en garde à vue ou se voit proposer une mesure de composition pénale</w:t>
      </w:r>
      <w:r w:rsidR="00782F8C">
        <w:rPr>
          <w:rFonts w:asciiTheme="minorHAnsi" w:hAnsiTheme="minorHAnsi" w:cs="Arial"/>
          <w:bCs/>
          <w:szCs w:val="18"/>
        </w:rPr>
        <w:t>.</w:t>
      </w:r>
    </w:p>
    <w:p w14:paraId="62004DB7" w14:textId="77777777" w:rsidR="001F19A5" w:rsidRPr="001F19A5" w:rsidRDefault="001F19A5" w:rsidP="00BF0E7F">
      <w:pPr>
        <w:rPr>
          <w:rFonts w:asciiTheme="minorHAnsi" w:hAnsiTheme="minorHAnsi" w:cs="Arial"/>
          <w:bCs/>
          <w:szCs w:val="18"/>
        </w:rPr>
      </w:pPr>
    </w:p>
    <w:p w14:paraId="07DC5593" w14:textId="39E97FA9" w:rsidR="00BF0E7F" w:rsidRDefault="00BF0E7F" w:rsidP="00BF0E7F">
      <w:pPr>
        <w:rPr>
          <w:rFonts w:asciiTheme="minorHAnsi" w:hAnsiTheme="minorHAnsi" w:cs="Arial"/>
          <w:bCs/>
          <w:szCs w:val="18"/>
        </w:rPr>
      </w:pPr>
      <w:r w:rsidRPr="00BF5F34">
        <w:rPr>
          <w:rFonts w:asciiTheme="minorHAnsi" w:hAnsiTheme="minorHAnsi" w:cs="Arial"/>
          <w:bCs/>
          <w:szCs w:val="18"/>
        </w:rPr>
        <w:t>La collectivité publique est tenue de protéger le fonctionnaire contre les atteintes volontaires à l'intégrité de la personne, les violences, les agissements constitutifs de harcèlement, les menaces, les injures, les diffamations ou les outrages dont il pourrait être victime sans qu'une faute personnelle puisse lui être imputée. Elle est tenue de réparer</w:t>
      </w:r>
      <w:r w:rsidR="00E6151E">
        <w:rPr>
          <w:rFonts w:asciiTheme="minorHAnsi" w:hAnsiTheme="minorHAnsi" w:cs="Arial"/>
          <w:bCs/>
          <w:szCs w:val="18"/>
        </w:rPr>
        <w:t xml:space="preserve"> </w:t>
      </w:r>
      <w:r w:rsidRPr="00BF5F34">
        <w:rPr>
          <w:rFonts w:asciiTheme="minorHAnsi" w:hAnsiTheme="minorHAnsi" w:cs="Arial"/>
          <w:bCs/>
          <w:szCs w:val="18"/>
        </w:rPr>
        <w:t>le préjudice qui en est résulté</w:t>
      </w:r>
      <w:r w:rsidR="00E6151E">
        <w:rPr>
          <w:rFonts w:asciiTheme="minorHAnsi" w:hAnsiTheme="minorHAnsi" w:cs="Arial"/>
          <w:bCs/>
          <w:szCs w:val="18"/>
        </w:rPr>
        <w:t xml:space="preserve"> lorsque tel est le cas</w:t>
      </w:r>
      <w:r w:rsidRPr="00BF5F34">
        <w:rPr>
          <w:rFonts w:asciiTheme="minorHAnsi" w:hAnsiTheme="minorHAnsi" w:cs="Arial"/>
          <w:bCs/>
          <w:szCs w:val="18"/>
        </w:rPr>
        <w:t>.</w:t>
      </w:r>
    </w:p>
    <w:p w14:paraId="2ACBA9AB" w14:textId="77777777" w:rsidR="00BF0E7F" w:rsidRDefault="00BF0E7F" w:rsidP="00BF0E7F">
      <w:pPr>
        <w:rPr>
          <w:rFonts w:asciiTheme="minorHAnsi" w:hAnsiTheme="minorHAnsi" w:cs="Arial"/>
          <w:bCs/>
          <w:szCs w:val="18"/>
        </w:rPr>
      </w:pPr>
    </w:p>
    <w:p w14:paraId="6238C09D" w14:textId="77777777" w:rsidR="00BF0E7F" w:rsidRPr="00A841F9" w:rsidRDefault="00BF0E7F" w:rsidP="00BF0E7F">
      <w:pPr>
        <w:rPr>
          <w:rFonts w:asciiTheme="minorHAnsi" w:hAnsiTheme="minorHAnsi" w:cs="Arial"/>
          <w:bCs/>
          <w:szCs w:val="18"/>
        </w:rPr>
      </w:pPr>
      <w:r w:rsidRPr="00A841F9">
        <w:rPr>
          <w:rFonts w:asciiTheme="minorHAnsi" w:hAnsiTheme="minorHAnsi" w:cs="Arial"/>
          <w:bCs/>
          <w:szCs w:val="18"/>
        </w:rPr>
        <w:t>Lorsqu'elle est informée, par quelque moyen que ce soit, de l'existence d'un risque manifeste d'atteinte grave à l'intégrité physique du fonctionnaire, la collectivité publique prend, sans délai et à titre conservatoire, les mesures d'urgence de nature à faire cesser ce risque et à prévenir la réalisation ou l'aggravation des dommages directement causés par ces faits. Ces mesures sont mises en œuvre pendant la durée strictement nécessaire à la cessation du risque.</w:t>
      </w:r>
    </w:p>
    <w:p w14:paraId="3642296B" w14:textId="77777777" w:rsidR="00BF0E7F" w:rsidRPr="00BF5F34" w:rsidRDefault="00BF0E7F" w:rsidP="00BF0E7F">
      <w:pPr>
        <w:rPr>
          <w:rFonts w:asciiTheme="minorHAnsi" w:hAnsiTheme="minorHAnsi" w:cs="Arial"/>
          <w:bCs/>
          <w:szCs w:val="18"/>
        </w:rPr>
      </w:pPr>
    </w:p>
    <w:p w14:paraId="233BB44E" w14:textId="4DD3387B" w:rsidR="00BF0E7F" w:rsidRDefault="00BF0E7F" w:rsidP="00BF0E7F">
      <w:pPr>
        <w:rPr>
          <w:rFonts w:asciiTheme="minorHAnsi" w:hAnsiTheme="minorHAnsi" w:cs="Arial"/>
          <w:bCs/>
          <w:szCs w:val="18"/>
        </w:rPr>
      </w:pPr>
      <w:r w:rsidRPr="00BF5F34">
        <w:rPr>
          <w:rFonts w:asciiTheme="minorHAnsi" w:hAnsiTheme="minorHAnsi" w:cs="Arial"/>
          <w:bCs/>
          <w:szCs w:val="18"/>
        </w:rPr>
        <w:t>Cette protection peut également être accordée, sous certaines conditions</w:t>
      </w:r>
      <w:r w:rsidR="005B1EF5">
        <w:rPr>
          <w:rFonts w:asciiTheme="minorHAnsi" w:hAnsiTheme="minorHAnsi" w:cs="Arial"/>
          <w:bCs/>
          <w:szCs w:val="18"/>
        </w:rPr>
        <w:t xml:space="preserve"> et sur leur demande,</w:t>
      </w:r>
      <w:r w:rsidRPr="00BF5F34">
        <w:rPr>
          <w:rFonts w:asciiTheme="minorHAnsi" w:hAnsiTheme="minorHAnsi" w:cs="Arial"/>
          <w:bCs/>
          <w:szCs w:val="18"/>
        </w:rPr>
        <w:t xml:space="preserve"> au conjoint, au concubin, au partenaire lié par un pacte civil de solidarité au fonctionnaire, à ses enfants et à ses ascendants directs</w:t>
      </w:r>
      <w:r w:rsidR="00B24E1C">
        <w:rPr>
          <w:rFonts w:asciiTheme="minorHAnsi" w:hAnsiTheme="minorHAnsi" w:cs="Arial"/>
          <w:bCs/>
          <w:szCs w:val="18"/>
        </w:rPr>
        <w:t xml:space="preserve"> </w:t>
      </w:r>
      <w:r w:rsidR="00B24E1C" w:rsidRPr="00A41A28">
        <w:rPr>
          <w:rFonts w:asciiTheme="minorHAnsi" w:hAnsiTheme="minorHAnsi" w:cs="Arial"/>
          <w:bCs/>
          <w:szCs w:val="18"/>
        </w:rPr>
        <w:t>pour les instances civiles ou pénales qu'ils engagent contre les auteurs d'atteintes volontaires à l'intégrité de la personne dont ils sont eux-mêmes victimes du fait des fonctions exercées par l'agent public</w:t>
      </w:r>
      <w:r w:rsidRPr="00172241">
        <w:rPr>
          <w:rFonts w:asciiTheme="minorHAnsi" w:hAnsiTheme="minorHAnsi" w:cs="Arial"/>
          <w:bCs/>
          <w:szCs w:val="18"/>
        </w:rPr>
        <w:t>.</w:t>
      </w:r>
      <w:r w:rsidR="00CF4AA1" w:rsidRPr="00172241">
        <w:rPr>
          <w:rFonts w:asciiTheme="minorHAnsi" w:hAnsiTheme="minorHAnsi" w:cs="Arial"/>
          <w:bCs/>
          <w:szCs w:val="18"/>
        </w:rPr>
        <w:t xml:space="preserve"> Sous les mêmes conditions, une protection peut également être accordée </w:t>
      </w:r>
      <w:r w:rsidR="00172241" w:rsidRPr="00A41A28">
        <w:rPr>
          <w:rFonts w:asciiTheme="minorHAnsi" w:hAnsiTheme="minorHAnsi" w:cs="Arial"/>
          <w:bCs/>
          <w:szCs w:val="18"/>
        </w:rPr>
        <w:t>au conjoint, au concubin ou au partenaire lié par un pacte civil de solidarité qui engage une instance civile ou pénale contre les auteurs d'atteintes volontaires à la vie de l'agent public du fait des fonctions exercées par celui-ci. En l'absence d'action engagée par le conjoint, le concubin ou le partenaire lié par un pacte civil de solidarité, la protection de la collectivité publique peut être accordée aux enfants ou, à défaut, aux ascendants directs de l'agent public qui engagent une telle action</w:t>
      </w:r>
    </w:p>
    <w:p w14:paraId="4E8007F1" w14:textId="77777777" w:rsidR="00172241" w:rsidRDefault="00172241" w:rsidP="00BF0E7F">
      <w:pPr>
        <w:rPr>
          <w:rFonts w:asciiTheme="minorHAnsi" w:hAnsiTheme="minorHAnsi" w:cs="Arial"/>
          <w:bCs/>
          <w:szCs w:val="18"/>
        </w:rPr>
      </w:pPr>
    </w:p>
    <w:p w14:paraId="41A4EC3F" w14:textId="01771810" w:rsidR="008B67F6" w:rsidRDefault="008B67F6" w:rsidP="00A41A28">
      <w:pPr>
        <w:pStyle w:val="Titre5"/>
      </w:pPr>
      <w:bookmarkStart w:id="363" w:name="_Toc151414856"/>
      <w:r>
        <w:t>Le droit à la protection contre le harcèlement dans les relations de travail</w:t>
      </w:r>
      <w:bookmarkEnd w:id="363"/>
    </w:p>
    <w:p w14:paraId="6C140AD0" w14:textId="2FDE778C" w:rsidR="00172241" w:rsidRPr="00A41A28" w:rsidRDefault="00ED504D" w:rsidP="00BF0E7F">
      <w:pPr>
        <w:rPr>
          <w:rFonts w:asciiTheme="minorHAnsi" w:hAnsiTheme="minorHAnsi" w:cs="Arial"/>
          <w:bCs/>
          <w:i/>
          <w:iCs/>
          <w:szCs w:val="18"/>
        </w:rPr>
      </w:pPr>
      <w:r w:rsidRPr="00A41A28">
        <w:rPr>
          <w:rFonts w:asciiTheme="minorHAnsi" w:hAnsiTheme="minorHAnsi" w:cs="Arial"/>
          <w:bCs/>
          <w:i/>
          <w:iCs/>
          <w:szCs w:val="18"/>
          <w:u w:val="single"/>
        </w:rPr>
        <w:t>Références</w:t>
      </w:r>
      <w:r w:rsidRPr="00A41A28">
        <w:rPr>
          <w:rFonts w:asciiTheme="minorHAnsi" w:hAnsiTheme="minorHAnsi" w:cs="Arial"/>
          <w:bCs/>
          <w:i/>
          <w:iCs/>
          <w:szCs w:val="18"/>
        </w:rPr>
        <w:t> : articles L. 133-1 et suivants du code général de la fonction publique ; article</w:t>
      </w:r>
      <w:r w:rsidR="00C47C52">
        <w:rPr>
          <w:rFonts w:asciiTheme="minorHAnsi" w:hAnsiTheme="minorHAnsi" w:cs="Arial"/>
          <w:bCs/>
          <w:i/>
          <w:iCs/>
          <w:szCs w:val="18"/>
        </w:rPr>
        <w:t>s</w:t>
      </w:r>
      <w:r w:rsidRPr="00A41A28">
        <w:rPr>
          <w:rFonts w:asciiTheme="minorHAnsi" w:hAnsiTheme="minorHAnsi" w:cs="Arial"/>
          <w:bCs/>
          <w:i/>
          <w:iCs/>
          <w:szCs w:val="18"/>
        </w:rPr>
        <w:t xml:space="preserve"> 222-33</w:t>
      </w:r>
      <w:r w:rsidR="00C47C52">
        <w:rPr>
          <w:rFonts w:asciiTheme="minorHAnsi" w:hAnsiTheme="minorHAnsi" w:cs="Arial"/>
          <w:bCs/>
          <w:i/>
          <w:iCs/>
          <w:szCs w:val="18"/>
        </w:rPr>
        <w:t xml:space="preserve"> et suivants</w:t>
      </w:r>
      <w:r w:rsidRPr="00A41A28">
        <w:rPr>
          <w:rFonts w:asciiTheme="minorHAnsi" w:hAnsiTheme="minorHAnsi" w:cs="Arial"/>
          <w:bCs/>
          <w:i/>
          <w:iCs/>
          <w:szCs w:val="18"/>
        </w:rPr>
        <w:t xml:space="preserve"> du code pénal</w:t>
      </w:r>
    </w:p>
    <w:p w14:paraId="172D6A7B" w14:textId="77777777" w:rsidR="00ED504D" w:rsidRPr="00BF5F34" w:rsidRDefault="00ED504D" w:rsidP="00BF0E7F">
      <w:pPr>
        <w:rPr>
          <w:rFonts w:asciiTheme="minorHAnsi" w:hAnsiTheme="minorHAnsi" w:cs="Arial"/>
          <w:bCs/>
          <w:szCs w:val="18"/>
        </w:rPr>
      </w:pPr>
    </w:p>
    <w:p w14:paraId="514F1B25" w14:textId="0C3728DC" w:rsidR="008B67F6" w:rsidRPr="00BF5F34" w:rsidRDefault="008B67F6" w:rsidP="008B67F6">
      <w:pPr>
        <w:rPr>
          <w:rFonts w:asciiTheme="minorHAnsi" w:hAnsiTheme="minorHAnsi" w:cs="Arial"/>
          <w:szCs w:val="18"/>
        </w:rPr>
      </w:pPr>
      <w:r w:rsidRPr="00BF5F34">
        <w:rPr>
          <w:rFonts w:asciiTheme="minorHAnsi" w:hAnsiTheme="minorHAnsi" w:cs="Arial"/>
          <w:szCs w:val="18"/>
        </w:rPr>
        <w:t xml:space="preserve">Aucun </w:t>
      </w:r>
      <w:r>
        <w:rPr>
          <w:rFonts w:asciiTheme="minorHAnsi" w:hAnsiTheme="minorHAnsi" w:cs="Arial"/>
          <w:szCs w:val="18"/>
        </w:rPr>
        <w:t>agent</w:t>
      </w:r>
      <w:r w:rsidRPr="00BF5F34">
        <w:rPr>
          <w:rFonts w:asciiTheme="minorHAnsi" w:hAnsiTheme="minorHAnsi" w:cs="Arial"/>
          <w:szCs w:val="18"/>
        </w:rPr>
        <w:t xml:space="preserve"> ne doit subir des faits de harcèlement sexuel ou de harcèlement moral.</w:t>
      </w:r>
    </w:p>
    <w:p w14:paraId="62D14789" w14:textId="77777777" w:rsidR="008B67F6" w:rsidRPr="00BF5F34" w:rsidRDefault="008B67F6" w:rsidP="008B67F6">
      <w:pPr>
        <w:rPr>
          <w:rFonts w:asciiTheme="minorHAnsi" w:hAnsiTheme="minorHAnsi" w:cs="Arial"/>
          <w:szCs w:val="18"/>
        </w:rPr>
      </w:pPr>
    </w:p>
    <w:p w14:paraId="11B23E98" w14:textId="3B273A11" w:rsidR="008B67F6" w:rsidRPr="00BF5F34" w:rsidRDefault="008B67F6" w:rsidP="008B67F6">
      <w:pPr>
        <w:rPr>
          <w:rFonts w:asciiTheme="minorHAnsi" w:hAnsiTheme="minorHAnsi" w:cs="Arial"/>
          <w:szCs w:val="18"/>
        </w:rPr>
      </w:pPr>
      <w:r w:rsidRPr="00BF5F34">
        <w:rPr>
          <w:rFonts w:asciiTheme="minorHAnsi" w:hAnsiTheme="minorHAnsi" w:cs="Arial"/>
          <w:szCs w:val="18"/>
        </w:rPr>
        <w:t>Sont ainsi prohibés les faits :</w:t>
      </w:r>
    </w:p>
    <w:p w14:paraId="7E180F4D" w14:textId="77777777" w:rsidR="008B67F6" w:rsidRPr="00BF5F34" w:rsidRDefault="008B67F6" w:rsidP="008B67F6">
      <w:pPr>
        <w:rPr>
          <w:rFonts w:asciiTheme="minorHAnsi" w:hAnsiTheme="minorHAnsi" w:cs="Arial"/>
          <w:szCs w:val="18"/>
        </w:rPr>
      </w:pPr>
      <w:r w:rsidRPr="00BF5F34">
        <w:rPr>
          <w:rFonts w:asciiTheme="minorHAnsi" w:hAnsiTheme="minorHAnsi" w:cs="Arial"/>
          <w:szCs w:val="18"/>
        </w:rPr>
        <w:t xml:space="preserve">- </w:t>
      </w:r>
      <w:r w:rsidRPr="00BF5F34">
        <w:rPr>
          <w:rFonts w:asciiTheme="minorHAnsi" w:hAnsiTheme="minorHAnsi" w:cs="Arial"/>
          <w:b/>
          <w:szCs w:val="18"/>
        </w:rPr>
        <w:t>de harcèlement sexuel</w:t>
      </w:r>
      <w:r w:rsidRPr="00BF5F34">
        <w:rPr>
          <w:rFonts w:asciiTheme="minorHAnsi" w:hAnsiTheme="minorHAnsi" w:cs="Arial"/>
          <w:szCs w:val="18"/>
        </w:rPr>
        <w:t>, constitué par des propos ou comportements à connotation sexuelle répétés qui soit portent atteinte à sa dignité en raison de leur caractère dégradant ou humiliant, soit créent à son encontre une situation intimidante, hostile ou offensante ;</w:t>
      </w:r>
    </w:p>
    <w:p w14:paraId="7C10051D" w14:textId="77777777" w:rsidR="008B67F6" w:rsidRPr="00BF5F34" w:rsidRDefault="008B67F6" w:rsidP="008B67F6">
      <w:pPr>
        <w:rPr>
          <w:rFonts w:asciiTheme="minorHAnsi" w:hAnsiTheme="minorHAnsi" w:cs="Arial"/>
          <w:szCs w:val="18"/>
        </w:rPr>
      </w:pPr>
      <w:r w:rsidRPr="00BF5F34">
        <w:rPr>
          <w:rFonts w:asciiTheme="minorHAnsi" w:hAnsiTheme="minorHAnsi" w:cs="Arial"/>
          <w:szCs w:val="18"/>
        </w:rPr>
        <w:t xml:space="preserve">- </w:t>
      </w:r>
      <w:r w:rsidRPr="00BF5F34">
        <w:rPr>
          <w:rFonts w:asciiTheme="minorHAnsi" w:hAnsiTheme="minorHAnsi" w:cs="Arial"/>
          <w:b/>
          <w:szCs w:val="18"/>
        </w:rPr>
        <w:t>assimilés au harcèlement sexuel</w:t>
      </w:r>
      <w:r w:rsidRPr="00BF5F34">
        <w:rPr>
          <w:rFonts w:asciiTheme="minorHAnsi" w:hAnsiTheme="minorHAnsi" w:cs="Arial"/>
          <w:szCs w:val="18"/>
        </w:rPr>
        <w:t>, consistant en toute forme de pression grave, même non répétée, exercée dans le but réel ou apparent d'obtenir un acte de nature sexuelle, que celui-ci soit recherché au profit de l'auteur des faits ou au profit d'un tiers.</w:t>
      </w:r>
    </w:p>
    <w:p w14:paraId="0DA12B64" w14:textId="77777777" w:rsidR="008B67F6" w:rsidRPr="00A41A28" w:rsidRDefault="008B67F6" w:rsidP="00145069">
      <w:pPr>
        <w:rPr>
          <w:rFonts w:asciiTheme="majorHAnsi" w:hAnsiTheme="majorHAnsi" w:cs="Arial"/>
          <w:szCs w:val="18"/>
        </w:rPr>
      </w:pPr>
      <w:r w:rsidRPr="00BF5F34">
        <w:rPr>
          <w:rFonts w:asciiTheme="minorHAnsi" w:hAnsiTheme="minorHAnsi" w:cs="Arial"/>
          <w:szCs w:val="18"/>
        </w:rPr>
        <w:t xml:space="preserve">- </w:t>
      </w:r>
      <w:r w:rsidRPr="00BF5F34">
        <w:rPr>
          <w:rFonts w:asciiTheme="minorHAnsi" w:hAnsiTheme="minorHAnsi" w:cs="Arial"/>
          <w:b/>
          <w:szCs w:val="18"/>
        </w:rPr>
        <w:t>de harcèlement moral</w:t>
      </w:r>
      <w:r w:rsidRPr="00BF5F34">
        <w:rPr>
          <w:rFonts w:asciiTheme="minorHAnsi" w:hAnsiTheme="minorHAnsi" w:cs="Arial"/>
          <w:szCs w:val="18"/>
        </w:rPr>
        <w:t xml:space="preserve"> qui ont pour objet ou pour effet une dégradation des conditions de travail </w:t>
      </w:r>
      <w:r w:rsidRPr="00A41A28">
        <w:rPr>
          <w:rFonts w:asciiTheme="majorHAnsi" w:hAnsiTheme="majorHAnsi" w:cs="Arial"/>
          <w:szCs w:val="18"/>
        </w:rPr>
        <w:t>susceptible de porter atteinte à ses droits et à sa dignité, d'altérer sa santé physique ou mentale ou de compromettre son avenir professionnel.</w:t>
      </w:r>
    </w:p>
    <w:p w14:paraId="7B0A468F" w14:textId="77777777" w:rsidR="008B67F6" w:rsidRPr="00A41A28" w:rsidRDefault="008B67F6" w:rsidP="00145069">
      <w:pPr>
        <w:rPr>
          <w:rFonts w:asciiTheme="majorHAnsi" w:hAnsiTheme="majorHAnsi" w:cs="Arial"/>
          <w:szCs w:val="18"/>
        </w:rPr>
      </w:pPr>
    </w:p>
    <w:p w14:paraId="5441D4BC" w14:textId="68B2CEC9" w:rsidR="008B67F6" w:rsidRPr="00A41A28" w:rsidRDefault="008B67F6" w:rsidP="00145069">
      <w:pPr>
        <w:rPr>
          <w:rFonts w:asciiTheme="majorHAnsi" w:hAnsiTheme="majorHAnsi" w:cs="Arial"/>
          <w:szCs w:val="18"/>
        </w:rPr>
      </w:pPr>
      <w:r w:rsidRPr="00A41A28">
        <w:rPr>
          <w:rFonts w:asciiTheme="majorHAnsi" w:hAnsiTheme="majorHAnsi" w:cs="Arial"/>
          <w:szCs w:val="18"/>
        </w:rPr>
        <w:t>Les agissements qualifiés de harcèlement sexuel et harcèlement moral sont condamnés sur les plans disciplinaire et pénal</w:t>
      </w:r>
    </w:p>
    <w:p w14:paraId="7C8B02A4" w14:textId="77777777" w:rsidR="008B67F6" w:rsidRPr="00A41A28" w:rsidRDefault="008B67F6" w:rsidP="00145069">
      <w:pPr>
        <w:rPr>
          <w:rFonts w:asciiTheme="majorHAnsi" w:hAnsiTheme="majorHAnsi" w:cs="Arial"/>
          <w:szCs w:val="18"/>
        </w:rPr>
      </w:pPr>
    </w:p>
    <w:p w14:paraId="7BF13F51" w14:textId="77777777" w:rsidR="008B67F6" w:rsidRPr="00A41A28" w:rsidRDefault="008B67F6" w:rsidP="00145069">
      <w:pPr>
        <w:rPr>
          <w:rFonts w:asciiTheme="majorHAnsi" w:hAnsiTheme="majorHAnsi" w:cs="Arial"/>
          <w:szCs w:val="18"/>
        </w:rPr>
      </w:pPr>
      <w:r w:rsidRPr="00A41A28">
        <w:rPr>
          <w:rFonts w:asciiTheme="majorHAnsi" w:hAnsiTheme="majorHAnsi" w:cs="Arial"/>
          <w:szCs w:val="18"/>
        </w:rPr>
        <w:t>Aucune mesure concernant le recrutement, la titularisation, la rémunération, la formation, l'évaluation, la notation, la discipline, la promotion, l'affectation et la mutation ne peut être prise à l'égard d'un fonctionnaire parce qu'il a subi ou refusé de subir les faits de harcèlement sexuel ou de harcèlement moral, parce qu'il a formulé un recours auprès d'un supérieur hiérarchique ou engagé une action en justice visant à faire cesser ces faits, ou bien parce qu'il a témoigné de tels faits.</w:t>
      </w:r>
    </w:p>
    <w:p w14:paraId="607E0052" w14:textId="303AC1F7" w:rsidR="00187733" w:rsidRPr="00A41A28" w:rsidRDefault="00187733" w:rsidP="00A41A28">
      <w:pPr>
        <w:rPr>
          <w:rFonts w:asciiTheme="majorHAnsi" w:hAnsiTheme="majorHAnsi"/>
        </w:rPr>
      </w:pPr>
    </w:p>
    <w:p w14:paraId="017F481F" w14:textId="52029875" w:rsidR="00E4012E" w:rsidRDefault="00A14160" w:rsidP="00145069">
      <w:pPr>
        <w:widowControl/>
        <w:tabs>
          <w:tab w:val="left" w:pos="567"/>
        </w:tabs>
        <w:rPr>
          <w:rFonts w:asciiTheme="majorHAnsi" w:hAnsiTheme="majorHAnsi"/>
        </w:rPr>
      </w:pPr>
      <w:r w:rsidRPr="00A41A28">
        <w:rPr>
          <w:rFonts w:asciiTheme="majorHAnsi" w:hAnsiTheme="majorHAnsi"/>
        </w:rPr>
        <w:t>Chaque agent est tenu d’informer l’autorité territoriale, directement ou le cas échéant, par l’intermédiaire de son supérieur hiérarchique, des agissements constitutifs d’harcèlement sexuel ou d’harcèlement moral dont il serait témoin ou dont il aurait connaissance.</w:t>
      </w:r>
    </w:p>
    <w:p w14:paraId="57E7BC95" w14:textId="77777777" w:rsidR="00A379F7" w:rsidRDefault="00A379F7" w:rsidP="00A379F7">
      <w:pPr>
        <w:rPr>
          <w:rFonts w:asciiTheme="minorHAnsi" w:hAnsiTheme="minorHAnsi" w:cs="Arial"/>
        </w:rPr>
      </w:pPr>
      <w:r w:rsidRPr="00AF3475">
        <w:rPr>
          <w:rFonts w:eastAsia="Times New Roman"/>
          <w:noProof/>
          <w:highlight w:val="yellow"/>
        </w:rPr>
        <w:drawing>
          <wp:anchor distT="0" distB="0" distL="114300" distR="114300" simplePos="0" relativeHeight="252200448" behindDoc="0" locked="0" layoutInCell="1" allowOverlap="1" wp14:anchorId="6F5D0CA9" wp14:editId="5FBBAC60">
            <wp:simplePos x="0" y="0"/>
            <wp:positionH relativeFrom="margin">
              <wp:align>left</wp:align>
            </wp:positionH>
            <wp:positionV relativeFrom="paragraph">
              <wp:posOffset>87630</wp:posOffset>
            </wp:positionV>
            <wp:extent cx="461010" cy="461010"/>
            <wp:effectExtent l="0" t="0" r="0" b="0"/>
            <wp:wrapNone/>
            <wp:docPr id="435840628" name="Graphique 435840628" descr="Mégaphone1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93267" name="Graphique 889793267" descr="Mégaphone1 avec un remplissage uni"/>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61010" cy="461010"/>
                    </a:xfrm>
                    <a:prstGeom prst="rect">
                      <a:avLst/>
                    </a:prstGeom>
                  </pic:spPr>
                </pic:pic>
              </a:graphicData>
            </a:graphic>
          </wp:anchor>
        </w:drawing>
      </w:r>
    </w:p>
    <w:p w14:paraId="03B3AF7B" w14:textId="7E1B00E2" w:rsidR="005F6A33" w:rsidRDefault="00A379F7" w:rsidP="00A379F7">
      <w:pPr>
        <w:pStyle w:val="Paragraphedeliste"/>
        <w:pBdr>
          <w:top w:val="single" w:sz="4" w:space="1" w:color="auto"/>
          <w:left w:val="single" w:sz="4" w:space="0" w:color="auto"/>
          <w:bottom w:val="single" w:sz="4" w:space="1" w:color="auto"/>
          <w:right w:val="single" w:sz="4" w:space="4" w:color="auto"/>
        </w:pBdr>
        <w:ind w:left="851"/>
        <w:rPr>
          <w:rFonts w:asciiTheme="majorHAnsi" w:hAnsiTheme="majorHAnsi" w:cs="Arial"/>
          <w:szCs w:val="18"/>
          <w:highlight w:val="yellow"/>
        </w:rPr>
      </w:pPr>
      <w:r>
        <w:rPr>
          <w:rFonts w:asciiTheme="majorHAnsi" w:hAnsiTheme="majorHAnsi" w:cs="Arial"/>
          <w:szCs w:val="18"/>
          <w:highlight w:val="yellow"/>
        </w:rPr>
        <w:t>La collectivité / l’établissement qui emploi</w:t>
      </w:r>
      <w:r w:rsidR="00E70C48">
        <w:rPr>
          <w:rFonts w:asciiTheme="majorHAnsi" w:hAnsiTheme="majorHAnsi" w:cs="Arial"/>
          <w:szCs w:val="18"/>
          <w:highlight w:val="yellow"/>
        </w:rPr>
        <w:t>e</w:t>
      </w:r>
      <w:r>
        <w:rPr>
          <w:rFonts w:asciiTheme="majorHAnsi" w:hAnsiTheme="majorHAnsi" w:cs="Arial"/>
          <w:szCs w:val="18"/>
          <w:highlight w:val="yellow"/>
        </w:rPr>
        <w:t xml:space="preserve"> des agents contractuels de droit privé a l’obligation d’afficher </w:t>
      </w:r>
      <w:r w:rsidR="005F6A33">
        <w:rPr>
          <w:rFonts w:asciiTheme="majorHAnsi" w:hAnsiTheme="majorHAnsi" w:cs="Arial"/>
          <w:szCs w:val="18"/>
          <w:highlight w:val="yellow"/>
        </w:rPr>
        <w:t>dans ses locaux les articles 222-33 et 222-33-2 du code pénal.</w:t>
      </w:r>
    </w:p>
    <w:p w14:paraId="6A8CA709" w14:textId="77777777" w:rsidR="005F6A33" w:rsidRDefault="005F6A33" w:rsidP="00A379F7">
      <w:pPr>
        <w:pStyle w:val="Paragraphedeliste"/>
        <w:pBdr>
          <w:top w:val="single" w:sz="4" w:space="1" w:color="auto"/>
          <w:left w:val="single" w:sz="4" w:space="0" w:color="auto"/>
          <w:bottom w:val="single" w:sz="4" w:space="1" w:color="auto"/>
          <w:right w:val="single" w:sz="4" w:space="4" w:color="auto"/>
        </w:pBdr>
        <w:ind w:left="851"/>
        <w:rPr>
          <w:rFonts w:asciiTheme="majorHAnsi" w:hAnsiTheme="majorHAnsi" w:cs="Arial"/>
          <w:szCs w:val="18"/>
          <w:highlight w:val="yellow"/>
        </w:rPr>
      </w:pPr>
    </w:p>
    <w:p w14:paraId="703A9145" w14:textId="1FD8E0E0" w:rsidR="00A379F7" w:rsidRPr="00C948B4" w:rsidRDefault="005F6A33" w:rsidP="00A379F7">
      <w:pPr>
        <w:pStyle w:val="Paragraphedeliste"/>
        <w:pBdr>
          <w:top w:val="single" w:sz="4" w:space="1" w:color="auto"/>
          <w:left w:val="single" w:sz="4" w:space="0" w:color="auto"/>
          <w:bottom w:val="single" w:sz="4" w:space="1" w:color="auto"/>
          <w:right w:val="single" w:sz="4" w:space="4" w:color="auto"/>
        </w:pBdr>
        <w:ind w:left="851"/>
        <w:rPr>
          <w:rFonts w:asciiTheme="majorHAnsi" w:hAnsiTheme="majorHAnsi" w:cs="Arial"/>
          <w:szCs w:val="18"/>
        </w:rPr>
      </w:pPr>
      <w:r>
        <w:rPr>
          <w:rFonts w:asciiTheme="majorHAnsi" w:hAnsiTheme="majorHAnsi" w:cs="Arial"/>
          <w:szCs w:val="18"/>
          <w:highlight w:val="yellow"/>
        </w:rPr>
        <w:t>Les autres collectivités / établissements sont invités à faire de même.</w:t>
      </w:r>
      <w:r w:rsidR="00A379F7" w:rsidRPr="00164344">
        <w:rPr>
          <w:rFonts w:asciiTheme="majorHAnsi" w:hAnsiTheme="majorHAnsi" w:cs="Arial"/>
          <w:szCs w:val="18"/>
          <w:highlight w:val="yellow"/>
        </w:rPr>
        <w:t xml:space="preserve"> </w:t>
      </w:r>
    </w:p>
    <w:p w14:paraId="11E3E88C" w14:textId="77777777" w:rsidR="00A379F7" w:rsidRDefault="00A379F7" w:rsidP="00A379F7">
      <w:pPr>
        <w:rPr>
          <w:rFonts w:asciiTheme="minorHAnsi" w:hAnsiTheme="minorHAnsi" w:cs="Arial"/>
          <w:szCs w:val="18"/>
        </w:rPr>
      </w:pPr>
    </w:p>
    <w:p w14:paraId="2A91E8BC" w14:textId="49B3B0FD" w:rsidR="005F6A33" w:rsidRDefault="007E012D" w:rsidP="00A379F7">
      <w:pPr>
        <w:rPr>
          <w:rFonts w:asciiTheme="minorHAnsi" w:hAnsiTheme="minorHAnsi" w:cs="Arial"/>
          <w:szCs w:val="18"/>
        </w:rPr>
      </w:pPr>
      <w:r>
        <w:rPr>
          <w:rFonts w:asciiTheme="minorHAnsi" w:hAnsiTheme="minorHAnsi" w:cs="Arial"/>
          <w:szCs w:val="18"/>
          <w:highlight w:val="yellow"/>
        </w:rPr>
        <w:t>Afin d’assurer l</w:t>
      </w:r>
      <w:r w:rsidRPr="00A41A28">
        <w:rPr>
          <w:rFonts w:asciiTheme="minorHAnsi" w:hAnsiTheme="minorHAnsi" w:cs="Arial"/>
          <w:szCs w:val="18"/>
          <w:highlight w:val="yellow"/>
        </w:rPr>
        <w:t xml:space="preserve">’information </w:t>
      </w:r>
      <w:r>
        <w:rPr>
          <w:rFonts w:asciiTheme="minorHAnsi" w:hAnsiTheme="minorHAnsi" w:cs="Arial"/>
          <w:szCs w:val="18"/>
          <w:highlight w:val="yellow"/>
        </w:rPr>
        <w:t xml:space="preserve">des agents sur les harcèlements sexuel et moral </w:t>
      </w:r>
      <w:r w:rsidRPr="00A41A28">
        <w:rPr>
          <w:rFonts w:asciiTheme="minorHAnsi" w:hAnsiTheme="minorHAnsi" w:cs="Arial"/>
          <w:szCs w:val="18"/>
          <w:highlight w:val="yellow"/>
        </w:rPr>
        <w:t xml:space="preserve">et </w:t>
      </w:r>
      <w:r>
        <w:rPr>
          <w:rFonts w:asciiTheme="minorHAnsi" w:hAnsiTheme="minorHAnsi" w:cs="Arial"/>
          <w:szCs w:val="18"/>
          <w:highlight w:val="yellow"/>
        </w:rPr>
        <w:t>prévenir de tels actes</w:t>
      </w:r>
      <w:r w:rsidRPr="00A41A28">
        <w:rPr>
          <w:rFonts w:asciiTheme="minorHAnsi" w:hAnsiTheme="minorHAnsi" w:cs="Arial"/>
          <w:szCs w:val="18"/>
          <w:highlight w:val="yellow"/>
        </w:rPr>
        <w:t xml:space="preserve">, les articles 222-33 et 222-33-2 du </w:t>
      </w:r>
      <w:r>
        <w:rPr>
          <w:rFonts w:asciiTheme="minorHAnsi" w:hAnsiTheme="minorHAnsi" w:cs="Arial"/>
          <w:szCs w:val="18"/>
          <w:highlight w:val="yellow"/>
        </w:rPr>
        <w:t>code pénal</w:t>
      </w:r>
      <w:r w:rsidRPr="00A41A28">
        <w:rPr>
          <w:rFonts w:asciiTheme="minorHAnsi" w:hAnsiTheme="minorHAnsi" w:cs="Arial"/>
          <w:szCs w:val="18"/>
          <w:highlight w:val="yellow"/>
        </w:rPr>
        <w:t xml:space="preserve"> relatifs au harcèlement sexuel ou moral sont affichés </w:t>
      </w:r>
      <w:r w:rsidRPr="00A41A28">
        <w:rPr>
          <w:rFonts w:asciiTheme="minorHAnsi" w:hAnsiTheme="minorHAnsi" w:cs="Arial"/>
          <w:b/>
          <w:bCs/>
          <w:i/>
          <w:iCs/>
          <w:szCs w:val="18"/>
          <w:highlight w:val="yellow"/>
        </w:rPr>
        <w:t xml:space="preserve">… </w:t>
      </w:r>
      <w:r w:rsidRPr="00A41A28">
        <w:rPr>
          <w:rFonts w:asciiTheme="minorHAnsi" w:hAnsiTheme="minorHAnsi" w:cs="Arial"/>
          <w:i/>
          <w:iCs/>
          <w:szCs w:val="18"/>
          <w:highlight w:val="yellow"/>
        </w:rPr>
        <w:t>(</w:t>
      </w:r>
      <w:r w:rsidRPr="00A41A28">
        <w:rPr>
          <w:rFonts w:asciiTheme="minorHAnsi" w:hAnsiTheme="minorHAnsi" w:cs="Arial"/>
          <w:b/>
          <w:bCs/>
          <w:i/>
          <w:iCs/>
          <w:szCs w:val="18"/>
          <w:highlight w:val="yellow"/>
        </w:rPr>
        <w:t>à préciser le lieu de l’affichage, locaux de travail ainsi que local où sont réalisées les embauches</w:t>
      </w:r>
      <w:r w:rsidRPr="00A41A28">
        <w:rPr>
          <w:rFonts w:asciiTheme="minorHAnsi" w:hAnsiTheme="minorHAnsi" w:cs="Arial"/>
          <w:i/>
          <w:iCs/>
          <w:szCs w:val="18"/>
          <w:highlight w:val="yellow"/>
        </w:rPr>
        <w:t>)</w:t>
      </w:r>
      <w:r w:rsidR="001402B4" w:rsidRPr="00A41A28">
        <w:rPr>
          <w:rFonts w:asciiTheme="minorHAnsi" w:hAnsiTheme="minorHAnsi" w:cs="Arial"/>
          <w:i/>
          <w:iCs/>
          <w:szCs w:val="18"/>
          <w:highlight w:val="yellow"/>
        </w:rPr>
        <w:t>.</w:t>
      </w:r>
    </w:p>
    <w:p w14:paraId="4AB02A41" w14:textId="77777777" w:rsidR="00A379F7" w:rsidRPr="00A41A28" w:rsidRDefault="00A379F7" w:rsidP="00A41A28">
      <w:pPr>
        <w:widowControl/>
        <w:tabs>
          <w:tab w:val="left" w:pos="567"/>
        </w:tabs>
        <w:rPr>
          <w:rFonts w:asciiTheme="majorHAnsi" w:hAnsiTheme="majorHAnsi"/>
        </w:rPr>
      </w:pPr>
    </w:p>
    <w:p w14:paraId="75C211F7" w14:textId="7A3F1F66" w:rsidR="00A14160" w:rsidRDefault="00287453" w:rsidP="00A41A28">
      <w:pPr>
        <w:pStyle w:val="Titre5"/>
      </w:pPr>
      <w:bookmarkStart w:id="364" w:name="_Toc151414857"/>
      <w:r>
        <w:t>Le droit d’accès à son dossier individuel</w:t>
      </w:r>
      <w:bookmarkEnd w:id="364"/>
    </w:p>
    <w:p w14:paraId="05E4A81D" w14:textId="067F7175" w:rsidR="00287453" w:rsidRPr="00A41A28" w:rsidRDefault="004B6813" w:rsidP="00287453">
      <w:pPr>
        <w:widowControl/>
        <w:contextualSpacing/>
        <w:rPr>
          <w:i/>
          <w:iCs/>
        </w:rPr>
      </w:pPr>
      <w:r w:rsidRPr="00A41A28">
        <w:rPr>
          <w:i/>
          <w:iCs/>
          <w:u w:val="single"/>
        </w:rPr>
        <w:t>Références</w:t>
      </w:r>
      <w:r w:rsidRPr="00A41A28">
        <w:rPr>
          <w:i/>
          <w:iCs/>
        </w:rPr>
        <w:t xml:space="preserve"> : articles L. 137-1 et suivants du code général de la </w:t>
      </w:r>
      <w:r w:rsidRPr="004B6813">
        <w:rPr>
          <w:i/>
          <w:iCs/>
        </w:rPr>
        <w:t>fonction</w:t>
      </w:r>
      <w:r w:rsidRPr="00A41A28">
        <w:rPr>
          <w:i/>
          <w:iCs/>
        </w:rPr>
        <w:t xml:space="preserve"> publique ; décret n° 2011-675 du 15 juin 2011 ; arrêté du 21 décembre 2012</w:t>
      </w:r>
    </w:p>
    <w:p w14:paraId="7D6E6E59" w14:textId="77777777" w:rsidR="004B6813" w:rsidRDefault="004B6813" w:rsidP="00287453">
      <w:pPr>
        <w:widowControl/>
        <w:contextualSpacing/>
      </w:pPr>
    </w:p>
    <w:p w14:paraId="7FFC1F59" w14:textId="1D5FE379" w:rsidR="008C2D98" w:rsidRDefault="00287453" w:rsidP="00287453">
      <w:pPr>
        <w:widowControl/>
        <w:contextualSpacing/>
        <w:rPr>
          <w:rFonts w:asciiTheme="minorHAnsi" w:hAnsiTheme="minorHAnsi" w:cs="Arial"/>
        </w:rPr>
      </w:pPr>
      <w:r>
        <w:rPr>
          <w:rFonts w:asciiTheme="minorHAnsi" w:hAnsiTheme="minorHAnsi" w:cs="Arial"/>
        </w:rPr>
        <w:t>Chaque agent</w:t>
      </w:r>
      <w:r w:rsidRPr="00BF5F34">
        <w:rPr>
          <w:rFonts w:asciiTheme="minorHAnsi" w:hAnsiTheme="minorHAnsi" w:cs="Arial"/>
        </w:rPr>
        <w:t xml:space="preserve"> </w:t>
      </w:r>
      <w:r w:rsidR="0094201E">
        <w:rPr>
          <w:rFonts w:asciiTheme="minorHAnsi" w:hAnsiTheme="minorHAnsi" w:cs="Arial"/>
        </w:rPr>
        <w:t xml:space="preserve">dispose d’un dossier individuel constitué et tenu à jour par l’autorité territoriale. </w:t>
      </w:r>
      <w:r w:rsidR="00DE30DA">
        <w:rPr>
          <w:rFonts w:asciiTheme="minorHAnsi" w:hAnsiTheme="minorHAnsi" w:cs="Arial"/>
        </w:rPr>
        <w:t xml:space="preserve">Ce </w:t>
      </w:r>
      <w:r w:rsidR="00DE30DA" w:rsidRPr="00DE30DA">
        <w:rPr>
          <w:rFonts w:asciiTheme="minorHAnsi" w:hAnsiTheme="minorHAnsi" w:cs="Arial"/>
        </w:rPr>
        <w:t xml:space="preserve">dossier ne doit comporter aucun document mentionnant </w:t>
      </w:r>
      <w:r w:rsidR="00DE30DA">
        <w:rPr>
          <w:rFonts w:asciiTheme="minorHAnsi" w:hAnsiTheme="minorHAnsi" w:cs="Arial"/>
        </w:rPr>
        <w:t>les</w:t>
      </w:r>
      <w:r w:rsidR="00DE30DA" w:rsidRPr="00DE30DA">
        <w:rPr>
          <w:rFonts w:asciiTheme="minorHAnsi" w:hAnsiTheme="minorHAnsi" w:cs="Arial"/>
        </w:rPr>
        <w:t xml:space="preserve"> opinions ou activités politiques, syndicales, religieuses ou philosophiques</w:t>
      </w:r>
      <w:r w:rsidR="008C2D98">
        <w:rPr>
          <w:rFonts w:asciiTheme="minorHAnsi" w:hAnsiTheme="minorHAnsi" w:cs="Arial"/>
        </w:rPr>
        <w:t xml:space="preserve"> de l’agent</w:t>
      </w:r>
      <w:r w:rsidR="00DE30DA" w:rsidRPr="00DE30DA">
        <w:rPr>
          <w:rFonts w:asciiTheme="minorHAnsi" w:hAnsiTheme="minorHAnsi" w:cs="Arial"/>
        </w:rPr>
        <w:t>.</w:t>
      </w:r>
    </w:p>
    <w:p w14:paraId="5B011FED" w14:textId="77777777" w:rsidR="008C2D98" w:rsidRDefault="008C2D98" w:rsidP="00287453">
      <w:pPr>
        <w:widowControl/>
        <w:contextualSpacing/>
        <w:rPr>
          <w:rFonts w:asciiTheme="minorHAnsi" w:hAnsiTheme="minorHAnsi" w:cs="Arial"/>
        </w:rPr>
      </w:pPr>
    </w:p>
    <w:p w14:paraId="7958FF52" w14:textId="5198D857" w:rsidR="0094201E" w:rsidRDefault="008C2D98" w:rsidP="00287453">
      <w:pPr>
        <w:widowControl/>
        <w:contextualSpacing/>
        <w:rPr>
          <w:rFonts w:asciiTheme="minorHAnsi" w:hAnsiTheme="minorHAnsi" w:cs="Arial"/>
        </w:rPr>
      </w:pPr>
      <w:r>
        <w:rPr>
          <w:rFonts w:asciiTheme="minorHAnsi" w:hAnsiTheme="minorHAnsi" w:cs="Arial"/>
        </w:rPr>
        <w:t xml:space="preserve">L’agent </w:t>
      </w:r>
      <w:r w:rsidR="0094201E">
        <w:rPr>
          <w:rFonts w:asciiTheme="minorHAnsi" w:hAnsiTheme="minorHAnsi" w:cs="Arial"/>
        </w:rPr>
        <w:t xml:space="preserve">peut demander la communication </w:t>
      </w:r>
      <w:r w:rsidR="00756357">
        <w:rPr>
          <w:rFonts w:asciiTheme="minorHAnsi" w:hAnsiTheme="minorHAnsi" w:cs="Arial"/>
        </w:rPr>
        <w:t xml:space="preserve">de son dossier </w:t>
      </w:r>
      <w:r w:rsidR="0094201E">
        <w:rPr>
          <w:rFonts w:asciiTheme="minorHAnsi" w:hAnsiTheme="minorHAnsi" w:cs="Arial"/>
        </w:rPr>
        <w:t>à tout moment</w:t>
      </w:r>
      <w:r w:rsidR="00756357">
        <w:rPr>
          <w:rFonts w:asciiTheme="minorHAnsi" w:hAnsiTheme="minorHAnsi" w:cs="Arial"/>
        </w:rPr>
        <w:t xml:space="preserve"> ainsi que</w:t>
      </w:r>
      <w:r w:rsidR="00756357" w:rsidRPr="00756357">
        <w:rPr>
          <w:rFonts w:asciiTheme="minorHAnsi" w:hAnsiTheme="minorHAnsi" w:cs="Arial"/>
        </w:rPr>
        <w:t xml:space="preserve"> la rectification d'une information, le retrait ou l'ajout d'un documen</w:t>
      </w:r>
      <w:r w:rsidR="006E54A0">
        <w:rPr>
          <w:rFonts w:asciiTheme="minorHAnsi" w:hAnsiTheme="minorHAnsi" w:cs="Arial"/>
        </w:rPr>
        <w:t>t</w:t>
      </w:r>
      <w:r w:rsidR="0094201E">
        <w:rPr>
          <w:rFonts w:asciiTheme="minorHAnsi" w:hAnsiTheme="minorHAnsi" w:cs="Arial"/>
        </w:rPr>
        <w:t>.</w:t>
      </w:r>
      <w:r w:rsidR="006E54A0">
        <w:rPr>
          <w:rFonts w:asciiTheme="minorHAnsi" w:hAnsiTheme="minorHAnsi" w:cs="Arial"/>
        </w:rPr>
        <w:t xml:space="preserve"> Si le dossier est sur support électronique, une copie lui est fournie </w:t>
      </w:r>
      <w:r w:rsidR="00DA2741">
        <w:rPr>
          <w:rFonts w:asciiTheme="minorHAnsi" w:hAnsiTheme="minorHAnsi" w:cs="Arial"/>
        </w:rPr>
        <w:t>par envoi à son adresse électronique professionnelle, par remise d’un support numérique ou par remise d’une copie sur papier conforme à l’original.</w:t>
      </w:r>
    </w:p>
    <w:p w14:paraId="2014815F" w14:textId="77777777" w:rsidR="00DA2741" w:rsidRDefault="00DA2741" w:rsidP="00287453">
      <w:pPr>
        <w:widowControl/>
        <w:contextualSpacing/>
        <w:rPr>
          <w:rFonts w:asciiTheme="minorHAnsi" w:hAnsiTheme="minorHAnsi" w:cs="Arial"/>
        </w:rPr>
      </w:pPr>
    </w:p>
    <w:p w14:paraId="710F6635" w14:textId="1AB18FB2" w:rsidR="00C254BC" w:rsidRDefault="00C254BC" w:rsidP="00287453">
      <w:pPr>
        <w:widowControl/>
        <w:contextualSpacing/>
        <w:rPr>
          <w:rFonts w:asciiTheme="minorHAnsi" w:hAnsiTheme="minorHAnsi" w:cs="Arial"/>
        </w:rPr>
      </w:pPr>
      <w:r>
        <w:rPr>
          <w:rFonts w:asciiTheme="minorHAnsi" w:hAnsiTheme="minorHAnsi" w:cs="Arial"/>
        </w:rPr>
        <w:t xml:space="preserve">L’autorité </w:t>
      </w:r>
      <w:r w:rsidRPr="00C254BC">
        <w:rPr>
          <w:rFonts w:asciiTheme="minorHAnsi" w:hAnsiTheme="minorHAnsi" w:cs="Arial"/>
        </w:rPr>
        <w:t>territoriale a l’obligation de communiquer son dossier individuel à l’agent avant toute mesure prise en considération de la personne</w:t>
      </w:r>
      <w:r>
        <w:rPr>
          <w:rFonts w:asciiTheme="minorHAnsi" w:hAnsiTheme="minorHAnsi" w:cs="Arial"/>
        </w:rPr>
        <w:t xml:space="preserve"> (procédure disciplinaire, licenciement pour inaptitude physique, etc.).</w:t>
      </w:r>
    </w:p>
    <w:p w14:paraId="4A1AC324" w14:textId="77777777" w:rsidR="0094201E" w:rsidRDefault="0094201E" w:rsidP="00287453">
      <w:pPr>
        <w:widowControl/>
        <w:contextualSpacing/>
        <w:rPr>
          <w:rFonts w:asciiTheme="minorHAnsi" w:hAnsiTheme="minorHAnsi" w:cs="Arial"/>
        </w:rPr>
      </w:pPr>
    </w:p>
    <w:p w14:paraId="6918403C" w14:textId="1A0AEA66" w:rsidR="00287453" w:rsidRPr="00BF5F34" w:rsidRDefault="00C254BC" w:rsidP="00A41A28">
      <w:pPr>
        <w:widowControl/>
        <w:contextualSpacing/>
        <w:rPr>
          <w:rFonts w:asciiTheme="minorHAnsi" w:hAnsiTheme="minorHAnsi" w:cs="Arial"/>
        </w:rPr>
      </w:pPr>
      <w:r>
        <w:rPr>
          <w:rFonts w:asciiTheme="minorHAnsi" w:hAnsiTheme="minorHAnsi" w:cs="Arial"/>
        </w:rPr>
        <w:t>Chaque agent dispose d’un libre accès à la partie médical</w:t>
      </w:r>
      <w:r w:rsidR="008C2D98">
        <w:rPr>
          <w:rFonts w:asciiTheme="minorHAnsi" w:hAnsiTheme="minorHAnsi" w:cs="Arial"/>
        </w:rPr>
        <w:t>e</w:t>
      </w:r>
      <w:r>
        <w:rPr>
          <w:rFonts w:asciiTheme="minorHAnsi" w:hAnsiTheme="minorHAnsi" w:cs="Arial"/>
        </w:rPr>
        <w:t xml:space="preserve"> de son dossier individuel.</w:t>
      </w:r>
      <w:r w:rsidRPr="00C254BC">
        <w:rPr>
          <w:rFonts w:asciiTheme="minorHAnsi" w:hAnsiTheme="minorHAnsi" w:cs="Arial"/>
        </w:rPr>
        <w:t xml:space="preserve"> </w:t>
      </w:r>
      <w:r w:rsidRPr="00BF5F34">
        <w:rPr>
          <w:rFonts w:asciiTheme="minorHAnsi" w:hAnsiTheme="minorHAnsi" w:cs="Arial"/>
        </w:rPr>
        <w:t>Sa communication est réservée au seul intéressé ou en cas de décès de celui-ci à ses ayant droits. Il conserve toutefois la faculté de se faire assister par un médecin. Le droit d’accès s’exerce dans les conditions de l’article L. 1111-7 du code de la santé publique.</w:t>
      </w:r>
      <w:r w:rsidR="004B6813" w:rsidRPr="00BF5F34" w:rsidDel="00C254BC">
        <w:rPr>
          <w:rFonts w:asciiTheme="minorHAnsi" w:hAnsiTheme="minorHAnsi" w:cs="Arial"/>
        </w:rPr>
        <w:t xml:space="preserve"> </w:t>
      </w:r>
    </w:p>
    <w:p w14:paraId="3409A1CF" w14:textId="77777777" w:rsidR="00287453" w:rsidRDefault="00287453" w:rsidP="00E4012E">
      <w:pPr>
        <w:widowControl/>
        <w:tabs>
          <w:tab w:val="left" w:pos="567"/>
        </w:tabs>
        <w:spacing w:line="276" w:lineRule="auto"/>
      </w:pPr>
    </w:p>
    <w:p w14:paraId="68661F45" w14:textId="779AB9CF" w:rsidR="00287453" w:rsidRDefault="004C6844" w:rsidP="00A41A28">
      <w:pPr>
        <w:pStyle w:val="Titre5"/>
      </w:pPr>
      <w:bookmarkStart w:id="365" w:name="_Toc151414858"/>
      <w:r>
        <w:t>Le droit à la santé</w:t>
      </w:r>
      <w:bookmarkEnd w:id="365"/>
    </w:p>
    <w:p w14:paraId="38394B8E" w14:textId="40DB1263" w:rsidR="004C6844" w:rsidRPr="00A41A28" w:rsidRDefault="004C6844" w:rsidP="00E4012E">
      <w:pPr>
        <w:widowControl/>
        <w:tabs>
          <w:tab w:val="left" w:pos="567"/>
        </w:tabs>
        <w:spacing w:line="276" w:lineRule="auto"/>
        <w:rPr>
          <w:i/>
          <w:iCs/>
        </w:rPr>
      </w:pPr>
      <w:r w:rsidRPr="00A41A28">
        <w:rPr>
          <w:i/>
          <w:iCs/>
          <w:u w:val="single"/>
        </w:rPr>
        <w:t>Références</w:t>
      </w:r>
      <w:r w:rsidRPr="00A41A28">
        <w:rPr>
          <w:i/>
          <w:iCs/>
        </w:rPr>
        <w:t> : article L. 136-1 du code général de la fonction publique ; décret n° 85-603 du 10 juin 1985</w:t>
      </w:r>
    </w:p>
    <w:p w14:paraId="73FDFD51" w14:textId="77777777" w:rsidR="004C6844" w:rsidRDefault="004C6844" w:rsidP="00E4012E">
      <w:pPr>
        <w:widowControl/>
        <w:tabs>
          <w:tab w:val="left" w:pos="567"/>
        </w:tabs>
        <w:spacing w:line="276" w:lineRule="auto"/>
      </w:pPr>
    </w:p>
    <w:p w14:paraId="1F9BAA68" w14:textId="7ADF88B1" w:rsidR="007E4B25" w:rsidRDefault="00FF266A" w:rsidP="00E4012E">
      <w:pPr>
        <w:widowControl/>
        <w:tabs>
          <w:tab w:val="left" w:pos="567"/>
        </w:tabs>
        <w:spacing w:line="276" w:lineRule="auto"/>
      </w:pPr>
      <w:r>
        <w:t>L’autorité territoriale est chargée de veiller à la sécurité et à la protection de la santé de ses agents.</w:t>
      </w:r>
    </w:p>
    <w:p w14:paraId="64921DD3" w14:textId="77777777" w:rsidR="00FF266A" w:rsidRDefault="00FF266A" w:rsidP="00E4012E">
      <w:pPr>
        <w:widowControl/>
        <w:tabs>
          <w:tab w:val="left" w:pos="567"/>
        </w:tabs>
        <w:spacing w:line="276" w:lineRule="auto"/>
      </w:pPr>
    </w:p>
    <w:p w14:paraId="2B4BAAEF" w14:textId="373A15C6" w:rsidR="00FF266A" w:rsidRDefault="00FF266A" w:rsidP="00E4012E">
      <w:pPr>
        <w:widowControl/>
        <w:tabs>
          <w:tab w:val="left" w:pos="567"/>
        </w:tabs>
        <w:spacing w:line="276" w:lineRule="auto"/>
      </w:pPr>
      <w:r>
        <w:t>Les agents ont</w:t>
      </w:r>
      <w:r w:rsidR="00B86F57">
        <w:t xml:space="preserve"> dès lors droit à des congés de maladie, au reclassement en cas d’inaptitude à occuper leurs fonctions, au retrait lorsqu’ils estiment qu’i</w:t>
      </w:r>
      <w:r w:rsidR="00B86F57" w:rsidRPr="00C639A9">
        <w:t xml:space="preserve">l existe </w:t>
      </w:r>
      <w:r w:rsidR="00C639A9" w:rsidRPr="00A41A28">
        <w:t>a un motif raisonnable de penser que sa situation de travail présente un danger grave et imminent pour sa vie ou pour sa santé ou s’il constate une défectuosité dans les systèmes de protection</w:t>
      </w:r>
      <w:r w:rsidR="00C639A9">
        <w:t xml:space="preserve">, de disposer </w:t>
      </w:r>
      <w:r w:rsidR="004E7930">
        <w:t xml:space="preserve">d’un accès à un service de médecine préventive et </w:t>
      </w:r>
      <w:r w:rsidR="00BB3662">
        <w:t>d’obtenir l’indemnisation de l’intégralité des préjudices subis lorsqu’ils ont été victime d’un accident du travail ou atteint d’une maladie professionnelle.</w:t>
      </w:r>
    </w:p>
    <w:p w14:paraId="09EDD66C" w14:textId="77777777" w:rsidR="000D3EDE" w:rsidRPr="00AF3475" w:rsidRDefault="000D3EDE" w:rsidP="009A2FB6">
      <w:pPr>
        <w:rPr>
          <w:rFonts w:asciiTheme="majorHAnsi" w:hAnsiTheme="majorHAnsi" w:cs="Arial"/>
          <w:szCs w:val="18"/>
        </w:rPr>
      </w:pPr>
      <w:r w:rsidRPr="005B6E30">
        <w:rPr>
          <w:rFonts w:asciiTheme="majorHAnsi" w:hAnsiTheme="majorHAnsi" w:cs="Arial"/>
          <w:noProof/>
          <w:color w:val="000000"/>
          <w:szCs w:val="18"/>
        </w:rPr>
        <w:drawing>
          <wp:anchor distT="0" distB="0" distL="114300" distR="114300" simplePos="0" relativeHeight="252214784" behindDoc="0" locked="0" layoutInCell="1" allowOverlap="1" wp14:anchorId="016A1518" wp14:editId="543DFF84">
            <wp:simplePos x="0" y="0"/>
            <wp:positionH relativeFrom="margin">
              <wp:posOffset>31750</wp:posOffset>
            </wp:positionH>
            <wp:positionV relativeFrom="paragraph">
              <wp:posOffset>3598</wp:posOffset>
            </wp:positionV>
            <wp:extent cx="429370" cy="429370"/>
            <wp:effectExtent l="0" t="0" r="0" b="8890"/>
            <wp:wrapNone/>
            <wp:docPr id="1653218512" name="Graphique 1653218512" descr="Piqu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62307" name="Graphique 1469762307" descr="Pique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9370" cy="429370"/>
                    </a:xfrm>
                    <a:prstGeom prst="rect">
                      <a:avLst/>
                    </a:prstGeom>
                  </pic:spPr>
                </pic:pic>
              </a:graphicData>
            </a:graphic>
          </wp:anchor>
        </w:drawing>
      </w:r>
    </w:p>
    <w:p w14:paraId="0447A968" w14:textId="2CC2EB3F" w:rsidR="000D3EDE" w:rsidRPr="005B6E30" w:rsidRDefault="000D3EDE" w:rsidP="009A2FB6">
      <w:pPr>
        <w:pBdr>
          <w:top w:val="single" w:sz="4" w:space="1" w:color="auto"/>
          <w:left w:val="single" w:sz="4" w:space="4" w:color="auto"/>
          <w:bottom w:val="single" w:sz="4" w:space="1" w:color="auto"/>
          <w:right w:val="single" w:sz="4" w:space="4" w:color="auto"/>
        </w:pBdr>
        <w:tabs>
          <w:tab w:val="left" w:pos="1227"/>
        </w:tabs>
        <w:ind w:left="993"/>
        <w:rPr>
          <w:rFonts w:asciiTheme="majorHAnsi" w:hAnsiTheme="majorHAnsi" w:cs="Arial"/>
          <w:szCs w:val="18"/>
        </w:rPr>
      </w:pPr>
      <w:r w:rsidRPr="005B6E30">
        <w:rPr>
          <w:rFonts w:asciiTheme="majorHAnsi" w:hAnsiTheme="majorHAnsi" w:cs="Arial"/>
          <w:szCs w:val="18"/>
          <w:highlight w:val="yellow"/>
        </w:rPr>
        <w:t>Partie</w:t>
      </w:r>
      <w:r>
        <w:rPr>
          <w:rFonts w:asciiTheme="majorHAnsi" w:hAnsiTheme="majorHAnsi" w:cs="Arial"/>
          <w:szCs w:val="18"/>
          <w:highlight w:val="yellow"/>
        </w:rPr>
        <w:t xml:space="preserve"> </w:t>
      </w:r>
      <w:r w:rsidRPr="005B6E30">
        <w:rPr>
          <w:rFonts w:asciiTheme="majorHAnsi" w:hAnsiTheme="majorHAnsi" w:cs="Arial"/>
          <w:szCs w:val="18"/>
          <w:highlight w:val="yellow"/>
        </w:rPr>
        <w:t>suiva</w:t>
      </w:r>
      <w:r w:rsidRPr="00673E32">
        <w:rPr>
          <w:rFonts w:asciiTheme="majorHAnsi" w:hAnsiTheme="majorHAnsi" w:cs="Arial"/>
          <w:szCs w:val="18"/>
          <w:highlight w:val="yellow"/>
        </w:rPr>
        <w:t xml:space="preserve">nte à </w:t>
      </w:r>
      <w:r>
        <w:rPr>
          <w:rFonts w:asciiTheme="majorHAnsi" w:hAnsiTheme="majorHAnsi" w:cs="Arial"/>
          <w:szCs w:val="18"/>
          <w:highlight w:val="yellow"/>
        </w:rPr>
        <w:t xml:space="preserve">ajouter selon le souhait de la collectivité / de l’établissement  </w:t>
      </w:r>
      <w:r w:rsidRPr="00673E32">
        <w:rPr>
          <w:rFonts w:asciiTheme="majorHAnsi" w:hAnsiTheme="majorHAnsi" w:cs="Arial"/>
          <w:szCs w:val="18"/>
          <w:highlight w:val="yellow"/>
        </w:rPr>
        <w:t xml:space="preserve"> </w:t>
      </w:r>
    </w:p>
    <w:p w14:paraId="4C3AA8C9" w14:textId="77777777" w:rsidR="000D3EDE" w:rsidRDefault="000D3EDE" w:rsidP="009A2FB6"/>
    <w:p w14:paraId="3E3A3511" w14:textId="2E5B132E" w:rsidR="000D3EDE" w:rsidRPr="000D3EDE" w:rsidRDefault="000D3EDE" w:rsidP="00A41A28">
      <w:pPr>
        <w:widowControl/>
        <w:tabs>
          <w:tab w:val="left" w:pos="567"/>
        </w:tabs>
      </w:pPr>
      <w:r w:rsidRPr="00A41A28">
        <w:rPr>
          <w:highlight w:val="yellow"/>
        </w:rPr>
        <w:t xml:space="preserve">Afin d’assurer la protection de la santé des agents, </w:t>
      </w:r>
      <w:r w:rsidR="00DB5A9F" w:rsidRPr="00A41A28">
        <w:rPr>
          <w:highlight w:val="yellow"/>
        </w:rPr>
        <w:t xml:space="preserve">l’autorité territoriale </w:t>
      </w:r>
      <w:r w:rsidR="00C77DD6" w:rsidRPr="00A41A28">
        <w:rPr>
          <w:highlight w:val="yellow"/>
        </w:rPr>
        <w:t>reconnaît à l’agent le droit à la déconnexion, c’est-à-dire le droit de ne pas</w:t>
      </w:r>
      <w:r w:rsidRPr="00A41A28">
        <w:rPr>
          <w:highlight w:val="yellow"/>
        </w:rPr>
        <w:t xml:space="preserve"> se connecter aux outils numériques et de ne pas être contactés par l’autorité territoriale ou leur supérieur hiérarchique de l’agent en dehors de leur temps de travail (congés annuels, jours d’ARTT, week-end et soirées), sauf en cas d’urgence ou de circonstances très exceptionnelles de nature à compromettre le bon fonctionnement du service.</w:t>
      </w:r>
      <w:r w:rsidR="004E5ED6" w:rsidRPr="00A41A28">
        <w:rPr>
          <w:highlight w:val="yellow"/>
        </w:rPr>
        <w:t xml:space="preserve"> </w:t>
      </w:r>
      <w:r w:rsidR="009F7B9F" w:rsidRPr="00A41A28">
        <w:rPr>
          <w:highlight w:val="yellow"/>
        </w:rPr>
        <w:t>L’autorité territoriale veillera particulièrement au respect de ce droit pour les agents en télétravail.</w:t>
      </w:r>
    </w:p>
    <w:p w14:paraId="5951ADB6" w14:textId="77777777" w:rsidR="0077656A" w:rsidRDefault="0077656A" w:rsidP="00E4012E">
      <w:pPr>
        <w:widowControl/>
        <w:tabs>
          <w:tab w:val="left" w:pos="567"/>
        </w:tabs>
        <w:spacing w:line="276" w:lineRule="auto"/>
      </w:pPr>
    </w:p>
    <w:p w14:paraId="1EC63BBE" w14:textId="6F2ACEC0" w:rsidR="000E1D86" w:rsidRDefault="000E1D86" w:rsidP="00F3413E">
      <w:pPr>
        <w:pStyle w:val="Titre5"/>
      </w:pPr>
      <w:bookmarkStart w:id="366" w:name="_Toc151414859"/>
      <w:r>
        <w:t>Le droit de consulter un référent déontologue</w:t>
      </w:r>
      <w:bookmarkEnd w:id="366"/>
    </w:p>
    <w:p w14:paraId="6E800277" w14:textId="27D0324B" w:rsidR="000E1D86" w:rsidRPr="00A41A28" w:rsidRDefault="000E1D86" w:rsidP="000E1D86">
      <w:pPr>
        <w:rPr>
          <w:i/>
          <w:iCs/>
        </w:rPr>
      </w:pPr>
      <w:r w:rsidRPr="00A41A28">
        <w:rPr>
          <w:i/>
          <w:iCs/>
          <w:u w:val="single"/>
        </w:rPr>
        <w:t>Références</w:t>
      </w:r>
      <w:r w:rsidRPr="00A41A28">
        <w:rPr>
          <w:i/>
          <w:iCs/>
        </w:rPr>
        <w:t> : articles L. 124-2 et L. 124-26 du code général de la fonction publique</w:t>
      </w:r>
      <w:r w:rsidR="007D02DF">
        <w:rPr>
          <w:i/>
          <w:iCs/>
        </w:rPr>
        <w:t> ; décret n° 2017-519 du 10 avril 2017</w:t>
      </w:r>
    </w:p>
    <w:p w14:paraId="4D63158F" w14:textId="77777777" w:rsidR="00312544" w:rsidRDefault="00312544" w:rsidP="000E1D86">
      <w:pPr>
        <w:rPr>
          <w:rFonts w:asciiTheme="minorHAnsi" w:hAnsiTheme="minorHAnsi" w:cs="Arial"/>
          <w:szCs w:val="18"/>
        </w:rPr>
      </w:pPr>
    </w:p>
    <w:p w14:paraId="119BC578" w14:textId="7C5E2FA4" w:rsidR="000E1D86" w:rsidRDefault="00312544" w:rsidP="009A2FB6">
      <w:pPr>
        <w:rPr>
          <w:rFonts w:asciiTheme="minorHAnsi" w:hAnsiTheme="minorHAnsi" w:cs="Arial"/>
          <w:szCs w:val="18"/>
        </w:rPr>
      </w:pPr>
      <w:r w:rsidRPr="00BF5F34">
        <w:rPr>
          <w:rFonts w:asciiTheme="minorHAnsi" w:hAnsiTheme="minorHAnsi" w:cs="Arial"/>
          <w:szCs w:val="18"/>
        </w:rPr>
        <w:t xml:space="preserve">Tout </w:t>
      </w:r>
      <w:r>
        <w:rPr>
          <w:rFonts w:asciiTheme="minorHAnsi" w:hAnsiTheme="minorHAnsi" w:cs="Arial"/>
          <w:szCs w:val="18"/>
        </w:rPr>
        <w:t>agent</w:t>
      </w:r>
      <w:r w:rsidRPr="00BF5F34">
        <w:rPr>
          <w:rFonts w:asciiTheme="minorHAnsi" w:hAnsiTheme="minorHAnsi" w:cs="Arial"/>
          <w:szCs w:val="18"/>
        </w:rPr>
        <w:t xml:space="preserve"> a le droit de consulter un référent déontologue qui lui apporte tout conseil utile au respect des obligations et des principes déontologiques</w:t>
      </w:r>
      <w:r w:rsidR="0017008A">
        <w:rPr>
          <w:rFonts w:asciiTheme="minorHAnsi" w:hAnsiTheme="minorHAnsi" w:cs="Arial"/>
          <w:szCs w:val="18"/>
        </w:rPr>
        <w:t>.</w:t>
      </w:r>
    </w:p>
    <w:p w14:paraId="44ACF251" w14:textId="77777777" w:rsidR="0017008A" w:rsidRDefault="0017008A" w:rsidP="000E1D86">
      <w:pPr>
        <w:rPr>
          <w:rFonts w:asciiTheme="minorHAnsi" w:hAnsiTheme="minorHAnsi" w:cs="Arial"/>
          <w:szCs w:val="18"/>
        </w:rPr>
      </w:pPr>
    </w:p>
    <w:p w14:paraId="463CBD0C" w14:textId="1CAE846B" w:rsidR="009E1A79" w:rsidRDefault="0017008A" w:rsidP="009E1A79">
      <w:pPr>
        <w:rPr>
          <w:rFonts w:asciiTheme="minorHAnsi" w:hAnsiTheme="minorHAnsi" w:cs="Arial"/>
          <w:szCs w:val="18"/>
        </w:rPr>
      </w:pPr>
      <w:r w:rsidRPr="00BF5F34">
        <w:rPr>
          <w:rFonts w:asciiTheme="minorHAnsi" w:hAnsiTheme="minorHAnsi" w:cs="Arial"/>
          <w:szCs w:val="18"/>
        </w:rPr>
        <w:lastRenderedPageBreak/>
        <w:t>L’autorité territoriale garantit au référent déontologue qu’il désigne l’indépendance nécessaire à l’exercice de sa mission.</w:t>
      </w:r>
      <w:r w:rsidR="009E1A79" w:rsidRPr="009E1A79">
        <w:rPr>
          <w:rFonts w:asciiTheme="minorHAnsi" w:hAnsiTheme="minorHAnsi" w:cs="Arial"/>
          <w:szCs w:val="18"/>
        </w:rPr>
        <w:t xml:space="preserve"> </w:t>
      </w:r>
      <w:r w:rsidR="009E1A79" w:rsidRPr="00BF5F34">
        <w:rPr>
          <w:rFonts w:asciiTheme="minorHAnsi" w:hAnsiTheme="minorHAnsi" w:cs="Arial"/>
          <w:szCs w:val="18"/>
        </w:rPr>
        <w:t>La désignation du référent déontologue est portée à la connaissance des agents par tout moyen. Cette information comporte les informations nécessaires pour permettre aux agents de se mettre en relation avec lui.</w:t>
      </w:r>
    </w:p>
    <w:p w14:paraId="2D22B273" w14:textId="17C73F34" w:rsidR="000E1D86" w:rsidRDefault="000E1D86" w:rsidP="000E1D86"/>
    <w:p w14:paraId="63255902" w14:textId="4B52846D" w:rsidR="009E1A79" w:rsidRDefault="009E1A79" w:rsidP="00F3413E">
      <w:pPr>
        <w:pStyle w:val="Titre5"/>
      </w:pPr>
      <w:bookmarkStart w:id="367" w:name="_Toc151414860"/>
      <w:r>
        <w:t>Le droit à la protection pour les lanceurs d’alerte</w:t>
      </w:r>
      <w:bookmarkEnd w:id="367"/>
    </w:p>
    <w:p w14:paraId="43284D0A" w14:textId="08E97D18" w:rsidR="009E1A79" w:rsidRDefault="009E1A79" w:rsidP="009E1A79">
      <w:pPr>
        <w:rPr>
          <w:i/>
          <w:iCs/>
        </w:rPr>
      </w:pPr>
      <w:r w:rsidRPr="00A41A28">
        <w:rPr>
          <w:i/>
          <w:iCs/>
          <w:u w:val="single"/>
        </w:rPr>
        <w:t>Références</w:t>
      </w:r>
      <w:r w:rsidRPr="00A41A28">
        <w:rPr>
          <w:i/>
          <w:iCs/>
        </w:rPr>
        <w:t> : articles L. 135-1 et suivants du code général de la fonction publique</w:t>
      </w:r>
      <w:r w:rsidR="001C6AF9">
        <w:rPr>
          <w:i/>
          <w:iCs/>
        </w:rPr>
        <w:t> ; décret</w:t>
      </w:r>
      <w:r w:rsidR="00114812">
        <w:rPr>
          <w:i/>
          <w:iCs/>
        </w:rPr>
        <w:t>s n° 2017-564 du 19 avril 2017 et</w:t>
      </w:r>
      <w:r w:rsidR="001C6AF9">
        <w:rPr>
          <w:i/>
          <w:iCs/>
        </w:rPr>
        <w:t xml:space="preserve"> n° 2022-1284 du 3 octobre 2022</w:t>
      </w:r>
    </w:p>
    <w:p w14:paraId="63ED19B5" w14:textId="77777777" w:rsidR="001C6AF9" w:rsidRDefault="001C6AF9" w:rsidP="009E1A79">
      <w:pPr>
        <w:rPr>
          <w:i/>
          <w:iCs/>
        </w:rPr>
      </w:pPr>
    </w:p>
    <w:p w14:paraId="085693CA" w14:textId="00A6CF3E" w:rsidR="00F8416C" w:rsidRPr="00F8416C" w:rsidRDefault="00B54FDF" w:rsidP="00F8416C">
      <w:r w:rsidRPr="00B54FDF">
        <w:t>Aucun agent public ne peut faire l'objet d'une mesure concernant le recrutement, la titularisation, la radiation des cadres, la rémunération, la formation, l'appréciation de la valeur professionnelle, la discipline, le reclassement, la promotion, l'affectation, les horaires de travail ou la mutation ni de menaces ou de tentatives de recourir à celles-ci pour avoir</w:t>
      </w:r>
      <w:r w:rsidR="00F8416C" w:rsidRPr="00F8416C">
        <w:rPr>
          <w:rFonts w:asciiTheme="minorHAnsi" w:hAnsiTheme="minorHAnsi" w:cs="Arial"/>
          <w:szCs w:val="18"/>
        </w:rPr>
        <w:t xml:space="preserve"> </w:t>
      </w:r>
      <w:r w:rsidR="00F8416C" w:rsidRPr="00F8416C">
        <w:t xml:space="preserve">relaté ou témoigné, de bonne foi, aux autorités judiciaires ou administratives de faits constitutifs d'un délit, d'un crime ou susceptibles d'être qualifiés de conflit d'intérêts dont il aurait eu connaissance dans l'exercice de ses fonctions. </w:t>
      </w:r>
    </w:p>
    <w:p w14:paraId="690A766A" w14:textId="7C7070DD" w:rsidR="001C6AF9" w:rsidRDefault="001C6AF9" w:rsidP="009E1A79"/>
    <w:p w14:paraId="46FB2C27" w14:textId="308FCD72" w:rsidR="00F8416C" w:rsidRPr="001C6AF9" w:rsidRDefault="004D7CC9" w:rsidP="009E1A79">
      <w:r w:rsidRPr="004D7CC9">
        <w:t>Dans le cas d'un conflit d'intérêts, le fonctionnaire doit avoir préalablement alerté en vain l'une des autorités hiérarchiques dont il relève. Il peut également témoigner de tels faits auprès du référent déontologue</w:t>
      </w:r>
      <w:r w:rsidR="00114812">
        <w:t>.</w:t>
      </w:r>
      <w:r w:rsidRPr="004D7CC9">
        <w:t> </w:t>
      </w:r>
    </w:p>
    <w:p w14:paraId="37CB8394" w14:textId="77777777" w:rsidR="00114812" w:rsidRDefault="00114812" w:rsidP="009E1A79"/>
    <w:p w14:paraId="366A8A3D" w14:textId="0981E076" w:rsidR="00114812" w:rsidRPr="00A41A28" w:rsidRDefault="00114812" w:rsidP="00AA262C">
      <w:pPr>
        <w:pStyle w:val="Paragraphedeliste"/>
        <w:pBdr>
          <w:top w:val="single" w:sz="4" w:space="1" w:color="auto"/>
          <w:left w:val="single" w:sz="4" w:space="0" w:color="auto"/>
          <w:bottom w:val="single" w:sz="4" w:space="1" w:color="auto"/>
          <w:right w:val="single" w:sz="4" w:space="4" w:color="auto"/>
        </w:pBdr>
        <w:ind w:left="851"/>
        <w:rPr>
          <w:rFonts w:asciiTheme="majorHAnsi" w:hAnsiTheme="majorHAnsi" w:cs="Arial"/>
          <w:szCs w:val="18"/>
          <w:highlight w:val="yellow"/>
        </w:rPr>
      </w:pPr>
      <w:r w:rsidRPr="00AF3475">
        <w:rPr>
          <w:rFonts w:eastAsia="Times New Roman"/>
          <w:noProof/>
          <w:highlight w:val="yellow"/>
        </w:rPr>
        <w:drawing>
          <wp:anchor distT="0" distB="0" distL="114300" distR="114300" simplePos="0" relativeHeight="252206592" behindDoc="0" locked="0" layoutInCell="1" allowOverlap="1" wp14:anchorId="734BDF31" wp14:editId="0E4FE5CB">
            <wp:simplePos x="0" y="0"/>
            <wp:positionH relativeFrom="margin">
              <wp:align>left</wp:align>
            </wp:positionH>
            <wp:positionV relativeFrom="paragraph">
              <wp:posOffset>24765</wp:posOffset>
            </wp:positionV>
            <wp:extent cx="461010" cy="461010"/>
            <wp:effectExtent l="0" t="0" r="0" b="0"/>
            <wp:wrapNone/>
            <wp:docPr id="1056887280" name="Graphique 1056887280" descr="Mégaphone1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93267" name="Graphique 889793267" descr="Mégaphone1 avec un remplissage uni"/>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61010" cy="461010"/>
                    </a:xfrm>
                    <a:prstGeom prst="rect">
                      <a:avLst/>
                    </a:prstGeom>
                  </pic:spPr>
                </pic:pic>
              </a:graphicData>
            </a:graphic>
          </wp:anchor>
        </w:drawing>
      </w:r>
      <w:r>
        <w:rPr>
          <w:rFonts w:asciiTheme="majorHAnsi" w:hAnsiTheme="majorHAnsi" w:cs="Arial"/>
          <w:szCs w:val="18"/>
          <w:highlight w:val="yellow"/>
        </w:rPr>
        <w:t>L</w:t>
      </w:r>
      <w:r w:rsidR="00AA262C" w:rsidRPr="00AA262C">
        <w:rPr>
          <w:rFonts w:asciiTheme="majorHAnsi" w:hAnsiTheme="majorHAnsi" w:cs="Arial"/>
          <w:szCs w:val="18"/>
          <w:highlight w:val="yellow"/>
        </w:rPr>
        <w:t xml:space="preserve">es communes de plus de 10 000 habitants, les départements et les régions ainsi que les établissements publics en relevant et les établissements publics de coopération intercommunale à fiscalité propre regroupant au moins une commune de plus de 10 000 habitants, </w:t>
      </w:r>
      <w:r w:rsidR="00616344">
        <w:rPr>
          <w:rFonts w:asciiTheme="majorHAnsi" w:hAnsiTheme="majorHAnsi" w:cs="Arial"/>
          <w:szCs w:val="18"/>
          <w:highlight w:val="yellow"/>
        </w:rPr>
        <w:t xml:space="preserve">doivent mettre en </w:t>
      </w:r>
      <w:r w:rsidR="00616344" w:rsidRPr="00624E47">
        <w:rPr>
          <w:rFonts w:asciiTheme="majorHAnsi" w:hAnsiTheme="majorHAnsi" w:cs="Arial"/>
          <w:szCs w:val="18"/>
          <w:highlight w:val="yellow"/>
        </w:rPr>
        <w:t xml:space="preserve">place </w:t>
      </w:r>
      <w:r w:rsidR="00C54AE3" w:rsidRPr="00624E47">
        <w:rPr>
          <w:rFonts w:asciiTheme="majorHAnsi" w:hAnsiTheme="majorHAnsi" w:cs="Arial"/>
          <w:szCs w:val="18"/>
          <w:highlight w:val="yellow"/>
        </w:rPr>
        <w:t xml:space="preserve">une procédure de recueil </w:t>
      </w:r>
      <w:r w:rsidR="00A54F34" w:rsidRPr="00624E47">
        <w:rPr>
          <w:rFonts w:asciiTheme="majorHAnsi" w:hAnsiTheme="majorHAnsi" w:cs="Arial"/>
          <w:szCs w:val="18"/>
          <w:highlight w:val="yellow"/>
        </w:rPr>
        <w:t>des signalements</w:t>
      </w:r>
      <w:r w:rsidR="00AA262C" w:rsidRPr="00624E47">
        <w:rPr>
          <w:rFonts w:asciiTheme="majorHAnsi" w:hAnsiTheme="majorHAnsi" w:cs="Arial"/>
          <w:szCs w:val="18"/>
          <w:highlight w:val="yellow"/>
        </w:rPr>
        <w:t xml:space="preserve"> </w:t>
      </w:r>
      <w:r w:rsidR="00C54AE3" w:rsidRPr="00624E47">
        <w:rPr>
          <w:rFonts w:asciiTheme="majorHAnsi" w:hAnsiTheme="majorHAnsi" w:cs="Arial"/>
          <w:szCs w:val="18"/>
          <w:highlight w:val="yellow"/>
        </w:rPr>
        <w:t>à l'attention des membres de leur personnel ou des collaborateurs extérieurs et occasionnels qui souhaitent procéder à</w:t>
      </w:r>
      <w:r w:rsidR="00AA262C" w:rsidRPr="00624E47">
        <w:rPr>
          <w:rFonts w:asciiTheme="majorHAnsi" w:hAnsiTheme="majorHAnsi" w:cs="Arial"/>
          <w:szCs w:val="18"/>
          <w:highlight w:val="yellow"/>
        </w:rPr>
        <w:t xml:space="preserve"> une alerte éthique</w:t>
      </w:r>
      <w:r w:rsidR="00C54AE3" w:rsidRPr="00A41A28">
        <w:rPr>
          <w:rFonts w:asciiTheme="majorHAnsi" w:hAnsiTheme="majorHAnsi" w:cs="Arial"/>
          <w:szCs w:val="18"/>
          <w:highlight w:val="yellow"/>
        </w:rPr>
        <w:t>.</w:t>
      </w:r>
    </w:p>
    <w:p w14:paraId="75184D4F" w14:textId="77777777" w:rsidR="00C54AE3" w:rsidRPr="00A41A28" w:rsidRDefault="00C54AE3" w:rsidP="00AA262C">
      <w:pPr>
        <w:pStyle w:val="Paragraphedeliste"/>
        <w:pBdr>
          <w:top w:val="single" w:sz="4" w:space="1" w:color="auto"/>
          <w:left w:val="single" w:sz="4" w:space="0" w:color="auto"/>
          <w:bottom w:val="single" w:sz="4" w:space="1" w:color="auto"/>
          <w:right w:val="single" w:sz="4" w:space="4" w:color="auto"/>
        </w:pBdr>
        <w:ind w:left="851"/>
        <w:rPr>
          <w:rFonts w:asciiTheme="majorHAnsi" w:hAnsiTheme="majorHAnsi" w:cs="Arial"/>
          <w:szCs w:val="18"/>
          <w:highlight w:val="yellow"/>
        </w:rPr>
      </w:pPr>
    </w:p>
    <w:p w14:paraId="4E375727" w14:textId="3F226D2F" w:rsidR="00C54AE3" w:rsidRDefault="00624E47" w:rsidP="00AA262C">
      <w:pPr>
        <w:pStyle w:val="Paragraphedeliste"/>
        <w:pBdr>
          <w:top w:val="single" w:sz="4" w:space="1" w:color="auto"/>
          <w:left w:val="single" w:sz="4" w:space="0" w:color="auto"/>
          <w:bottom w:val="single" w:sz="4" w:space="1" w:color="auto"/>
          <w:right w:val="single" w:sz="4" w:space="4" w:color="auto"/>
        </w:pBdr>
        <w:ind w:left="851"/>
        <w:rPr>
          <w:rFonts w:asciiTheme="minorHAnsi" w:hAnsiTheme="minorHAnsi" w:cs="Arial"/>
          <w:szCs w:val="18"/>
        </w:rPr>
      </w:pPr>
      <w:r>
        <w:rPr>
          <w:rFonts w:asciiTheme="majorHAnsi" w:hAnsiTheme="majorHAnsi" w:cs="Arial"/>
          <w:szCs w:val="18"/>
          <w:highlight w:val="yellow"/>
        </w:rPr>
        <w:t>Le cas échéant</w:t>
      </w:r>
      <w:r w:rsidR="00C54AE3" w:rsidRPr="00A41A28">
        <w:rPr>
          <w:rFonts w:asciiTheme="majorHAnsi" w:hAnsiTheme="majorHAnsi" w:cs="Arial"/>
          <w:szCs w:val="18"/>
          <w:highlight w:val="yellow"/>
        </w:rPr>
        <w:t xml:space="preserve">, il convient d’indiquer la procédure </w:t>
      </w:r>
      <w:r w:rsidRPr="00A41A28">
        <w:rPr>
          <w:rFonts w:asciiTheme="majorHAnsi" w:hAnsiTheme="majorHAnsi" w:cs="Arial"/>
          <w:szCs w:val="18"/>
          <w:highlight w:val="yellow"/>
        </w:rPr>
        <w:t>mise en place par la collectivité / l’établissement.</w:t>
      </w:r>
    </w:p>
    <w:p w14:paraId="00FEE791" w14:textId="77777777" w:rsidR="00114812" w:rsidRPr="009E1A79" w:rsidRDefault="00114812" w:rsidP="00A41A28"/>
    <w:p w14:paraId="6847F7E5" w14:textId="72EED4FF" w:rsidR="0077656A" w:rsidRDefault="0077656A" w:rsidP="00A41A28">
      <w:pPr>
        <w:pStyle w:val="Titre5"/>
      </w:pPr>
      <w:bookmarkStart w:id="368" w:name="_Toc151414861"/>
      <w:r>
        <w:t>Le droit à la formation</w:t>
      </w:r>
      <w:bookmarkEnd w:id="368"/>
    </w:p>
    <w:p w14:paraId="6BCF8FF9" w14:textId="417161AD" w:rsidR="00263588" w:rsidRPr="00A41A28" w:rsidRDefault="00791DD6" w:rsidP="00263588">
      <w:pPr>
        <w:rPr>
          <w:rFonts w:asciiTheme="minorHAnsi" w:hAnsiTheme="minorHAnsi" w:cs="Arial"/>
          <w:i/>
          <w:iCs/>
          <w:szCs w:val="18"/>
        </w:rPr>
      </w:pPr>
      <w:r w:rsidRPr="00A41A28">
        <w:rPr>
          <w:rFonts w:asciiTheme="minorHAnsi" w:hAnsiTheme="minorHAnsi" w:cs="Arial"/>
          <w:i/>
          <w:iCs/>
          <w:szCs w:val="18"/>
          <w:u w:val="single"/>
        </w:rPr>
        <w:t>Références</w:t>
      </w:r>
      <w:r w:rsidRPr="00A41A28">
        <w:rPr>
          <w:rFonts w:asciiTheme="minorHAnsi" w:hAnsiTheme="minorHAnsi" w:cs="Arial"/>
          <w:i/>
          <w:iCs/>
          <w:szCs w:val="18"/>
        </w:rPr>
        <w:t xml:space="preserve"> : </w:t>
      </w:r>
      <w:r w:rsidR="00063E37" w:rsidRPr="00A41A28">
        <w:rPr>
          <w:rFonts w:asciiTheme="minorHAnsi" w:hAnsiTheme="minorHAnsi"/>
          <w:i/>
          <w:iCs/>
        </w:rPr>
        <w:t>article</w:t>
      </w:r>
      <w:r w:rsidR="003F2084">
        <w:rPr>
          <w:rFonts w:asciiTheme="minorHAnsi" w:hAnsiTheme="minorHAnsi"/>
          <w:i/>
          <w:iCs/>
        </w:rPr>
        <w:t xml:space="preserve"> L. 115-4 et </w:t>
      </w:r>
      <w:r w:rsidR="00063E37" w:rsidRPr="00A41A28">
        <w:rPr>
          <w:rFonts w:asciiTheme="minorHAnsi" w:hAnsiTheme="minorHAnsi"/>
          <w:i/>
          <w:iCs/>
        </w:rPr>
        <w:t>L. 422-4 et suivants du code général de la fonction publique</w:t>
      </w:r>
      <w:r w:rsidR="00063E37" w:rsidRPr="00063E37">
        <w:rPr>
          <w:rFonts w:asciiTheme="minorHAnsi" w:hAnsiTheme="minorHAnsi" w:cs="Arial"/>
          <w:i/>
          <w:iCs/>
          <w:szCs w:val="18"/>
        </w:rPr>
        <w:t xml:space="preserve"> ; </w:t>
      </w:r>
      <w:r w:rsidRPr="00A41A28">
        <w:rPr>
          <w:rFonts w:asciiTheme="minorHAnsi" w:hAnsiTheme="minorHAnsi" w:cs="Arial"/>
          <w:i/>
          <w:iCs/>
          <w:szCs w:val="18"/>
        </w:rPr>
        <w:t>décret</w:t>
      </w:r>
      <w:r w:rsidR="00374D0F">
        <w:rPr>
          <w:rFonts w:asciiTheme="minorHAnsi" w:hAnsiTheme="minorHAnsi" w:cs="Arial"/>
          <w:i/>
          <w:iCs/>
          <w:szCs w:val="18"/>
        </w:rPr>
        <w:t>s n° 85-397 d 3 avril 1985,</w:t>
      </w:r>
      <w:r w:rsidR="007B2E36" w:rsidRPr="00063E37">
        <w:rPr>
          <w:rFonts w:asciiTheme="minorHAnsi" w:hAnsiTheme="minorHAnsi" w:cs="Arial"/>
          <w:bCs/>
          <w:i/>
          <w:iCs/>
          <w:szCs w:val="18"/>
        </w:rPr>
        <w:t xml:space="preserve"> n°</w:t>
      </w:r>
      <w:r w:rsidR="00374D0F">
        <w:rPr>
          <w:rFonts w:asciiTheme="minorHAnsi" w:hAnsiTheme="minorHAnsi" w:cs="Arial"/>
          <w:bCs/>
          <w:i/>
          <w:iCs/>
          <w:szCs w:val="18"/>
        </w:rPr>
        <w:t> </w:t>
      </w:r>
      <w:r w:rsidR="007B2E36" w:rsidRPr="00063E37">
        <w:rPr>
          <w:rFonts w:asciiTheme="minorHAnsi" w:hAnsiTheme="minorHAnsi" w:cs="Arial"/>
          <w:bCs/>
          <w:i/>
          <w:iCs/>
          <w:szCs w:val="18"/>
        </w:rPr>
        <w:t>2007-1845 du 26 décembre 2007</w:t>
      </w:r>
      <w:r w:rsidRPr="00A41A28">
        <w:rPr>
          <w:rFonts w:asciiTheme="minorHAnsi" w:hAnsiTheme="minorHAnsi" w:cs="Arial"/>
          <w:i/>
          <w:iCs/>
          <w:szCs w:val="18"/>
        </w:rPr>
        <w:t xml:space="preserve"> </w:t>
      </w:r>
      <w:r w:rsidR="007B2E36" w:rsidRPr="00063E37">
        <w:rPr>
          <w:rFonts w:asciiTheme="minorHAnsi" w:hAnsiTheme="minorHAnsi" w:cs="Arial"/>
          <w:i/>
          <w:iCs/>
          <w:szCs w:val="18"/>
        </w:rPr>
        <w:t xml:space="preserve">et </w:t>
      </w:r>
      <w:r w:rsidRPr="00A41A28">
        <w:rPr>
          <w:rFonts w:asciiTheme="minorHAnsi" w:hAnsiTheme="minorHAnsi" w:cs="Arial"/>
          <w:i/>
          <w:iCs/>
          <w:szCs w:val="18"/>
        </w:rPr>
        <w:t>n° 2008-512 du 29 mai 2008</w:t>
      </w:r>
    </w:p>
    <w:p w14:paraId="7FD329BB" w14:textId="77777777" w:rsidR="00791DD6" w:rsidRPr="00981EEA" w:rsidRDefault="00791DD6" w:rsidP="00263588">
      <w:pPr>
        <w:rPr>
          <w:rFonts w:ascii="Arial" w:hAnsi="Arial" w:cs="Arial"/>
          <w:sz w:val="22"/>
          <w:highlight w:val="cyan"/>
        </w:rPr>
      </w:pPr>
    </w:p>
    <w:p w14:paraId="0827F886" w14:textId="5F399B00" w:rsidR="00263588" w:rsidRDefault="00263588" w:rsidP="00263588">
      <w:pPr>
        <w:rPr>
          <w:rFonts w:asciiTheme="minorHAnsi" w:hAnsiTheme="minorHAnsi" w:cs="Arial"/>
          <w:szCs w:val="18"/>
        </w:rPr>
      </w:pPr>
      <w:r w:rsidRPr="00CC564D">
        <w:rPr>
          <w:rFonts w:asciiTheme="minorHAnsi" w:hAnsiTheme="minorHAnsi" w:cs="Arial"/>
          <w:szCs w:val="18"/>
        </w:rPr>
        <w:t xml:space="preserve">Il est reconnu un droit à la formation professionnelle tout au long de la vie </w:t>
      </w:r>
      <w:r w:rsidR="0081071B">
        <w:rPr>
          <w:rFonts w:asciiTheme="minorHAnsi" w:hAnsiTheme="minorHAnsi" w:cs="Arial"/>
          <w:szCs w:val="18"/>
        </w:rPr>
        <w:t>à chaque agent de droit public occupant un emploi permanent.</w:t>
      </w:r>
      <w:r w:rsidR="0081071B" w:rsidRPr="0081071B">
        <w:rPr>
          <w:rFonts w:ascii="Calibri" w:hAnsi="Calibri" w:cs="Calibri"/>
          <w:color w:val="000000"/>
          <w:sz w:val="22"/>
        </w:rPr>
        <w:t xml:space="preserve"> </w:t>
      </w:r>
      <w:r w:rsidR="0081071B" w:rsidRPr="0081071B">
        <w:rPr>
          <w:rFonts w:asciiTheme="minorHAnsi" w:hAnsiTheme="minorHAnsi" w:cs="Arial"/>
          <w:szCs w:val="18"/>
        </w:rPr>
        <w:t>Il est remis à chaque agent un livret individuel de formation.</w:t>
      </w:r>
    </w:p>
    <w:p w14:paraId="14205005" w14:textId="77777777" w:rsidR="0081071B" w:rsidRPr="00CC564D" w:rsidRDefault="0081071B" w:rsidP="00263588">
      <w:pPr>
        <w:rPr>
          <w:rFonts w:asciiTheme="minorHAnsi" w:hAnsiTheme="minorHAnsi" w:cs="Arial"/>
          <w:szCs w:val="18"/>
        </w:rPr>
      </w:pPr>
    </w:p>
    <w:p w14:paraId="0075E661" w14:textId="77777777" w:rsidR="00263588" w:rsidRDefault="00263588" w:rsidP="00263588">
      <w:pPr>
        <w:rPr>
          <w:rFonts w:asciiTheme="minorHAnsi" w:hAnsiTheme="minorHAnsi" w:cs="Arial"/>
          <w:szCs w:val="18"/>
        </w:rPr>
      </w:pPr>
      <w:r w:rsidRPr="00CC564D">
        <w:rPr>
          <w:rFonts w:asciiTheme="minorHAnsi" w:hAnsiTheme="minorHAnsi" w:cs="Arial"/>
          <w:szCs w:val="18"/>
        </w:rPr>
        <w:t>Ce droit à la formation favorise leur développement professionnel et personnel, facilite leur parcours professionnel, leur mobilité et leur promotion ainsi que l'accès aux différents niveaux de qualification professionnelle existants</w:t>
      </w:r>
      <w:r>
        <w:rPr>
          <w:rFonts w:asciiTheme="minorHAnsi" w:hAnsiTheme="minorHAnsi" w:cs="Arial"/>
          <w:szCs w:val="18"/>
        </w:rPr>
        <w:t>.</w:t>
      </w:r>
    </w:p>
    <w:p w14:paraId="3673833B" w14:textId="77777777" w:rsidR="00E70C48" w:rsidRDefault="00E70C48" w:rsidP="00E70C48">
      <w:pPr>
        <w:rPr>
          <w:rFonts w:asciiTheme="minorHAnsi" w:hAnsiTheme="minorHAnsi" w:cs="Arial"/>
        </w:rPr>
      </w:pPr>
      <w:r w:rsidRPr="00AF3475">
        <w:rPr>
          <w:rFonts w:eastAsia="Times New Roman"/>
          <w:noProof/>
          <w:highlight w:val="yellow"/>
        </w:rPr>
        <w:drawing>
          <wp:anchor distT="0" distB="0" distL="114300" distR="114300" simplePos="0" relativeHeight="252212736" behindDoc="0" locked="0" layoutInCell="1" allowOverlap="1" wp14:anchorId="61DE1871" wp14:editId="205C7FD8">
            <wp:simplePos x="0" y="0"/>
            <wp:positionH relativeFrom="margin">
              <wp:align>left</wp:align>
            </wp:positionH>
            <wp:positionV relativeFrom="paragraph">
              <wp:posOffset>87630</wp:posOffset>
            </wp:positionV>
            <wp:extent cx="461010" cy="461010"/>
            <wp:effectExtent l="0" t="0" r="0" b="0"/>
            <wp:wrapNone/>
            <wp:docPr id="1695638212" name="Graphique 1695638212" descr="Mégaphone1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93267" name="Graphique 889793267" descr="Mégaphone1 avec un remplissage uni"/>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61010" cy="461010"/>
                    </a:xfrm>
                    <a:prstGeom prst="rect">
                      <a:avLst/>
                    </a:prstGeom>
                  </pic:spPr>
                </pic:pic>
              </a:graphicData>
            </a:graphic>
          </wp:anchor>
        </w:drawing>
      </w:r>
    </w:p>
    <w:p w14:paraId="087E3C10" w14:textId="31EE5CD8" w:rsidR="00E70C48" w:rsidRDefault="00E70C48" w:rsidP="00E70C48">
      <w:pPr>
        <w:pStyle w:val="Paragraphedeliste"/>
        <w:pBdr>
          <w:top w:val="single" w:sz="4" w:space="1" w:color="auto"/>
          <w:left w:val="single" w:sz="4" w:space="0" w:color="auto"/>
          <w:bottom w:val="single" w:sz="4" w:space="1" w:color="auto"/>
          <w:right w:val="single" w:sz="4" w:space="4" w:color="auto"/>
        </w:pBdr>
        <w:ind w:left="851"/>
        <w:rPr>
          <w:rFonts w:asciiTheme="majorHAnsi" w:hAnsiTheme="majorHAnsi" w:cs="Arial"/>
          <w:szCs w:val="18"/>
          <w:highlight w:val="yellow"/>
        </w:rPr>
      </w:pPr>
      <w:r>
        <w:rPr>
          <w:rFonts w:asciiTheme="majorHAnsi" w:hAnsiTheme="majorHAnsi" w:cs="Arial"/>
          <w:szCs w:val="18"/>
          <w:highlight w:val="yellow"/>
        </w:rPr>
        <w:t>Si la collectivité / l’établissement dispose d’une charte de formation elle pourra être annexée au règlement intérieur.</w:t>
      </w:r>
    </w:p>
    <w:p w14:paraId="61F0F424" w14:textId="77777777" w:rsidR="00E70C48" w:rsidRDefault="00E70C48" w:rsidP="00263588">
      <w:pPr>
        <w:rPr>
          <w:rFonts w:asciiTheme="minorHAnsi" w:hAnsiTheme="minorHAnsi" w:cs="Arial"/>
          <w:szCs w:val="18"/>
        </w:rPr>
      </w:pPr>
    </w:p>
    <w:p w14:paraId="097B5802" w14:textId="77777777" w:rsidR="007B508A" w:rsidRDefault="007B508A" w:rsidP="00263588">
      <w:pPr>
        <w:rPr>
          <w:rFonts w:asciiTheme="minorHAnsi" w:hAnsiTheme="minorHAnsi" w:cs="Arial"/>
          <w:szCs w:val="18"/>
        </w:rPr>
      </w:pPr>
    </w:p>
    <w:p w14:paraId="4E99573A" w14:textId="70E124B1" w:rsidR="000A5391" w:rsidRPr="00A41A28" w:rsidRDefault="00791DD6" w:rsidP="00263588">
      <w:pPr>
        <w:rPr>
          <w:rFonts w:asciiTheme="minorHAnsi" w:hAnsiTheme="minorHAnsi" w:cs="Arial"/>
          <w:b/>
          <w:bCs/>
          <w:szCs w:val="18"/>
          <w:u w:val="single"/>
        </w:rPr>
      </w:pPr>
      <w:r w:rsidRPr="00A41A28">
        <w:rPr>
          <w:rFonts w:asciiTheme="minorHAnsi" w:hAnsiTheme="minorHAnsi" w:cs="Arial"/>
          <w:b/>
          <w:bCs/>
          <w:szCs w:val="18"/>
          <w:u w:val="single"/>
        </w:rPr>
        <w:t>Les formations obligatoires</w:t>
      </w:r>
    </w:p>
    <w:p w14:paraId="7093AAF6" w14:textId="7F7DC8E0" w:rsidR="00791DD6" w:rsidRDefault="00791DD6" w:rsidP="00263588">
      <w:pPr>
        <w:rPr>
          <w:rFonts w:asciiTheme="minorHAnsi" w:hAnsiTheme="minorHAnsi" w:cs="Arial"/>
          <w:szCs w:val="18"/>
        </w:rPr>
      </w:pPr>
    </w:p>
    <w:p w14:paraId="0C037081" w14:textId="7DFB5CAE" w:rsidR="00263588" w:rsidRPr="0076719C" w:rsidRDefault="00263588" w:rsidP="00A41A28">
      <w:pPr>
        <w:widowControl/>
        <w:numPr>
          <w:ilvl w:val="0"/>
          <w:numId w:val="9"/>
        </w:numPr>
        <w:tabs>
          <w:tab w:val="clear" w:pos="720"/>
          <w:tab w:val="num" w:pos="567"/>
          <w:tab w:val="num" w:pos="851"/>
        </w:tabs>
        <w:ind w:left="0" w:firstLine="284"/>
        <w:rPr>
          <w:rFonts w:asciiTheme="minorHAnsi" w:hAnsiTheme="minorHAnsi" w:cs="Arial"/>
          <w:szCs w:val="18"/>
        </w:rPr>
      </w:pPr>
      <w:r w:rsidRPr="00A41A28">
        <w:rPr>
          <w:rFonts w:asciiTheme="minorHAnsi" w:hAnsiTheme="minorHAnsi" w:cs="Arial"/>
          <w:szCs w:val="18"/>
          <w:u w:val="single"/>
        </w:rPr>
        <w:t>La formation d’intégration </w:t>
      </w:r>
      <w:r w:rsidRPr="00A41A28">
        <w:rPr>
          <w:rFonts w:asciiTheme="minorHAnsi" w:hAnsiTheme="minorHAnsi" w:cs="Arial"/>
          <w:szCs w:val="18"/>
        </w:rPr>
        <w:t xml:space="preserve">: elle est dispensée aux stagiaires des catégories A, B et C </w:t>
      </w:r>
      <w:r w:rsidR="00880F9D" w:rsidRPr="0076719C">
        <w:rPr>
          <w:rFonts w:asciiTheme="minorHAnsi" w:hAnsiTheme="minorHAnsi" w:cs="Arial"/>
          <w:szCs w:val="18"/>
        </w:rPr>
        <w:t>et</w:t>
      </w:r>
      <w:r w:rsidRPr="00A41A28">
        <w:rPr>
          <w:rFonts w:asciiTheme="minorHAnsi" w:hAnsiTheme="minorHAnsi" w:cs="Arial"/>
          <w:szCs w:val="18"/>
        </w:rPr>
        <w:t xml:space="preserve"> aux agents contractuels recrutés en application de l'article L332-8 du CGFP, sauf lorsque le contrat est conclu pour une durée inférieure à un an.</w:t>
      </w:r>
      <w:r w:rsidR="0076719C" w:rsidRPr="0076719C">
        <w:rPr>
          <w:rFonts w:asciiTheme="minorHAnsi" w:hAnsiTheme="minorHAnsi" w:cs="Arial"/>
          <w:szCs w:val="18"/>
        </w:rPr>
        <w:t xml:space="preserve"> Elle a pour objectif de faciliter l’intégration des </w:t>
      </w:r>
      <w:r w:rsidR="0076719C">
        <w:rPr>
          <w:rFonts w:asciiTheme="minorHAnsi" w:hAnsiTheme="minorHAnsi" w:cs="Arial"/>
          <w:szCs w:val="18"/>
        </w:rPr>
        <w:t>agents</w:t>
      </w:r>
      <w:r w:rsidR="0076719C" w:rsidRPr="0076719C">
        <w:rPr>
          <w:rFonts w:asciiTheme="minorHAnsi" w:hAnsiTheme="minorHAnsi" w:cs="Arial"/>
          <w:szCs w:val="18"/>
        </w:rPr>
        <w:t xml:space="preserve"> par l’acquisition de connaissances relatives à l’environnement territorial dans lequel s’exercent leurs missions</w:t>
      </w:r>
      <w:r w:rsidR="0076719C">
        <w:rPr>
          <w:rFonts w:asciiTheme="minorHAnsi" w:hAnsiTheme="minorHAnsi" w:cs="Arial"/>
          <w:szCs w:val="18"/>
        </w:rPr>
        <w:t>.</w:t>
      </w:r>
    </w:p>
    <w:p w14:paraId="3FC816BA" w14:textId="77777777" w:rsidR="00263588" w:rsidRPr="00CC564D" w:rsidRDefault="00263588" w:rsidP="00263588">
      <w:pPr>
        <w:ind w:left="720"/>
        <w:rPr>
          <w:rFonts w:asciiTheme="minorHAnsi" w:hAnsiTheme="minorHAnsi" w:cs="Arial"/>
          <w:szCs w:val="18"/>
        </w:rPr>
      </w:pPr>
    </w:p>
    <w:p w14:paraId="38E63DA3" w14:textId="57BA8029" w:rsidR="00263588" w:rsidRDefault="00263588" w:rsidP="00A41A28">
      <w:pPr>
        <w:widowControl/>
        <w:numPr>
          <w:ilvl w:val="0"/>
          <w:numId w:val="9"/>
        </w:numPr>
        <w:tabs>
          <w:tab w:val="clear" w:pos="720"/>
          <w:tab w:val="num" w:pos="567"/>
        </w:tabs>
        <w:ind w:left="0" w:firstLine="360"/>
        <w:rPr>
          <w:rFonts w:asciiTheme="minorHAnsi" w:hAnsiTheme="minorHAnsi" w:cs="Arial"/>
          <w:szCs w:val="18"/>
        </w:rPr>
      </w:pPr>
      <w:r w:rsidRPr="007B2E36">
        <w:rPr>
          <w:rFonts w:asciiTheme="minorHAnsi" w:hAnsiTheme="minorHAnsi" w:cs="Arial"/>
          <w:szCs w:val="18"/>
          <w:u w:val="single"/>
        </w:rPr>
        <w:t>La formation de professionnalisation</w:t>
      </w:r>
      <w:r w:rsidRPr="007B2E36">
        <w:rPr>
          <w:rFonts w:asciiTheme="minorHAnsi" w:hAnsiTheme="minorHAnsi" w:cs="Arial"/>
          <w:szCs w:val="18"/>
        </w:rPr>
        <w:t xml:space="preserve"> : </w:t>
      </w:r>
      <w:r w:rsidRPr="00A41A28">
        <w:rPr>
          <w:rFonts w:asciiTheme="minorHAnsi" w:hAnsiTheme="minorHAnsi" w:cs="Arial"/>
          <w:szCs w:val="18"/>
        </w:rPr>
        <w:t>Elle concerne les fonctionnaires de toutes catégories ainsi que les agents contractuels recrutés en application de l'article L</w:t>
      </w:r>
      <w:r w:rsidR="00C95399" w:rsidRPr="007B2E36">
        <w:rPr>
          <w:rFonts w:asciiTheme="minorHAnsi" w:hAnsiTheme="minorHAnsi" w:cs="Arial"/>
          <w:szCs w:val="18"/>
        </w:rPr>
        <w:t xml:space="preserve">. </w:t>
      </w:r>
      <w:r w:rsidRPr="00A41A28">
        <w:rPr>
          <w:rFonts w:asciiTheme="minorHAnsi" w:hAnsiTheme="minorHAnsi" w:cs="Arial"/>
          <w:szCs w:val="18"/>
        </w:rPr>
        <w:t xml:space="preserve">332-8 du </w:t>
      </w:r>
      <w:r w:rsidR="00C95399" w:rsidRPr="007B2E36">
        <w:rPr>
          <w:rFonts w:asciiTheme="minorHAnsi" w:hAnsiTheme="minorHAnsi" w:cs="Arial"/>
          <w:szCs w:val="18"/>
        </w:rPr>
        <w:t>code général de la fonction publique</w:t>
      </w:r>
      <w:r w:rsidRPr="00A41A28">
        <w:rPr>
          <w:rFonts w:asciiTheme="minorHAnsi" w:hAnsiTheme="minorHAnsi" w:cs="Arial"/>
          <w:szCs w:val="18"/>
        </w:rPr>
        <w:t>, sauf lorsque le contrat est conclu pour une durée inférieure à un an, pour permettre leur adaptation à l’emploi et le maintien à niveau de leurs compétences.</w:t>
      </w:r>
      <w:r w:rsidRPr="007B2E36">
        <w:rPr>
          <w:rFonts w:asciiTheme="minorHAnsi" w:hAnsiTheme="minorHAnsi" w:cs="Arial"/>
          <w:b/>
          <w:bCs/>
          <w:szCs w:val="18"/>
        </w:rPr>
        <w:t xml:space="preserve"> </w:t>
      </w:r>
      <w:r w:rsidRPr="007B2E36">
        <w:rPr>
          <w:rFonts w:asciiTheme="minorHAnsi" w:hAnsiTheme="minorHAnsi" w:cs="Arial"/>
          <w:szCs w:val="18"/>
        </w:rPr>
        <w:t>Elle comprend la formation de professionnalisation au premier emploi</w:t>
      </w:r>
      <w:r w:rsidR="007B2E36">
        <w:rPr>
          <w:rFonts w:asciiTheme="minorHAnsi" w:hAnsiTheme="minorHAnsi" w:cs="Arial"/>
          <w:szCs w:val="18"/>
        </w:rPr>
        <w:t>,</w:t>
      </w:r>
      <w:r w:rsidRPr="007B2E36">
        <w:rPr>
          <w:rFonts w:asciiTheme="minorHAnsi" w:hAnsiTheme="minorHAnsi" w:cs="Arial"/>
          <w:szCs w:val="18"/>
        </w:rPr>
        <w:t xml:space="preserve"> la formation de professionnalisation tout au long de la carrière et la formation de professionnalisation suivie à la suite de l’affectation sur un poste à responsabilité. </w:t>
      </w:r>
    </w:p>
    <w:p w14:paraId="2C9647E1" w14:textId="77777777" w:rsidR="00263588" w:rsidRPr="00CC564D" w:rsidRDefault="00263588" w:rsidP="00263588">
      <w:pPr>
        <w:rPr>
          <w:rFonts w:asciiTheme="minorHAnsi" w:hAnsiTheme="minorHAnsi" w:cs="Arial"/>
          <w:szCs w:val="18"/>
        </w:rPr>
      </w:pPr>
    </w:p>
    <w:p w14:paraId="4DFD197A" w14:textId="3080A8AC" w:rsidR="00263588" w:rsidRDefault="00263588" w:rsidP="00263588">
      <w:pPr>
        <w:rPr>
          <w:rFonts w:asciiTheme="minorHAnsi" w:hAnsiTheme="minorHAnsi" w:cs="Arial"/>
          <w:szCs w:val="18"/>
        </w:rPr>
      </w:pPr>
      <w:r w:rsidRPr="00CC564D">
        <w:rPr>
          <w:rFonts w:asciiTheme="minorHAnsi" w:hAnsiTheme="minorHAnsi" w:cs="Arial"/>
          <w:szCs w:val="18"/>
        </w:rPr>
        <w:t xml:space="preserve">Une dispense totale ou partielle de ces formations obligatoires peut être accordée aux fonctionnaires territoriaux </w:t>
      </w:r>
      <w:r w:rsidR="007B2E36">
        <w:rPr>
          <w:rFonts w:asciiTheme="minorHAnsi" w:hAnsiTheme="minorHAnsi" w:cs="Arial"/>
          <w:szCs w:val="18"/>
        </w:rPr>
        <w:t>au regard</w:t>
      </w:r>
      <w:r w:rsidRPr="00CC564D">
        <w:rPr>
          <w:rFonts w:asciiTheme="minorHAnsi" w:hAnsiTheme="minorHAnsi" w:cs="Arial"/>
          <w:szCs w:val="18"/>
        </w:rPr>
        <w:t xml:space="preserve"> des formations professionnelles et des bilans de compétences dont ils peuvent bénéficier dans leur carrière. </w:t>
      </w:r>
    </w:p>
    <w:p w14:paraId="6A58D75B" w14:textId="77777777" w:rsidR="007B2E36" w:rsidRPr="00CC564D" w:rsidRDefault="007B2E36" w:rsidP="00263588">
      <w:pPr>
        <w:rPr>
          <w:rFonts w:asciiTheme="minorHAnsi" w:hAnsiTheme="minorHAnsi" w:cs="Arial"/>
          <w:szCs w:val="18"/>
        </w:rPr>
      </w:pPr>
    </w:p>
    <w:p w14:paraId="01C74001" w14:textId="5EAA6459" w:rsidR="00263588" w:rsidRPr="00CC564D" w:rsidRDefault="00263588" w:rsidP="00263588">
      <w:pPr>
        <w:rPr>
          <w:rFonts w:asciiTheme="minorHAnsi" w:hAnsiTheme="minorHAnsi" w:cs="Arial"/>
          <w:szCs w:val="18"/>
        </w:rPr>
      </w:pPr>
      <w:r w:rsidRPr="00CC564D">
        <w:rPr>
          <w:rFonts w:asciiTheme="minorHAnsi" w:hAnsiTheme="minorHAnsi" w:cs="Arial"/>
          <w:szCs w:val="18"/>
        </w:rPr>
        <w:t xml:space="preserve">Une dispense totale ou partielle </w:t>
      </w:r>
      <w:r w:rsidR="007B2E36">
        <w:rPr>
          <w:rFonts w:asciiTheme="minorHAnsi" w:hAnsiTheme="minorHAnsi" w:cs="Arial"/>
          <w:szCs w:val="18"/>
        </w:rPr>
        <w:t>de la</w:t>
      </w:r>
      <w:r w:rsidRPr="00CC564D">
        <w:rPr>
          <w:rFonts w:asciiTheme="minorHAnsi" w:hAnsiTheme="minorHAnsi" w:cs="Arial"/>
          <w:szCs w:val="18"/>
        </w:rPr>
        <w:t xml:space="preserve"> formation d’intégration et de professionnalisation au premier emploi peut être accordée aux </w:t>
      </w:r>
      <w:r w:rsidR="007B2E36">
        <w:rPr>
          <w:rFonts w:asciiTheme="minorHAnsi" w:hAnsiTheme="minorHAnsi" w:cs="Arial"/>
          <w:szCs w:val="18"/>
        </w:rPr>
        <w:t>agents</w:t>
      </w:r>
      <w:r w:rsidRPr="00CC564D">
        <w:rPr>
          <w:rFonts w:asciiTheme="minorHAnsi" w:hAnsiTheme="minorHAnsi" w:cs="Arial"/>
          <w:szCs w:val="18"/>
        </w:rPr>
        <w:t xml:space="preserve"> qui justifient d’une formation sanctionnée par un titre ou un diplôme reconnu par l’Etat ou d’une expérience professionnelle</w:t>
      </w:r>
      <w:r w:rsidR="007B2E36">
        <w:rPr>
          <w:rFonts w:asciiTheme="minorHAnsi" w:hAnsiTheme="minorHAnsi" w:cs="Arial"/>
          <w:szCs w:val="18"/>
        </w:rPr>
        <w:t xml:space="preserve"> (minimum 3 ans), lesquels doivent être en adéquation avec les responsabilités exercées</w:t>
      </w:r>
      <w:r w:rsidRPr="00CC564D">
        <w:rPr>
          <w:rFonts w:asciiTheme="minorHAnsi" w:hAnsiTheme="minorHAnsi" w:cs="Arial"/>
          <w:szCs w:val="18"/>
        </w:rPr>
        <w:t xml:space="preserve">. </w:t>
      </w:r>
    </w:p>
    <w:p w14:paraId="53EF224E" w14:textId="77777777" w:rsidR="00263588" w:rsidRPr="00CC564D" w:rsidRDefault="00263588" w:rsidP="00263588">
      <w:pPr>
        <w:rPr>
          <w:rFonts w:asciiTheme="minorHAnsi" w:hAnsiTheme="minorHAnsi" w:cs="Arial"/>
          <w:szCs w:val="18"/>
        </w:rPr>
      </w:pPr>
    </w:p>
    <w:p w14:paraId="53BDF55B" w14:textId="364844F1" w:rsidR="00263588" w:rsidRDefault="007B2E36" w:rsidP="007B2E36">
      <w:pPr>
        <w:widowControl/>
        <w:rPr>
          <w:rFonts w:asciiTheme="minorHAnsi" w:hAnsiTheme="minorHAnsi" w:cs="Arial"/>
          <w:b/>
          <w:bCs/>
          <w:szCs w:val="18"/>
          <w:u w:val="single"/>
        </w:rPr>
      </w:pPr>
      <w:r>
        <w:rPr>
          <w:rFonts w:asciiTheme="minorHAnsi" w:hAnsiTheme="minorHAnsi" w:cs="Arial"/>
          <w:b/>
          <w:bCs/>
          <w:szCs w:val="18"/>
          <w:u w:val="single"/>
        </w:rPr>
        <w:t>Les f</w:t>
      </w:r>
      <w:r w:rsidR="00263588" w:rsidRPr="00A41A28">
        <w:rPr>
          <w:rFonts w:asciiTheme="minorHAnsi" w:hAnsiTheme="minorHAnsi" w:cs="Arial"/>
          <w:b/>
          <w:bCs/>
          <w:szCs w:val="18"/>
          <w:u w:val="single"/>
        </w:rPr>
        <w:t>ormations facultatives</w:t>
      </w:r>
      <w:r>
        <w:rPr>
          <w:rFonts w:asciiTheme="minorHAnsi" w:hAnsiTheme="minorHAnsi" w:cs="Arial"/>
          <w:b/>
          <w:bCs/>
          <w:szCs w:val="18"/>
          <w:u w:val="single"/>
        </w:rPr>
        <w:t> (sous réserve des nécessités de service)</w:t>
      </w:r>
    </w:p>
    <w:p w14:paraId="7E48C564" w14:textId="77777777" w:rsidR="007B2E36" w:rsidRPr="00A41A28" w:rsidRDefault="007B2E36" w:rsidP="00A41A28">
      <w:pPr>
        <w:widowControl/>
        <w:rPr>
          <w:rFonts w:asciiTheme="minorHAnsi" w:hAnsiTheme="minorHAnsi" w:cs="Arial"/>
          <w:b/>
          <w:bCs/>
          <w:szCs w:val="18"/>
          <w:u w:val="single"/>
        </w:rPr>
      </w:pPr>
    </w:p>
    <w:p w14:paraId="549435A1" w14:textId="77777777" w:rsidR="00263588" w:rsidRPr="00CC564D" w:rsidRDefault="00263588" w:rsidP="00263588">
      <w:pPr>
        <w:widowControl/>
        <w:numPr>
          <w:ilvl w:val="0"/>
          <w:numId w:val="9"/>
        </w:numPr>
        <w:rPr>
          <w:rFonts w:asciiTheme="minorHAnsi" w:hAnsiTheme="minorHAnsi" w:cs="Arial"/>
          <w:szCs w:val="18"/>
        </w:rPr>
      </w:pPr>
      <w:r w:rsidRPr="00CC564D">
        <w:rPr>
          <w:rFonts w:asciiTheme="minorHAnsi" w:hAnsiTheme="minorHAnsi" w:cs="Arial"/>
          <w:bCs/>
          <w:szCs w:val="18"/>
          <w:u w:val="single"/>
        </w:rPr>
        <w:t>La formation de perfectionnement</w:t>
      </w:r>
      <w:r w:rsidRPr="00CC564D">
        <w:rPr>
          <w:rFonts w:asciiTheme="minorHAnsi" w:hAnsiTheme="minorHAnsi" w:cs="Arial"/>
          <w:bCs/>
          <w:szCs w:val="18"/>
        </w:rPr>
        <w:t xml:space="preserve"> : elle est dispensée dans le but de développer les compétences des fonctionnaires ou leur permettre d’acquérir de nouvelles compétences. </w:t>
      </w:r>
    </w:p>
    <w:p w14:paraId="55843BC5" w14:textId="77777777" w:rsidR="00263588" w:rsidRPr="00CC564D" w:rsidRDefault="00263588" w:rsidP="00263588">
      <w:pPr>
        <w:ind w:left="720"/>
        <w:rPr>
          <w:rFonts w:asciiTheme="minorHAnsi" w:hAnsiTheme="minorHAnsi" w:cs="Arial"/>
          <w:bCs/>
          <w:szCs w:val="18"/>
        </w:rPr>
      </w:pPr>
    </w:p>
    <w:p w14:paraId="0E386F3B" w14:textId="1507BBA3" w:rsidR="00263588" w:rsidRDefault="00263588" w:rsidP="0017244F">
      <w:pPr>
        <w:widowControl/>
        <w:numPr>
          <w:ilvl w:val="0"/>
          <w:numId w:val="9"/>
        </w:numPr>
        <w:rPr>
          <w:rFonts w:asciiTheme="minorHAnsi" w:hAnsiTheme="minorHAnsi" w:cs="Arial"/>
          <w:szCs w:val="18"/>
        </w:rPr>
      </w:pPr>
      <w:r w:rsidRPr="007B2E36">
        <w:rPr>
          <w:rFonts w:asciiTheme="minorHAnsi" w:hAnsiTheme="minorHAnsi" w:cs="Arial"/>
          <w:szCs w:val="18"/>
          <w:u w:val="single"/>
        </w:rPr>
        <w:t>La formation de préparation aux concours et examens professionnels de la fonction publique </w:t>
      </w:r>
      <w:r w:rsidRPr="007B2E36">
        <w:rPr>
          <w:rFonts w:asciiTheme="minorHAnsi" w:hAnsiTheme="minorHAnsi" w:cs="Arial"/>
          <w:szCs w:val="18"/>
        </w:rPr>
        <w:t xml:space="preserve">: </w:t>
      </w:r>
      <w:r w:rsidR="007B2E36" w:rsidRPr="007B2E36">
        <w:rPr>
          <w:rFonts w:asciiTheme="minorHAnsi" w:hAnsiTheme="minorHAnsi" w:cs="Arial"/>
          <w:szCs w:val="18"/>
        </w:rPr>
        <w:t>elle a</w:t>
      </w:r>
      <w:r w:rsidRPr="007B2E36">
        <w:rPr>
          <w:rFonts w:asciiTheme="minorHAnsi" w:hAnsiTheme="minorHAnsi" w:cs="Arial"/>
          <w:szCs w:val="18"/>
        </w:rPr>
        <w:t xml:space="preserve"> pour objet de permettre aux </w:t>
      </w:r>
      <w:r w:rsidR="007B2E36">
        <w:rPr>
          <w:rFonts w:asciiTheme="minorHAnsi" w:hAnsiTheme="minorHAnsi" w:cs="Arial"/>
          <w:szCs w:val="18"/>
        </w:rPr>
        <w:t xml:space="preserve">agents </w:t>
      </w:r>
      <w:r w:rsidRPr="007B2E36">
        <w:rPr>
          <w:rFonts w:asciiTheme="minorHAnsi" w:hAnsiTheme="minorHAnsi" w:cs="Arial"/>
          <w:szCs w:val="18"/>
        </w:rPr>
        <w:t>de se préparer à un avancement de grade ou à un changement de cadre d’emplois par voie de promotion interne ou de concours interne.</w:t>
      </w:r>
      <w:r w:rsidRPr="007B2E36">
        <w:rPr>
          <w:rFonts w:asciiTheme="minorHAnsi" w:hAnsiTheme="minorHAnsi"/>
          <w:szCs w:val="18"/>
        </w:rPr>
        <w:t xml:space="preserve"> </w:t>
      </w:r>
      <w:r w:rsidRPr="007B2E36">
        <w:rPr>
          <w:rFonts w:asciiTheme="minorHAnsi" w:hAnsiTheme="minorHAnsi" w:cs="Arial"/>
          <w:szCs w:val="18"/>
        </w:rPr>
        <w:t xml:space="preserve">Un agent qui a déjà bénéficié d’une formation de perfectionnement ou d’une préparation aux concours et examens professionnels dispensée pendant les heures de service ne peut prétendre à une action de formation ayant le même objet pendant une période de 12 mois à compter de la fin de la session de la formation considérée. </w:t>
      </w:r>
    </w:p>
    <w:p w14:paraId="48C6BD12" w14:textId="77777777" w:rsidR="007B2E36" w:rsidRDefault="007B2E36" w:rsidP="00A41A28">
      <w:pPr>
        <w:pStyle w:val="Paragraphedeliste"/>
        <w:rPr>
          <w:rFonts w:asciiTheme="minorHAnsi" w:hAnsiTheme="minorHAnsi" w:cs="Arial"/>
          <w:szCs w:val="18"/>
        </w:rPr>
      </w:pPr>
    </w:p>
    <w:p w14:paraId="11C6A0AC" w14:textId="77777777" w:rsidR="00360B17" w:rsidRDefault="00263588" w:rsidP="00360B17">
      <w:pPr>
        <w:ind w:left="720"/>
        <w:rPr>
          <w:rFonts w:asciiTheme="minorHAnsi" w:hAnsiTheme="minorHAnsi" w:cs="Arial"/>
          <w:szCs w:val="18"/>
        </w:rPr>
      </w:pPr>
      <w:r w:rsidRPr="00CC564D">
        <w:rPr>
          <w:rFonts w:asciiTheme="minorHAnsi" w:hAnsiTheme="minorHAnsi" w:cs="Arial"/>
          <w:szCs w:val="18"/>
        </w:rPr>
        <w:t>Si la durée effective de l’action de formation suivie est inférieure à 8 jours ouvrés, fractionnés ou non, le délai à l’issue duquel une nouvelle demande peut être présentée est fixé à 6 mois. La durée cumulée des actions de formation suivie ne doit pas excéder 8 jours ouvrés pour une période de 12 mois.</w:t>
      </w:r>
    </w:p>
    <w:p w14:paraId="27D1EDC9" w14:textId="77777777" w:rsidR="00360B17" w:rsidRDefault="00360B17" w:rsidP="00360B17">
      <w:pPr>
        <w:ind w:left="720"/>
        <w:rPr>
          <w:rFonts w:asciiTheme="minorHAnsi" w:hAnsiTheme="minorHAnsi" w:cs="Arial"/>
          <w:szCs w:val="18"/>
        </w:rPr>
      </w:pPr>
    </w:p>
    <w:p w14:paraId="47692D7C" w14:textId="77777777" w:rsidR="00746902" w:rsidRPr="00A41A28" w:rsidRDefault="00263588" w:rsidP="00A41A28">
      <w:pPr>
        <w:pStyle w:val="Paragraphedeliste"/>
        <w:numPr>
          <w:ilvl w:val="0"/>
          <w:numId w:val="9"/>
        </w:numPr>
        <w:rPr>
          <w:rFonts w:asciiTheme="minorHAnsi" w:hAnsiTheme="minorHAnsi" w:cs="Arial"/>
          <w:szCs w:val="18"/>
        </w:rPr>
      </w:pPr>
      <w:r w:rsidRPr="00A41A28">
        <w:rPr>
          <w:rFonts w:asciiTheme="minorHAnsi" w:hAnsiTheme="minorHAnsi" w:cs="Arial"/>
          <w:szCs w:val="18"/>
          <w:u w:val="single"/>
        </w:rPr>
        <w:t>La formation personnelle suivie à l’initiative de l’agent </w:t>
      </w:r>
      <w:r w:rsidRPr="00A41A28">
        <w:rPr>
          <w:rFonts w:asciiTheme="minorHAnsi" w:hAnsiTheme="minorHAnsi" w:cs="Arial"/>
          <w:szCs w:val="18"/>
        </w:rPr>
        <w:t xml:space="preserve">: </w:t>
      </w:r>
      <w:r w:rsidR="007B2E36" w:rsidRPr="00A41A28">
        <w:rPr>
          <w:rFonts w:asciiTheme="minorHAnsi" w:hAnsiTheme="minorHAnsi" w:cs="Arial"/>
          <w:szCs w:val="18"/>
        </w:rPr>
        <w:t>Elle vise</w:t>
      </w:r>
      <w:r w:rsidRPr="00A41A28">
        <w:rPr>
          <w:rFonts w:asciiTheme="minorHAnsi" w:hAnsiTheme="minorHAnsi" w:cs="Arial"/>
          <w:szCs w:val="18"/>
        </w:rPr>
        <w:t xml:space="preserve"> à permettre à l’agent d’étendre sa formation en vue de satisfaire des projets professionnels ou personnels. Il peut alors bénéficier</w:t>
      </w:r>
      <w:r w:rsidR="00746902" w:rsidRPr="00A41A28">
        <w:rPr>
          <w:rFonts w:asciiTheme="minorHAnsi" w:hAnsiTheme="minorHAnsi" w:cs="Arial"/>
          <w:szCs w:val="18"/>
        </w:rPr>
        <w:t> :</w:t>
      </w:r>
    </w:p>
    <w:p w14:paraId="38156EEE" w14:textId="77777777" w:rsidR="00746902" w:rsidRDefault="007B2E36" w:rsidP="00746902">
      <w:pPr>
        <w:pStyle w:val="Paragraphedeliste"/>
        <w:numPr>
          <w:ilvl w:val="0"/>
          <w:numId w:val="52"/>
        </w:numPr>
        <w:rPr>
          <w:rFonts w:asciiTheme="minorHAnsi" w:hAnsiTheme="minorHAnsi" w:cs="Arial"/>
          <w:szCs w:val="18"/>
        </w:rPr>
      </w:pPr>
      <w:r w:rsidRPr="00A41A28">
        <w:rPr>
          <w:rFonts w:asciiTheme="minorHAnsi" w:hAnsiTheme="minorHAnsi" w:cs="Arial"/>
          <w:szCs w:val="18"/>
        </w:rPr>
        <w:t xml:space="preserve">d’une disponibilité, </w:t>
      </w:r>
    </w:p>
    <w:p w14:paraId="5A28F0E9" w14:textId="77777777" w:rsidR="00746902" w:rsidRDefault="007B2E36" w:rsidP="00746902">
      <w:pPr>
        <w:pStyle w:val="Paragraphedeliste"/>
        <w:numPr>
          <w:ilvl w:val="0"/>
          <w:numId w:val="52"/>
        </w:numPr>
        <w:rPr>
          <w:rFonts w:asciiTheme="minorHAnsi" w:hAnsiTheme="minorHAnsi" w:cs="Arial"/>
          <w:szCs w:val="18"/>
        </w:rPr>
      </w:pPr>
      <w:r w:rsidRPr="00A41A28">
        <w:rPr>
          <w:rFonts w:asciiTheme="minorHAnsi" w:hAnsiTheme="minorHAnsi" w:cs="Arial"/>
          <w:szCs w:val="18"/>
        </w:rPr>
        <w:t xml:space="preserve">d’un congé de formation professionnelle s’il a accompli au moins 3 années de service effectif dans la fonction publique </w:t>
      </w:r>
      <w:r w:rsidR="00360B17" w:rsidRPr="00A41A28">
        <w:rPr>
          <w:rFonts w:asciiTheme="minorHAnsi" w:hAnsiTheme="minorHAnsi" w:cs="Arial"/>
          <w:szCs w:val="18"/>
        </w:rPr>
        <w:t xml:space="preserve">pour un fonctionnaire ou </w:t>
      </w:r>
      <w:r w:rsidR="009328F2" w:rsidRPr="00A41A28">
        <w:rPr>
          <w:rFonts w:asciiTheme="minorHAnsi" w:hAnsiTheme="minorHAnsi" w:cs="Arial"/>
          <w:szCs w:val="18"/>
        </w:rPr>
        <w:t>s’il justifie de 36 mois, consécutifs ou non, de service effectif au titre de contrats de droit public, dont 12 mois, consécutifs ou non, dans la collectivité ou l’établissement auquel est demandé le congé)</w:t>
      </w:r>
      <w:r w:rsidR="00746902">
        <w:rPr>
          <w:rFonts w:asciiTheme="minorHAnsi" w:hAnsiTheme="minorHAnsi" w:cs="Arial"/>
          <w:szCs w:val="18"/>
        </w:rPr>
        <w:t>,</w:t>
      </w:r>
    </w:p>
    <w:p w14:paraId="5B79F329" w14:textId="77777777" w:rsidR="00746902" w:rsidRDefault="00263588" w:rsidP="00746902">
      <w:pPr>
        <w:pStyle w:val="Paragraphedeliste"/>
        <w:numPr>
          <w:ilvl w:val="0"/>
          <w:numId w:val="52"/>
        </w:numPr>
        <w:rPr>
          <w:rFonts w:asciiTheme="minorHAnsi" w:hAnsiTheme="minorHAnsi" w:cs="Arial"/>
          <w:szCs w:val="18"/>
        </w:rPr>
      </w:pPr>
      <w:r w:rsidRPr="00A41A28">
        <w:rPr>
          <w:rFonts w:asciiTheme="minorHAnsi" w:hAnsiTheme="minorHAnsi" w:cs="Arial"/>
          <w:szCs w:val="18"/>
        </w:rPr>
        <w:t>d’un congé pour bilan de compétence</w:t>
      </w:r>
      <w:r w:rsidR="00746902" w:rsidRPr="00A41A28">
        <w:rPr>
          <w:rFonts w:asciiTheme="minorHAnsi" w:hAnsiTheme="minorHAnsi" w:cs="Arial"/>
          <w:szCs w:val="18"/>
        </w:rPr>
        <w:t xml:space="preserve"> (rémunération conservée pendant la durée du congé),</w:t>
      </w:r>
    </w:p>
    <w:p w14:paraId="1C2683DA" w14:textId="1955323D" w:rsidR="00263588" w:rsidRPr="00A41A28" w:rsidRDefault="00263588" w:rsidP="00A41A28">
      <w:pPr>
        <w:pStyle w:val="Paragraphedeliste"/>
        <w:numPr>
          <w:ilvl w:val="0"/>
          <w:numId w:val="52"/>
        </w:numPr>
        <w:rPr>
          <w:rFonts w:asciiTheme="minorHAnsi" w:hAnsiTheme="minorHAnsi" w:cs="Arial"/>
          <w:szCs w:val="18"/>
        </w:rPr>
      </w:pPr>
      <w:r w:rsidRPr="00A41A28">
        <w:rPr>
          <w:rFonts w:asciiTheme="minorHAnsi" w:hAnsiTheme="minorHAnsi" w:cs="Arial"/>
          <w:szCs w:val="18"/>
        </w:rPr>
        <w:t>d’un congé pour validation des acquis de l’expérience </w:t>
      </w:r>
      <w:r w:rsidR="00746902" w:rsidRPr="00A41A28">
        <w:rPr>
          <w:rFonts w:asciiTheme="minorHAnsi" w:hAnsiTheme="minorHAnsi" w:cs="Arial"/>
          <w:szCs w:val="18"/>
        </w:rPr>
        <w:t xml:space="preserve">(24 </w:t>
      </w:r>
      <w:r w:rsidRPr="00A41A28">
        <w:rPr>
          <w:rFonts w:asciiTheme="minorHAnsi" w:hAnsiTheme="minorHAnsi" w:cs="Arial"/>
          <w:szCs w:val="18"/>
        </w:rPr>
        <w:t>heures du temps de service, éventuellement fractionnables</w:t>
      </w:r>
      <w:r w:rsidR="00746902">
        <w:rPr>
          <w:rFonts w:asciiTheme="minorHAnsi" w:hAnsiTheme="minorHAnsi" w:cs="Arial"/>
          <w:szCs w:val="18"/>
        </w:rPr>
        <w:t xml:space="preserve"> ; </w:t>
      </w:r>
      <w:r w:rsidR="00746902" w:rsidRPr="00164344">
        <w:rPr>
          <w:rFonts w:asciiTheme="minorHAnsi" w:hAnsiTheme="minorHAnsi" w:cs="Arial"/>
          <w:szCs w:val="18"/>
        </w:rPr>
        <w:t>rémunération conservée pendant la durée du congé</w:t>
      </w:r>
      <w:r w:rsidR="00746902" w:rsidRPr="00A41A28">
        <w:rPr>
          <w:rFonts w:asciiTheme="minorHAnsi" w:hAnsiTheme="minorHAnsi" w:cs="Arial"/>
          <w:szCs w:val="18"/>
        </w:rPr>
        <w:t>)</w:t>
      </w:r>
      <w:r w:rsidRPr="00A41A28">
        <w:rPr>
          <w:rFonts w:asciiTheme="minorHAnsi" w:hAnsiTheme="minorHAnsi" w:cs="Arial"/>
          <w:szCs w:val="18"/>
        </w:rPr>
        <w:t xml:space="preserve">. </w:t>
      </w:r>
    </w:p>
    <w:p w14:paraId="7EA600D7" w14:textId="77777777" w:rsidR="00263588" w:rsidRPr="00CC564D" w:rsidRDefault="00263588" w:rsidP="00263588">
      <w:pPr>
        <w:rPr>
          <w:rFonts w:asciiTheme="minorHAnsi" w:hAnsiTheme="minorHAnsi" w:cs="Arial"/>
          <w:szCs w:val="18"/>
        </w:rPr>
      </w:pPr>
    </w:p>
    <w:p w14:paraId="1CF21D5D" w14:textId="1442D792" w:rsidR="00263588" w:rsidRDefault="00263588">
      <w:pPr>
        <w:widowControl/>
        <w:numPr>
          <w:ilvl w:val="0"/>
          <w:numId w:val="9"/>
        </w:numPr>
        <w:rPr>
          <w:rFonts w:asciiTheme="minorHAnsi" w:hAnsiTheme="minorHAnsi" w:cs="Arial"/>
          <w:szCs w:val="18"/>
        </w:rPr>
      </w:pPr>
      <w:r w:rsidRPr="00746902">
        <w:rPr>
          <w:rFonts w:asciiTheme="minorHAnsi" w:hAnsiTheme="minorHAnsi" w:cs="Arial"/>
          <w:szCs w:val="18"/>
          <w:u w:val="single"/>
        </w:rPr>
        <w:t>Les actions de lutte contre l’illettrisme et pour l’apprentissage de la langue française </w:t>
      </w:r>
      <w:r w:rsidRPr="00746902">
        <w:rPr>
          <w:rFonts w:asciiTheme="minorHAnsi" w:hAnsiTheme="minorHAnsi" w:cs="Arial"/>
          <w:szCs w:val="18"/>
        </w:rPr>
        <w:t>: Elles concernent tous les agents qui ne maitrisent pas les savoirs de bases comme la lecture, le calcul ou encore l’écriture. Si la formation se déroule pendant le temps de service, le temps de formation vaut temps de service dans l’administration et l’agent conserve sa rémunération.</w:t>
      </w:r>
    </w:p>
    <w:p w14:paraId="6FCEA585" w14:textId="77777777" w:rsidR="00785CED" w:rsidRDefault="00785CED" w:rsidP="00A41A28">
      <w:pPr>
        <w:widowControl/>
        <w:ind w:left="720"/>
        <w:rPr>
          <w:rFonts w:asciiTheme="minorHAnsi" w:hAnsiTheme="minorHAnsi" w:cs="Arial"/>
          <w:szCs w:val="18"/>
        </w:rPr>
      </w:pPr>
    </w:p>
    <w:p w14:paraId="05F5E9A3" w14:textId="05CE5E11" w:rsidR="00785CED" w:rsidRDefault="00785CED">
      <w:pPr>
        <w:widowControl/>
        <w:numPr>
          <w:ilvl w:val="0"/>
          <w:numId w:val="9"/>
        </w:numPr>
        <w:rPr>
          <w:rFonts w:asciiTheme="minorHAnsi" w:hAnsiTheme="minorHAnsi" w:cs="Arial"/>
          <w:szCs w:val="18"/>
        </w:rPr>
      </w:pPr>
      <w:r>
        <w:rPr>
          <w:rFonts w:asciiTheme="minorHAnsi" w:hAnsiTheme="minorHAnsi" w:cs="Arial"/>
          <w:szCs w:val="18"/>
          <w:u w:val="single"/>
        </w:rPr>
        <w:t>La</w:t>
      </w:r>
      <w:r w:rsidRPr="00A41A28">
        <w:rPr>
          <w:rFonts w:asciiTheme="minorHAnsi" w:hAnsiTheme="minorHAnsi" w:cs="Arial"/>
          <w:szCs w:val="18"/>
          <w:u w:val="single"/>
        </w:rPr>
        <w:t xml:space="preserve"> formation syndicale</w:t>
      </w:r>
      <w:r>
        <w:rPr>
          <w:rFonts w:asciiTheme="minorHAnsi" w:hAnsiTheme="minorHAnsi" w:cs="Arial"/>
          <w:szCs w:val="18"/>
        </w:rPr>
        <w:t> : chaque agent public a le droit</w:t>
      </w:r>
      <w:r w:rsidR="00756D7C">
        <w:rPr>
          <w:rFonts w:asciiTheme="minorHAnsi" w:hAnsiTheme="minorHAnsi" w:cs="Arial"/>
          <w:szCs w:val="18"/>
        </w:rPr>
        <w:t>, sous réserve des nécessités de service,</w:t>
      </w:r>
      <w:r>
        <w:rPr>
          <w:rFonts w:asciiTheme="minorHAnsi" w:hAnsiTheme="minorHAnsi" w:cs="Arial"/>
          <w:szCs w:val="18"/>
        </w:rPr>
        <w:t xml:space="preserve"> à un congé rémunéré</w:t>
      </w:r>
      <w:r w:rsidR="00756D7C">
        <w:rPr>
          <w:rFonts w:asciiTheme="minorHAnsi" w:hAnsiTheme="minorHAnsi" w:cs="Arial"/>
          <w:szCs w:val="18"/>
        </w:rPr>
        <w:t xml:space="preserve"> pour suivre une formation organisée par un organisme figurant sur une liste fixée par arrêté ministériel.</w:t>
      </w:r>
      <w:r w:rsidR="00FE526A">
        <w:rPr>
          <w:rFonts w:asciiTheme="minorHAnsi" w:hAnsiTheme="minorHAnsi" w:cs="Arial"/>
          <w:szCs w:val="18"/>
        </w:rPr>
        <w:t xml:space="preserve"> </w:t>
      </w:r>
      <w:r w:rsidR="00FE526A" w:rsidRPr="00FE526A">
        <w:rPr>
          <w:rFonts w:asciiTheme="minorHAnsi" w:hAnsiTheme="minorHAnsi" w:cs="Arial"/>
          <w:szCs w:val="18"/>
        </w:rPr>
        <w:t>Dans les collectivités ou établissements employant au moins 100 agents, le nombre d'agents qui peuvent obtenir un congé, au cours d'une même année, est limité à </w:t>
      </w:r>
      <w:r w:rsidR="00FE526A" w:rsidRPr="00A41A28">
        <w:rPr>
          <w:rFonts w:asciiTheme="minorHAnsi" w:hAnsiTheme="minorHAnsi" w:cs="Arial"/>
          <w:szCs w:val="18"/>
        </w:rPr>
        <w:t>5 %</w:t>
      </w:r>
      <w:r w:rsidR="00FE526A" w:rsidRPr="00FE526A">
        <w:rPr>
          <w:rFonts w:asciiTheme="minorHAnsi" w:hAnsiTheme="minorHAnsi" w:cs="Arial"/>
          <w:szCs w:val="18"/>
        </w:rPr>
        <w:t> de l'effectif réel.</w:t>
      </w:r>
      <w:r w:rsidR="00FE526A">
        <w:rPr>
          <w:rFonts w:asciiTheme="minorHAnsi" w:hAnsiTheme="minorHAnsi" w:cs="Arial"/>
          <w:szCs w:val="18"/>
        </w:rPr>
        <w:t xml:space="preserve"> La durée de ce congé</w:t>
      </w:r>
      <w:r w:rsidR="000728E4">
        <w:rPr>
          <w:rFonts w:asciiTheme="minorHAnsi" w:hAnsiTheme="minorHAnsi" w:cs="Arial"/>
          <w:szCs w:val="18"/>
        </w:rPr>
        <w:t>, qui doit être demandée au moins un mois avant le début du stage,</w:t>
      </w:r>
      <w:r w:rsidR="00FE526A">
        <w:rPr>
          <w:rFonts w:asciiTheme="minorHAnsi" w:hAnsiTheme="minorHAnsi" w:cs="Arial"/>
          <w:szCs w:val="18"/>
        </w:rPr>
        <w:t xml:space="preserve"> est fixée à 12 jours ouvrables maximum par an.</w:t>
      </w:r>
    </w:p>
    <w:p w14:paraId="1295E33C" w14:textId="77777777" w:rsidR="000728E4" w:rsidRDefault="000728E4" w:rsidP="00A41A28">
      <w:pPr>
        <w:pStyle w:val="Paragraphedeliste"/>
        <w:rPr>
          <w:rFonts w:asciiTheme="minorHAnsi" w:hAnsiTheme="minorHAnsi" w:cs="Arial"/>
          <w:szCs w:val="18"/>
        </w:rPr>
      </w:pPr>
    </w:p>
    <w:p w14:paraId="5AC43D6D" w14:textId="77777777" w:rsidR="00263588" w:rsidRPr="00A41A28" w:rsidRDefault="00263588" w:rsidP="00A41A28">
      <w:pPr>
        <w:widowControl/>
        <w:rPr>
          <w:rFonts w:asciiTheme="minorHAnsi" w:hAnsiTheme="minorHAnsi" w:cs="Arial"/>
          <w:b/>
          <w:bCs/>
          <w:szCs w:val="18"/>
          <w:u w:val="single"/>
        </w:rPr>
      </w:pPr>
      <w:r w:rsidRPr="00A41A28">
        <w:rPr>
          <w:rFonts w:asciiTheme="minorHAnsi" w:hAnsiTheme="minorHAnsi" w:cs="Arial"/>
          <w:b/>
          <w:bCs/>
          <w:szCs w:val="18"/>
          <w:u w:val="single"/>
        </w:rPr>
        <w:t>Les formations destinées à mettre en œuvre un projet d’évolution professionnelle</w:t>
      </w:r>
    </w:p>
    <w:p w14:paraId="35756A7F" w14:textId="77777777" w:rsidR="00263588" w:rsidRPr="00CC564D" w:rsidRDefault="00263588" w:rsidP="00263588">
      <w:pPr>
        <w:rPr>
          <w:rFonts w:asciiTheme="minorHAnsi" w:hAnsiTheme="minorHAnsi" w:cs="Arial"/>
          <w:bCs/>
          <w:szCs w:val="18"/>
        </w:rPr>
      </w:pPr>
    </w:p>
    <w:p w14:paraId="74835330" w14:textId="625D47E6" w:rsidR="00263588" w:rsidRPr="00CC564D" w:rsidRDefault="00746902" w:rsidP="00263588">
      <w:pPr>
        <w:rPr>
          <w:rFonts w:asciiTheme="minorHAnsi" w:hAnsiTheme="minorHAnsi"/>
        </w:rPr>
      </w:pPr>
      <w:r>
        <w:rPr>
          <w:rFonts w:asciiTheme="minorHAnsi" w:hAnsiTheme="minorHAnsi"/>
        </w:rPr>
        <w:t>Ces formations entrent</w:t>
      </w:r>
      <w:r w:rsidR="00263588" w:rsidRPr="00CC564D">
        <w:rPr>
          <w:rFonts w:asciiTheme="minorHAnsi" w:hAnsiTheme="minorHAnsi"/>
        </w:rPr>
        <w:t xml:space="preserve"> dans le cadre du compte personnel de formation (CPF). Le compte personnel de formation (CPF) est, avec le compte d’engagement citoyen (CEC), une des deux composantes du compte personnel d’activité (CPA).</w:t>
      </w:r>
    </w:p>
    <w:p w14:paraId="4DB6F6CE" w14:textId="77777777" w:rsidR="00263588" w:rsidRPr="00CC564D" w:rsidRDefault="00263588" w:rsidP="00263588">
      <w:pPr>
        <w:rPr>
          <w:rFonts w:asciiTheme="minorHAnsi" w:hAnsiTheme="minorHAnsi"/>
        </w:rPr>
      </w:pPr>
    </w:p>
    <w:p w14:paraId="7F2711E0" w14:textId="253F4D03" w:rsidR="00263588" w:rsidRPr="00CC564D" w:rsidRDefault="00263588" w:rsidP="00263588">
      <w:pPr>
        <w:rPr>
          <w:rFonts w:asciiTheme="minorHAnsi" w:hAnsiTheme="minorHAnsi"/>
          <w:b/>
          <w:color w:val="57AF31" w:themeColor="accent1"/>
        </w:rPr>
      </w:pPr>
      <w:r w:rsidRPr="00CC564D">
        <w:rPr>
          <w:rFonts w:asciiTheme="minorHAnsi" w:hAnsiTheme="minorHAnsi"/>
        </w:rPr>
        <w:t>Le CPF permet aux agents d’acquérir des droits à la formation au regard du temps de travail accompli.</w:t>
      </w:r>
      <w:r w:rsidRPr="00CC564D">
        <w:rPr>
          <w:rFonts w:asciiTheme="minorHAnsi" w:hAnsiTheme="minorHAnsi" w:cs="Verdana"/>
          <w:color w:val="000000"/>
          <w:szCs w:val="18"/>
        </w:rPr>
        <w:t xml:space="preserve"> </w:t>
      </w:r>
      <w:r w:rsidRPr="00CC564D">
        <w:rPr>
          <w:rFonts w:asciiTheme="minorHAnsi" w:hAnsiTheme="minorHAnsi"/>
        </w:rPr>
        <w:t xml:space="preserve">Ces droits leur offrent ainsi la possibilité d’accéder à une qualification ou de développer leurs compétences </w:t>
      </w:r>
      <w:r w:rsidRPr="00A41A28">
        <w:rPr>
          <w:rFonts w:asciiTheme="minorHAnsi" w:hAnsiTheme="minorHAnsi"/>
        </w:rPr>
        <w:t>dans le cadre d’un projet d’évolution professionnelle</w:t>
      </w:r>
      <w:r w:rsidR="00BC70C7">
        <w:rPr>
          <w:rFonts w:asciiTheme="minorHAnsi" w:hAnsiTheme="minorHAnsi"/>
        </w:rPr>
        <w:t xml:space="preserve"> (</w:t>
      </w:r>
      <w:r w:rsidR="00BC70C7" w:rsidRPr="00CC564D">
        <w:rPr>
          <w:rFonts w:asciiTheme="minorHAnsi" w:hAnsiTheme="minorHAnsi" w:cs="Calibri"/>
          <w:color w:val="000000"/>
          <w:szCs w:val="18"/>
        </w:rPr>
        <w:t>préparation d’une future mobilité, promotion ou reconversion professionnelle</w:t>
      </w:r>
      <w:r w:rsidR="00BC70C7">
        <w:rPr>
          <w:rFonts w:asciiTheme="minorHAnsi" w:hAnsiTheme="minorHAnsi" w:cs="Calibri"/>
          <w:color w:val="000000"/>
          <w:szCs w:val="18"/>
        </w:rPr>
        <w:t>, etc.)</w:t>
      </w:r>
      <w:r w:rsidR="00BC70C7" w:rsidRPr="00CC564D">
        <w:rPr>
          <w:rFonts w:asciiTheme="minorHAnsi" w:hAnsiTheme="minorHAnsi" w:cs="Calibri"/>
          <w:color w:val="000000"/>
          <w:szCs w:val="18"/>
        </w:rPr>
        <w:t>.</w:t>
      </w:r>
      <w:r w:rsidRPr="00CC564D">
        <w:rPr>
          <w:rFonts w:asciiTheme="minorHAnsi" w:hAnsiTheme="minorHAnsi"/>
          <w:bCs/>
          <w:color w:val="57AF31" w:themeColor="accent1"/>
        </w:rPr>
        <w:t xml:space="preserve"> </w:t>
      </w:r>
      <w:r w:rsidRPr="00CC564D">
        <w:rPr>
          <w:rFonts w:asciiTheme="minorHAnsi" w:hAnsiTheme="minorHAnsi"/>
          <w:b/>
          <w:color w:val="57AF31" w:themeColor="accent1"/>
        </w:rPr>
        <w:t xml:space="preserve"> </w:t>
      </w:r>
    </w:p>
    <w:p w14:paraId="18E5C4CD" w14:textId="77777777" w:rsidR="00263588" w:rsidRPr="00CC564D" w:rsidRDefault="00263588" w:rsidP="00263588">
      <w:pPr>
        <w:rPr>
          <w:rFonts w:asciiTheme="minorHAnsi" w:hAnsiTheme="minorHAnsi"/>
        </w:rPr>
      </w:pPr>
    </w:p>
    <w:p w14:paraId="41BB9ADA" w14:textId="14C3818A" w:rsidR="00263588" w:rsidRPr="00CC564D" w:rsidRDefault="00263588" w:rsidP="00263588">
      <w:pPr>
        <w:rPr>
          <w:rFonts w:asciiTheme="minorHAnsi" w:hAnsiTheme="minorHAnsi"/>
        </w:rPr>
      </w:pPr>
      <w:r w:rsidRPr="00CC564D">
        <w:rPr>
          <w:rFonts w:asciiTheme="minorHAnsi" w:hAnsiTheme="minorHAnsi"/>
        </w:rPr>
        <w:t xml:space="preserve">Tous les agents titulaires </w:t>
      </w:r>
      <w:r w:rsidR="003F2084">
        <w:rPr>
          <w:rFonts w:asciiTheme="minorHAnsi" w:hAnsiTheme="minorHAnsi"/>
        </w:rPr>
        <w:t xml:space="preserve">et </w:t>
      </w:r>
      <w:r w:rsidRPr="00CC564D">
        <w:rPr>
          <w:rFonts w:asciiTheme="minorHAnsi" w:hAnsiTheme="minorHAnsi"/>
        </w:rPr>
        <w:t>contractuels, qu’ils soient recrutés sur des emplois permanents ou non, à temps complet ou non</w:t>
      </w:r>
      <w:r w:rsidR="003F2084">
        <w:rPr>
          <w:rFonts w:asciiTheme="minorHAnsi" w:hAnsiTheme="minorHAnsi"/>
        </w:rPr>
        <w:t xml:space="preserve"> </w:t>
      </w:r>
      <w:r w:rsidR="003F2084" w:rsidRPr="00CC564D">
        <w:rPr>
          <w:rFonts w:asciiTheme="minorHAnsi" w:hAnsiTheme="minorHAnsi"/>
        </w:rPr>
        <w:t>bénéficient du CPF</w:t>
      </w:r>
      <w:r w:rsidR="003F2084">
        <w:rPr>
          <w:rFonts w:asciiTheme="minorHAnsi" w:hAnsiTheme="minorHAnsi"/>
        </w:rPr>
        <w:t>.</w:t>
      </w:r>
      <w:r w:rsidR="003F2084" w:rsidRPr="003F2084">
        <w:rPr>
          <w:rFonts w:asciiTheme="minorHAnsi" w:hAnsiTheme="minorHAnsi"/>
        </w:rPr>
        <w:t xml:space="preserve"> </w:t>
      </w:r>
      <w:r w:rsidR="003F2084" w:rsidRPr="00CC564D">
        <w:rPr>
          <w:rFonts w:asciiTheme="minorHAnsi" w:hAnsiTheme="minorHAnsi"/>
        </w:rPr>
        <w:t>Aucune condition d’ancienneté de service n’est requise pour constituer ou pour utiliser les droits attachés au CPF.</w:t>
      </w:r>
    </w:p>
    <w:p w14:paraId="553087BE" w14:textId="77777777" w:rsidR="00263588" w:rsidRPr="00CC564D" w:rsidRDefault="00263588" w:rsidP="00263588">
      <w:pPr>
        <w:rPr>
          <w:rFonts w:asciiTheme="minorHAnsi" w:hAnsiTheme="minorHAnsi"/>
        </w:rPr>
      </w:pPr>
    </w:p>
    <w:p w14:paraId="14D70C7A" w14:textId="3382F7DA" w:rsidR="00263588" w:rsidRPr="00CC564D" w:rsidRDefault="00263588" w:rsidP="00263588">
      <w:pPr>
        <w:rPr>
          <w:rFonts w:asciiTheme="minorHAnsi" w:hAnsiTheme="minorHAnsi"/>
        </w:rPr>
      </w:pPr>
      <w:r w:rsidRPr="00CC564D">
        <w:rPr>
          <w:rFonts w:asciiTheme="minorHAnsi" w:hAnsiTheme="minorHAnsi"/>
        </w:rPr>
        <w:t>Pour le calcul de l’alimentation du CPF, le nombre d’heure de travail de référence est égal à la durée légale annuelle de travail, soit 1</w:t>
      </w:r>
      <w:r w:rsidR="003F2084">
        <w:rPr>
          <w:rFonts w:asciiTheme="minorHAnsi" w:hAnsiTheme="minorHAnsi"/>
        </w:rPr>
        <w:t xml:space="preserve"> </w:t>
      </w:r>
      <w:r w:rsidRPr="00CC564D">
        <w:rPr>
          <w:rFonts w:asciiTheme="minorHAnsi" w:hAnsiTheme="minorHAnsi"/>
        </w:rPr>
        <w:t>607 heures. Les droits sont calculés au prorata du temps travaillé pour les agents nommés sur des emplois à temps non complet. Les périodes de travail à temps partiel sont assimilées à des périodes à temps complet.</w:t>
      </w:r>
    </w:p>
    <w:p w14:paraId="19065A92" w14:textId="77777777" w:rsidR="00263588" w:rsidRPr="00CC564D" w:rsidRDefault="00263588" w:rsidP="00263588">
      <w:pPr>
        <w:rPr>
          <w:rFonts w:asciiTheme="minorHAnsi" w:hAnsiTheme="minorHAnsi"/>
        </w:rPr>
      </w:pPr>
    </w:p>
    <w:p w14:paraId="0804CE14" w14:textId="4F7DA32D" w:rsidR="00BC70C7" w:rsidRPr="00CC564D" w:rsidRDefault="00263588" w:rsidP="00BC70C7">
      <w:pPr>
        <w:rPr>
          <w:rFonts w:asciiTheme="minorHAnsi" w:hAnsiTheme="minorHAnsi"/>
          <w:szCs w:val="18"/>
        </w:rPr>
      </w:pPr>
      <w:r w:rsidRPr="00CC564D">
        <w:rPr>
          <w:rFonts w:asciiTheme="minorHAnsi" w:hAnsiTheme="minorHAnsi"/>
        </w:rPr>
        <w:t>Le CPF est alimenté en heures de formation au 31 décembre de chaque année</w:t>
      </w:r>
      <w:r w:rsidR="00BC70C7">
        <w:rPr>
          <w:rFonts w:asciiTheme="minorHAnsi" w:hAnsiTheme="minorHAnsi"/>
        </w:rPr>
        <w:t xml:space="preserve"> conformément aux dispositions du décret n° 2017-928 du 6 mai 2017.</w:t>
      </w:r>
      <w:r w:rsidR="00BC70C7" w:rsidRPr="00BC70C7">
        <w:rPr>
          <w:rFonts w:asciiTheme="minorHAnsi" w:hAnsiTheme="minorHAnsi"/>
          <w:szCs w:val="18"/>
        </w:rPr>
        <w:t xml:space="preserve"> </w:t>
      </w:r>
      <w:r w:rsidR="00BC70C7" w:rsidRPr="00CC564D">
        <w:rPr>
          <w:rFonts w:asciiTheme="minorHAnsi" w:hAnsiTheme="minorHAnsi"/>
          <w:szCs w:val="18"/>
        </w:rPr>
        <w:t>Les actions de formation ont lieu, en priorité, sur le temps de travail. Dans ce cas, le temps de formation vaut temps de service dans l’administration.</w:t>
      </w:r>
    </w:p>
    <w:p w14:paraId="3028499D" w14:textId="77777777" w:rsidR="00BC70C7" w:rsidRDefault="00BC70C7" w:rsidP="00BC70C7">
      <w:pPr>
        <w:rPr>
          <w:rFonts w:asciiTheme="minorHAnsi" w:hAnsiTheme="minorHAnsi"/>
          <w:szCs w:val="18"/>
        </w:rPr>
      </w:pPr>
    </w:p>
    <w:p w14:paraId="12174390" w14:textId="69321D0A" w:rsidR="00BC70C7" w:rsidRPr="00CC564D" w:rsidRDefault="00BC70C7" w:rsidP="00BC70C7">
      <w:pPr>
        <w:rPr>
          <w:rFonts w:asciiTheme="minorHAnsi" w:hAnsiTheme="minorHAnsi"/>
          <w:szCs w:val="18"/>
        </w:rPr>
      </w:pPr>
      <w:r w:rsidRPr="00CC564D">
        <w:rPr>
          <w:rFonts w:asciiTheme="minorHAnsi" w:hAnsiTheme="minorHAnsi"/>
          <w:szCs w:val="18"/>
        </w:rPr>
        <w:lastRenderedPageBreak/>
        <w:t>Lorsque la durée de la formation est supérieure aux droits inscrits sur son CPF, l’agent peut, en accord avec son employeur, utiliser ses droits par anticipation, dans la limite des droits qu’il est susceptible d’acquérir au cours des deux années suivantes.</w:t>
      </w:r>
      <w:r>
        <w:rPr>
          <w:rFonts w:asciiTheme="minorHAnsi" w:hAnsiTheme="minorHAnsi"/>
          <w:szCs w:val="18"/>
        </w:rPr>
        <w:t xml:space="preserve"> </w:t>
      </w:r>
      <w:r w:rsidRPr="00CC564D">
        <w:rPr>
          <w:rFonts w:asciiTheme="minorHAnsi" w:hAnsiTheme="minorHAnsi"/>
          <w:szCs w:val="18"/>
        </w:rPr>
        <w:t>Cette alimentation par anticipation ne pourra donc pas dépasser 48 heures.</w:t>
      </w:r>
      <w:r>
        <w:rPr>
          <w:rFonts w:asciiTheme="minorHAnsi" w:hAnsiTheme="minorHAnsi"/>
          <w:szCs w:val="18"/>
        </w:rPr>
        <w:t xml:space="preserve"> En revanche, l</w:t>
      </w:r>
      <w:r w:rsidRPr="00CC564D">
        <w:rPr>
          <w:rFonts w:asciiTheme="minorHAnsi" w:hAnsiTheme="minorHAnsi"/>
          <w:szCs w:val="18"/>
        </w:rPr>
        <w:t xml:space="preserve">’agent bénéficiaire d’un </w:t>
      </w:r>
      <w:r>
        <w:rPr>
          <w:rFonts w:asciiTheme="minorHAnsi" w:hAnsiTheme="minorHAnsi"/>
          <w:szCs w:val="18"/>
        </w:rPr>
        <w:t>contrat à durée déterminée</w:t>
      </w:r>
      <w:r w:rsidRPr="00CC564D">
        <w:rPr>
          <w:rFonts w:asciiTheme="minorHAnsi" w:hAnsiTheme="minorHAnsi"/>
          <w:szCs w:val="18"/>
        </w:rPr>
        <w:t xml:space="preserve"> ne pourra utiliser par anticipation des droits supérieurs à ceux qu’il peut acquérir jusqu’à la date d’expiration de son contrat.</w:t>
      </w:r>
    </w:p>
    <w:p w14:paraId="58988A48" w14:textId="77777777" w:rsidR="00B51CDF" w:rsidRPr="00CC564D" w:rsidRDefault="00B51CDF" w:rsidP="00263588">
      <w:pPr>
        <w:rPr>
          <w:rFonts w:asciiTheme="minorHAnsi" w:hAnsiTheme="minorHAnsi"/>
        </w:rPr>
      </w:pPr>
    </w:p>
    <w:p w14:paraId="33E6E535" w14:textId="38DD690C" w:rsidR="00263588" w:rsidRPr="00CC564D" w:rsidRDefault="00263588" w:rsidP="00263588">
      <w:pPr>
        <w:rPr>
          <w:b/>
          <w:color w:val="57AF31" w:themeColor="accent1"/>
        </w:rPr>
      </w:pPr>
      <w:r w:rsidRPr="00CC564D">
        <w:t>Chaque agent peut consulter les droits inscrits sur son compte en accédant à un service en ligne gratuit</w:t>
      </w:r>
      <w:r w:rsidR="00DC4E6B">
        <w:t xml:space="preserve"> et bénéficier d’un accompagnement</w:t>
      </w:r>
      <w:r w:rsidRPr="00CC564D">
        <w:t xml:space="preserve">. Pour cela, l’agent doit s’inscrire sur le </w:t>
      </w:r>
      <w:r w:rsidR="00DC4E6B">
        <w:t xml:space="preserve">site Internet </w:t>
      </w:r>
      <w:hyperlink r:id="rId18" w:history="1">
        <w:r w:rsidR="00CF17FE" w:rsidRPr="005B0A66">
          <w:rPr>
            <w:rStyle w:val="Lienhypertexte"/>
          </w:rPr>
          <w:t>www.moncompteformation.gouv.fr</w:t>
        </w:r>
      </w:hyperlink>
      <w:r w:rsidR="00CF17FE">
        <w:t xml:space="preserve"> </w:t>
      </w:r>
    </w:p>
    <w:p w14:paraId="416CD7E0" w14:textId="77777777" w:rsidR="00263588" w:rsidRDefault="00263588" w:rsidP="00263588">
      <w:pPr>
        <w:rPr>
          <w:rFonts w:asciiTheme="minorHAnsi" w:hAnsiTheme="minorHAnsi"/>
        </w:rPr>
      </w:pPr>
    </w:p>
    <w:p w14:paraId="39D0DA44" w14:textId="02C98567" w:rsidR="00196147" w:rsidRPr="00CC564D" w:rsidRDefault="00196147" w:rsidP="00196147">
      <w:pPr>
        <w:rPr>
          <w:rFonts w:asciiTheme="minorHAnsi" w:hAnsiTheme="minorHAnsi"/>
        </w:rPr>
      </w:pPr>
      <w:r w:rsidRPr="00196147">
        <w:rPr>
          <w:rFonts w:asciiTheme="minorHAnsi" w:hAnsiTheme="minorHAnsi"/>
        </w:rPr>
        <w:t xml:space="preserve"> </w:t>
      </w:r>
      <w:r w:rsidRPr="00CC564D">
        <w:rPr>
          <w:rFonts w:asciiTheme="minorHAnsi" w:hAnsiTheme="minorHAnsi"/>
        </w:rPr>
        <w:t>En cas de constat d’absence de suivi de tout ou partie de la formation sans motif valable, l’agent doit rembourser ces frais.</w:t>
      </w:r>
    </w:p>
    <w:p w14:paraId="3D1E3B77" w14:textId="080F71F3" w:rsidR="00BC70C7" w:rsidRPr="00AF3475" w:rsidRDefault="00196147" w:rsidP="00BC70C7">
      <w:pPr>
        <w:rPr>
          <w:rFonts w:asciiTheme="majorHAnsi" w:hAnsiTheme="majorHAnsi" w:cs="Arial"/>
          <w:szCs w:val="18"/>
        </w:rPr>
      </w:pPr>
      <w:r w:rsidRPr="005B6E30">
        <w:rPr>
          <w:rFonts w:asciiTheme="majorHAnsi" w:hAnsiTheme="majorHAnsi" w:cs="Arial"/>
          <w:noProof/>
          <w:color w:val="000000"/>
          <w:szCs w:val="18"/>
        </w:rPr>
        <w:drawing>
          <wp:anchor distT="0" distB="0" distL="114300" distR="114300" simplePos="0" relativeHeight="252208640" behindDoc="0" locked="0" layoutInCell="1" allowOverlap="1" wp14:anchorId="562CCDB4" wp14:editId="3E003096">
            <wp:simplePos x="0" y="0"/>
            <wp:positionH relativeFrom="margin">
              <wp:posOffset>82550</wp:posOffset>
            </wp:positionH>
            <wp:positionV relativeFrom="paragraph">
              <wp:posOffset>77470</wp:posOffset>
            </wp:positionV>
            <wp:extent cx="429370" cy="429370"/>
            <wp:effectExtent l="0" t="0" r="0" b="8890"/>
            <wp:wrapNone/>
            <wp:docPr id="750911730" name="Graphique 750911730" descr="Piqu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62307" name="Graphique 1469762307" descr="Pique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9370" cy="429370"/>
                    </a:xfrm>
                    <a:prstGeom prst="rect">
                      <a:avLst/>
                    </a:prstGeom>
                  </pic:spPr>
                </pic:pic>
              </a:graphicData>
            </a:graphic>
          </wp:anchor>
        </w:drawing>
      </w:r>
    </w:p>
    <w:p w14:paraId="4BDC1C0C" w14:textId="5C642312" w:rsidR="00BC70C7" w:rsidRPr="005B6E30" w:rsidRDefault="00BC70C7" w:rsidP="00BC70C7">
      <w:pPr>
        <w:pBdr>
          <w:top w:val="single" w:sz="4" w:space="1" w:color="auto"/>
          <w:left w:val="single" w:sz="4" w:space="4" w:color="auto"/>
          <w:bottom w:val="single" w:sz="4" w:space="1" w:color="auto"/>
          <w:right w:val="single" w:sz="4" w:space="4" w:color="auto"/>
        </w:pBdr>
        <w:tabs>
          <w:tab w:val="left" w:pos="1227"/>
        </w:tabs>
        <w:ind w:left="993"/>
        <w:rPr>
          <w:rFonts w:asciiTheme="majorHAnsi" w:hAnsiTheme="majorHAnsi" w:cs="Arial"/>
          <w:szCs w:val="18"/>
        </w:rPr>
      </w:pPr>
      <w:r w:rsidRPr="005B6E30">
        <w:rPr>
          <w:rFonts w:asciiTheme="majorHAnsi" w:hAnsiTheme="majorHAnsi" w:cs="Arial"/>
          <w:szCs w:val="18"/>
          <w:highlight w:val="yellow"/>
        </w:rPr>
        <w:t>Partie</w:t>
      </w:r>
      <w:r>
        <w:rPr>
          <w:rFonts w:asciiTheme="majorHAnsi" w:hAnsiTheme="majorHAnsi" w:cs="Arial"/>
          <w:szCs w:val="18"/>
          <w:highlight w:val="yellow"/>
        </w:rPr>
        <w:t xml:space="preserve"> </w:t>
      </w:r>
      <w:r w:rsidRPr="005B6E30">
        <w:rPr>
          <w:rFonts w:asciiTheme="majorHAnsi" w:hAnsiTheme="majorHAnsi" w:cs="Arial"/>
          <w:szCs w:val="18"/>
          <w:highlight w:val="yellow"/>
        </w:rPr>
        <w:t>suiva</w:t>
      </w:r>
      <w:r w:rsidRPr="00673E32">
        <w:rPr>
          <w:rFonts w:asciiTheme="majorHAnsi" w:hAnsiTheme="majorHAnsi" w:cs="Arial"/>
          <w:szCs w:val="18"/>
          <w:highlight w:val="yellow"/>
        </w:rPr>
        <w:t>nte à compléter et adapte</w:t>
      </w:r>
      <w:r>
        <w:rPr>
          <w:rFonts w:asciiTheme="majorHAnsi" w:hAnsiTheme="majorHAnsi" w:cs="Arial"/>
          <w:szCs w:val="18"/>
          <w:highlight w:val="yellow"/>
        </w:rPr>
        <w:t xml:space="preserve">r </w:t>
      </w:r>
      <w:r w:rsidR="00376142">
        <w:rPr>
          <w:rFonts w:asciiTheme="majorHAnsi" w:hAnsiTheme="majorHAnsi" w:cs="Arial"/>
          <w:szCs w:val="18"/>
          <w:highlight w:val="yellow"/>
        </w:rPr>
        <w:t>au regard de la procédure interne de la collectivité</w:t>
      </w:r>
      <w:r w:rsidR="00407DA8">
        <w:rPr>
          <w:rFonts w:asciiTheme="majorHAnsi" w:hAnsiTheme="majorHAnsi" w:cs="Arial"/>
          <w:szCs w:val="18"/>
          <w:highlight w:val="yellow"/>
        </w:rPr>
        <w:t xml:space="preserve"> / de l’établissement</w:t>
      </w:r>
      <w:r>
        <w:rPr>
          <w:rFonts w:asciiTheme="majorHAnsi" w:hAnsiTheme="majorHAnsi" w:cs="Arial"/>
          <w:szCs w:val="18"/>
          <w:highlight w:val="yellow"/>
        </w:rPr>
        <w:t xml:space="preserve"> </w:t>
      </w:r>
      <w:r w:rsidRPr="00673E32">
        <w:rPr>
          <w:rFonts w:asciiTheme="majorHAnsi" w:hAnsiTheme="majorHAnsi" w:cs="Arial"/>
          <w:szCs w:val="18"/>
          <w:highlight w:val="yellow"/>
        </w:rPr>
        <w:t xml:space="preserve"> </w:t>
      </w:r>
    </w:p>
    <w:p w14:paraId="28FCC656" w14:textId="77777777" w:rsidR="00BC70C7" w:rsidRDefault="00BC70C7" w:rsidP="00263588">
      <w:pPr>
        <w:rPr>
          <w:rFonts w:asciiTheme="minorHAnsi" w:hAnsiTheme="minorHAnsi"/>
        </w:rPr>
      </w:pPr>
    </w:p>
    <w:p w14:paraId="07A2914F" w14:textId="2F52CA6B" w:rsidR="00263588" w:rsidRPr="00CC564D" w:rsidRDefault="00407DA8" w:rsidP="00263588">
      <w:pPr>
        <w:rPr>
          <w:rFonts w:asciiTheme="minorHAnsi" w:hAnsiTheme="minorHAnsi"/>
        </w:rPr>
      </w:pPr>
      <w:r>
        <w:rPr>
          <w:rFonts w:asciiTheme="minorHAnsi" w:hAnsiTheme="minorHAnsi"/>
        </w:rPr>
        <w:t>L’agent sollicite l’utilisation de ses heures de formation au titre du CPF</w:t>
      </w:r>
      <w:r w:rsidR="00064034">
        <w:rPr>
          <w:rFonts w:asciiTheme="minorHAnsi" w:hAnsiTheme="minorHAnsi"/>
        </w:rPr>
        <w:t xml:space="preserve"> auprès de l’autorité territoriale / de son supérieur hiérarchique. </w:t>
      </w:r>
    </w:p>
    <w:p w14:paraId="2682F974" w14:textId="77777777" w:rsidR="00064034" w:rsidRDefault="00064034" w:rsidP="00064034"/>
    <w:p w14:paraId="11B33765" w14:textId="6D3144D5" w:rsidR="00064034" w:rsidRDefault="00064034" w:rsidP="00064034">
      <w:pPr>
        <w:pStyle w:val="Paragraphedeliste"/>
        <w:pBdr>
          <w:top w:val="single" w:sz="4" w:space="1" w:color="auto"/>
          <w:left w:val="single" w:sz="4" w:space="0" w:color="auto"/>
          <w:bottom w:val="single" w:sz="4" w:space="1" w:color="auto"/>
          <w:right w:val="single" w:sz="4" w:space="4" w:color="auto"/>
        </w:pBdr>
        <w:ind w:left="851"/>
        <w:rPr>
          <w:rFonts w:asciiTheme="majorHAnsi" w:hAnsiTheme="majorHAnsi" w:cs="Arial"/>
          <w:szCs w:val="18"/>
          <w:highlight w:val="yellow"/>
        </w:rPr>
      </w:pPr>
      <w:r>
        <w:rPr>
          <w:rFonts w:asciiTheme="majorHAnsi" w:hAnsiTheme="majorHAnsi" w:cs="Arial"/>
          <w:szCs w:val="18"/>
          <w:highlight w:val="yellow"/>
        </w:rPr>
        <w:t xml:space="preserve">Certaines demandes sont prioritaires : </w:t>
      </w:r>
    </w:p>
    <w:p w14:paraId="1D7AA49F" w14:textId="162A8F1A" w:rsidR="00064034" w:rsidRDefault="001F1569" w:rsidP="00064034">
      <w:pPr>
        <w:pStyle w:val="Paragraphedeliste"/>
        <w:pBdr>
          <w:top w:val="single" w:sz="4" w:space="1" w:color="auto"/>
          <w:left w:val="single" w:sz="4" w:space="0" w:color="auto"/>
          <w:bottom w:val="single" w:sz="4" w:space="1" w:color="auto"/>
          <w:right w:val="single" w:sz="4" w:space="4" w:color="auto"/>
        </w:pBdr>
        <w:ind w:left="851"/>
        <w:rPr>
          <w:rFonts w:asciiTheme="majorHAnsi" w:hAnsiTheme="majorHAnsi" w:cs="Arial"/>
          <w:szCs w:val="18"/>
          <w:highlight w:val="yellow"/>
        </w:rPr>
      </w:pPr>
      <w:r w:rsidRPr="00AF3475">
        <w:rPr>
          <w:rFonts w:eastAsia="Times New Roman"/>
          <w:noProof/>
          <w:highlight w:val="yellow"/>
        </w:rPr>
        <w:drawing>
          <wp:anchor distT="0" distB="0" distL="114300" distR="114300" simplePos="0" relativeHeight="252210688" behindDoc="0" locked="0" layoutInCell="1" allowOverlap="1" wp14:anchorId="1C32BBE9" wp14:editId="79C08553">
            <wp:simplePos x="0" y="0"/>
            <wp:positionH relativeFrom="margin">
              <wp:align>left</wp:align>
            </wp:positionH>
            <wp:positionV relativeFrom="paragraph">
              <wp:posOffset>161925</wp:posOffset>
            </wp:positionV>
            <wp:extent cx="461010" cy="461010"/>
            <wp:effectExtent l="0" t="0" r="0" b="0"/>
            <wp:wrapNone/>
            <wp:docPr id="1611996324" name="Graphique 1611996324" descr="Mégaphone1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93267" name="Graphique 889793267" descr="Mégaphone1 avec un remplissage uni"/>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61010" cy="461010"/>
                    </a:xfrm>
                    <a:prstGeom prst="rect">
                      <a:avLst/>
                    </a:prstGeom>
                  </pic:spPr>
                </pic:pic>
              </a:graphicData>
            </a:graphic>
          </wp:anchor>
        </w:drawing>
      </w:r>
      <w:r w:rsidR="00064034">
        <w:rPr>
          <w:rFonts w:asciiTheme="majorHAnsi" w:hAnsiTheme="majorHAnsi" w:cs="Arial"/>
          <w:szCs w:val="18"/>
          <w:highlight w:val="yellow"/>
        </w:rPr>
        <w:t xml:space="preserve">- </w:t>
      </w:r>
      <w:r w:rsidR="00064034" w:rsidRPr="00064034">
        <w:rPr>
          <w:rFonts w:asciiTheme="majorHAnsi" w:hAnsiTheme="majorHAnsi" w:cs="Arial"/>
          <w:szCs w:val="18"/>
          <w:highlight w:val="yellow"/>
        </w:rPr>
        <w:t>Suivre une action de formation, un accompagnement ou bénéficier d’un bilan de compétences permettant de prévenir une situation d’inaptitude à l’exercice des fonctions.</w:t>
      </w:r>
    </w:p>
    <w:p w14:paraId="0EA9AB06" w14:textId="77777777" w:rsidR="00064034" w:rsidRDefault="00064034" w:rsidP="00064034">
      <w:pPr>
        <w:pStyle w:val="Paragraphedeliste"/>
        <w:pBdr>
          <w:top w:val="single" w:sz="4" w:space="1" w:color="auto"/>
          <w:left w:val="single" w:sz="4" w:space="0" w:color="auto"/>
          <w:bottom w:val="single" w:sz="4" w:space="1" w:color="auto"/>
          <w:right w:val="single" w:sz="4" w:space="4" w:color="auto"/>
        </w:pBdr>
        <w:ind w:left="851"/>
        <w:rPr>
          <w:rFonts w:asciiTheme="majorHAnsi" w:hAnsiTheme="majorHAnsi" w:cs="Arial"/>
          <w:szCs w:val="18"/>
          <w:highlight w:val="yellow"/>
        </w:rPr>
      </w:pPr>
      <w:r>
        <w:rPr>
          <w:rFonts w:asciiTheme="majorHAnsi" w:hAnsiTheme="majorHAnsi" w:cs="Arial"/>
          <w:szCs w:val="18"/>
          <w:highlight w:val="yellow"/>
        </w:rPr>
        <w:t xml:space="preserve">- </w:t>
      </w:r>
      <w:r w:rsidRPr="00064034">
        <w:rPr>
          <w:rFonts w:asciiTheme="majorHAnsi" w:hAnsiTheme="majorHAnsi" w:cs="Arial"/>
          <w:szCs w:val="18"/>
          <w:highlight w:val="yellow"/>
        </w:rPr>
        <w:t>Suivre une action de formation ou un accompagnement à la validation des acquis de l’expérience par un diplôme, un titre ou une certification inscrite au répertoire national des certifications professionnelles.</w:t>
      </w:r>
    </w:p>
    <w:p w14:paraId="0BE73762" w14:textId="7D06967B" w:rsidR="00064034" w:rsidRDefault="00064034" w:rsidP="00064034">
      <w:pPr>
        <w:pStyle w:val="Paragraphedeliste"/>
        <w:pBdr>
          <w:top w:val="single" w:sz="4" w:space="1" w:color="auto"/>
          <w:left w:val="single" w:sz="4" w:space="0" w:color="auto"/>
          <w:bottom w:val="single" w:sz="4" w:space="1" w:color="auto"/>
          <w:right w:val="single" w:sz="4" w:space="4" w:color="auto"/>
        </w:pBdr>
        <w:ind w:left="851"/>
        <w:rPr>
          <w:rFonts w:asciiTheme="minorHAnsi" w:hAnsiTheme="minorHAnsi" w:cs="Arial"/>
          <w:szCs w:val="18"/>
        </w:rPr>
      </w:pPr>
      <w:r>
        <w:rPr>
          <w:rFonts w:asciiTheme="majorHAnsi" w:hAnsiTheme="majorHAnsi" w:cs="Arial"/>
          <w:szCs w:val="18"/>
          <w:highlight w:val="yellow"/>
        </w:rPr>
        <w:t xml:space="preserve">- </w:t>
      </w:r>
      <w:r w:rsidRPr="00064034">
        <w:rPr>
          <w:rFonts w:asciiTheme="majorHAnsi" w:hAnsiTheme="majorHAnsi" w:cs="Arial"/>
          <w:szCs w:val="18"/>
          <w:highlight w:val="yellow"/>
        </w:rPr>
        <w:t>Suivre une action de formation de préparation aux concours et examens, pour celles qui ne rentreraient pas dans la formation de perfectionnement.</w:t>
      </w:r>
    </w:p>
    <w:p w14:paraId="40446DBD" w14:textId="77777777" w:rsidR="00064034" w:rsidRPr="009E1A79" w:rsidRDefault="00064034" w:rsidP="00064034"/>
    <w:p w14:paraId="4116DE76" w14:textId="6F72A961" w:rsidR="00064034" w:rsidRPr="00CC564D" w:rsidRDefault="00064034" w:rsidP="00064034">
      <w:pPr>
        <w:rPr>
          <w:rFonts w:asciiTheme="minorHAnsi" w:hAnsiTheme="minorHAnsi"/>
          <w:szCs w:val="18"/>
        </w:rPr>
      </w:pPr>
      <w:r w:rsidRPr="00CC564D">
        <w:rPr>
          <w:rFonts w:asciiTheme="minorHAnsi" w:hAnsiTheme="minorHAnsi"/>
          <w:szCs w:val="18"/>
        </w:rPr>
        <w:t xml:space="preserve">L’autorité territoriale dispose d’un délai de </w:t>
      </w:r>
      <w:r w:rsidRPr="00CC564D">
        <w:t>2 mois</w:t>
      </w:r>
      <w:r w:rsidRPr="00CC564D">
        <w:rPr>
          <w:rFonts w:asciiTheme="minorHAnsi" w:hAnsiTheme="minorHAnsi"/>
          <w:color w:val="57AF31" w:themeColor="accent1"/>
          <w:szCs w:val="18"/>
        </w:rPr>
        <w:t xml:space="preserve"> </w:t>
      </w:r>
      <w:r w:rsidRPr="00CC564D">
        <w:rPr>
          <w:rFonts w:asciiTheme="minorHAnsi" w:hAnsiTheme="minorHAnsi"/>
          <w:szCs w:val="18"/>
        </w:rPr>
        <w:t xml:space="preserve">pour notifier sa décision. L’absence de réponse dans </w:t>
      </w:r>
      <w:r w:rsidR="00A54F34" w:rsidRPr="00CC564D">
        <w:rPr>
          <w:rFonts w:asciiTheme="minorHAnsi" w:hAnsiTheme="minorHAnsi"/>
          <w:szCs w:val="18"/>
        </w:rPr>
        <w:t>c</w:t>
      </w:r>
      <w:r w:rsidR="00A54F34">
        <w:rPr>
          <w:rFonts w:asciiTheme="minorHAnsi" w:hAnsiTheme="minorHAnsi"/>
          <w:szCs w:val="18"/>
        </w:rPr>
        <w:t>e</w:t>
      </w:r>
      <w:r w:rsidR="0038059C">
        <w:rPr>
          <w:rFonts w:asciiTheme="minorHAnsi" w:hAnsiTheme="minorHAnsi"/>
          <w:szCs w:val="18"/>
        </w:rPr>
        <w:t xml:space="preserve"> délai </w:t>
      </w:r>
      <w:r w:rsidRPr="00CC564D">
        <w:rPr>
          <w:rFonts w:asciiTheme="minorHAnsi" w:hAnsiTheme="minorHAnsi"/>
          <w:szCs w:val="18"/>
        </w:rPr>
        <w:t xml:space="preserve">vaut refus. </w:t>
      </w:r>
      <w:r w:rsidR="0038059C">
        <w:rPr>
          <w:rFonts w:asciiTheme="minorHAnsi" w:hAnsiTheme="minorHAnsi"/>
          <w:szCs w:val="18"/>
        </w:rPr>
        <w:t>T</w:t>
      </w:r>
      <w:r w:rsidRPr="00CC564D">
        <w:rPr>
          <w:rFonts w:asciiTheme="minorHAnsi" w:hAnsiTheme="minorHAnsi"/>
          <w:szCs w:val="18"/>
        </w:rPr>
        <w:t>oute décision de refus opposée à une demande de mobilisation de son CPF par un agent doit être motivée.</w:t>
      </w:r>
    </w:p>
    <w:p w14:paraId="3958F352" w14:textId="77777777" w:rsidR="00263588" w:rsidRPr="00CC564D" w:rsidRDefault="00263588" w:rsidP="00263588">
      <w:pPr>
        <w:rPr>
          <w:rFonts w:asciiTheme="minorHAnsi" w:hAnsiTheme="minorHAnsi"/>
        </w:rPr>
      </w:pPr>
    </w:p>
    <w:p w14:paraId="247B5FC4" w14:textId="1C25D8CE" w:rsidR="00263588" w:rsidRPr="00CC564D" w:rsidRDefault="00263588" w:rsidP="00263588">
      <w:pPr>
        <w:rPr>
          <w:rFonts w:asciiTheme="minorHAnsi" w:hAnsiTheme="minorHAnsi"/>
        </w:rPr>
      </w:pPr>
      <w:r w:rsidRPr="00A41A28">
        <w:rPr>
          <w:rFonts w:asciiTheme="minorHAnsi" w:hAnsiTheme="minorHAnsi"/>
          <w:highlight w:val="yellow"/>
        </w:rPr>
        <w:t xml:space="preserve">L’employeur prend en charge les frais pédagogiques qui se rattachent à la formation suivie au titre du CPF dans la limite des plafonds </w:t>
      </w:r>
      <w:r w:rsidR="0038059C">
        <w:rPr>
          <w:rFonts w:asciiTheme="minorHAnsi" w:hAnsiTheme="minorHAnsi"/>
          <w:highlight w:val="yellow"/>
        </w:rPr>
        <w:t xml:space="preserve">ainsi que les frais annexes dans les conditions fixées </w:t>
      </w:r>
      <w:r w:rsidRPr="00A41A28">
        <w:rPr>
          <w:rFonts w:asciiTheme="minorHAnsi" w:hAnsiTheme="minorHAnsi"/>
          <w:highlight w:val="yellow"/>
        </w:rPr>
        <w:t xml:space="preserve">par la délibération </w:t>
      </w:r>
      <w:r w:rsidR="0038059C" w:rsidRPr="00A41A28">
        <w:rPr>
          <w:rFonts w:asciiTheme="minorHAnsi" w:hAnsiTheme="minorHAnsi"/>
          <w:highlight w:val="yellow"/>
        </w:rPr>
        <w:t>du …</w:t>
      </w:r>
      <w:r w:rsidRPr="00A41A28">
        <w:rPr>
          <w:rFonts w:asciiTheme="minorHAnsi" w:hAnsiTheme="minorHAnsi"/>
          <w:highlight w:val="yellow"/>
        </w:rPr>
        <w:t>.</w:t>
      </w:r>
      <w:r w:rsidRPr="00CC564D">
        <w:rPr>
          <w:rFonts w:asciiTheme="minorHAnsi" w:hAnsiTheme="minorHAnsi"/>
        </w:rPr>
        <w:t xml:space="preserve"> </w:t>
      </w:r>
    </w:p>
    <w:p w14:paraId="73AF92BC" w14:textId="77777777" w:rsidR="00B51CDF" w:rsidRPr="00B51CDF" w:rsidRDefault="00B51CDF" w:rsidP="00B51CDF"/>
    <w:p w14:paraId="3BA610D8" w14:textId="7E4A906B" w:rsidR="00845D5B" w:rsidRPr="001F1569" w:rsidRDefault="00845D5B" w:rsidP="001F1569">
      <w:pPr>
        <w:pStyle w:val="Titre4"/>
      </w:pPr>
      <w:bookmarkStart w:id="369" w:name="_Toc148797896"/>
      <w:bookmarkStart w:id="370" w:name="_Toc148815574"/>
      <w:bookmarkStart w:id="371" w:name="_Toc148817347"/>
      <w:bookmarkStart w:id="372" w:name="_Toc151414862"/>
      <w:r w:rsidRPr="001F1569">
        <w:t>Article 2</w:t>
      </w:r>
      <w:r w:rsidR="009A2FB6" w:rsidRPr="001F1569">
        <w:t>2</w:t>
      </w:r>
      <w:r w:rsidR="00B51CDF" w:rsidRPr="001F1569">
        <w:t xml:space="preserve"> – Les </w:t>
      </w:r>
      <w:r w:rsidRPr="001F1569">
        <w:t xml:space="preserve">obligations </w:t>
      </w:r>
      <w:bookmarkEnd w:id="369"/>
      <w:bookmarkEnd w:id="370"/>
      <w:bookmarkEnd w:id="371"/>
      <w:r w:rsidR="009148DC" w:rsidRPr="001F1569">
        <w:t>des agents</w:t>
      </w:r>
      <w:bookmarkEnd w:id="372"/>
    </w:p>
    <w:p w14:paraId="6CE10D67" w14:textId="77777777" w:rsidR="00845D5B" w:rsidRPr="00BF5F34" w:rsidRDefault="00845D5B" w:rsidP="00845D5B">
      <w:pPr>
        <w:rPr>
          <w:rFonts w:asciiTheme="minorHAnsi" w:hAnsiTheme="minorHAnsi" w:cs="Arial"/>
          <w:szCs w:val="18"/>
        </w:rPr>
      </w:pPr>
    </w:p>
    <w:p w14:paraId="10CC0795" w14:textId="77777777" w:rsidR="00845D5B" w:rsidRPr="00A41A28" w:rsidRDefault="00845D5B" w:rsidP="00A41A28">
      <w:pPr>
        <w:pStyle w:val="Titre5"/>
        <w:numPr>
          <w:ilvl w:val="0"/>
          <w:numId w:val="125"/>
        </w:numPr>
        <w:rPr>
          <w:b w:val="0"/>
          <w:bCs w:val="0"/>
        </w:rPr>
      </w:pPr>
      <w:bookmarkStart w:id="373" w:name="_Toc151414863"/>
      <w:r w:rsidRPr="00A41A28">
        <w:t>L’obligation de servir</w:t>
      </w:r>
      <w:bookmarkEnd w:id="373"/>
    </w:p>
    <w:p w14:paraId="7E4B869D" w14:textId="49B4E810" w:rsidR="00845D5B" w:rsidRDefault="009A4F87" w:rsidP="009A4F87">
      <w:pPr>
        <w:contextualSpacing/>
        <w:rPr>
          <w:rFonts w:asciiTheme="minorHAnsi" w:hAnsiTheme="minorHAnsi" w:cs="Arial"/>
          <w:i/>
          <w:iCs/>
          <w:szCs w:val="18"/>
        </w:rPr>
      </w:pPr>
      <w:r w:rsidRPr="00A41A28">
        <w:rPr>
          <w:rFonts w:asciiTheme="minorHAnsi" w:hAnsiTheme="minorHAnsi" w:cs="Arial"/>
          <w:i/>
          <w:iCs/>
          <w:szCs w:val="18"/>
          <w:u w:val="single"/>
        </w:rPr>
        <w:t>Références</w:t>
      </w:r>
      <w:r>
        <w:rPr>
          <w:rFonts w:asciiTheme="minorHAnsi" w:hAnsiTheme="minorHAnsi" w:cs="Arial"/>
          <w:i/>
          <w:iCs/>
          <w:szCs w:val="18"/>
        </w:rPr>
        <w:t> : article</w:t>
      </w:r>
      <w:r w:rsidR="00515957">
        <w:rPr>
          <w:rFonts w:asciiTheme="minorHAnsi" w:hAnsiTheme="minorHAnsi" w:cs="Arial"/>
          <w:i/>
          <w:iCs/>
          <w:szCs w:val="18"/>
        </w:rPr>
        <w:t>s</w:t>
      </w:r>
      <w:r>
        <w:rPr>
          <w:rFonts w:asciiTheme="minorHAnsi" w:hAnsiTheme="minorHAnsi" w:cs="Arial"/>
          <w:i/>
          <w:iCs/>
          <w:szCs w:val="18"/>
        </w:rPr>
        <w:t xml:space="preserve"> L. 121-3</w:t>
      </w:r>
      <w:r w:rsidR="00515957">
        <w:rPr>
          <w:rFonts w:asciiTheme="minorHAnsi" w:hAnsiTheme="minorHAnsi" w:cs="Arial"/>
          <w:i/>
          <w:iCs/>
          <w:szCs w:val="18"/>
        </w:rPr>
        <w:t xml:space="preserve"> et L. 123-1</w:t>
      </w:r>
      <w:r w:rsidR="008B252F">
        <w:rPr>
          <w:rFonts w:asciiTheme="minorHAnsi" w:hAnsiTheme="minorHAnsi" w:cs="Arial"/>
          <w:i/>
          <w:iCs/>
          <w:szCs w:val="18"/>
        </w:rPr>
        <w:t xml:space="preserve"> et suivants</w:t>
      </w:r>
      <w:r>
        <w:rPr>
          <w:rFonts w:asciiTheme="minorHAnsi" w:hAnsiTheme="minorHAnsi" w:cs="Arial"/>
          <w:i/>
          <w:iCs/>
          <w:szCs w:val="18"/>
        </w:rPr>
        <w:t xml:space="preserve"> du code général de la fonction publique</w:t>
      </w:r>
      <w:r w:rsidR="002B3330">
        <w:rPr>
          <w:rFonts w:asciiTheme="minorHAnsi" w:hAnsiTheme="minorHAnsi" w:cs="Arial"/>
          <w:i/>
          <w:iCs/>
          <w:szCs w:val="18"/>
        </w:rPr>
        <w:t xml:space="preserve"> ; </w:t>
      </w:r>
      <w:r w:rsidR="002B3330" w:rsidRPr="002B3330">
        <w:rPr>
          <w:rFonts w:asciiTheme="minorHAnsi" w:hAnsiTheme="minorHAnsi" w:cs="Arial"/>
          <w:color w:val="000000"/>
          <w:szCs w:val="18"/>
        </w:rPr>
        <w:t>décret n°</w:t>
      </w:r>
      <w:r w:rsidR="002B3330">
        <w:rPr>
          <w:rFonts w:asciiTheme="minorHAnsi" w:hAnsiTheme="minorHAnsi" w:cs="Arial"/>
          <w:color w:val="000000"/>
          <w:szCs w:val="18"/>
        </w:rPr>
        <w:t> </w:t>
      </w:r>
      <w:r w:rsidR="002B3330" w:rsidRPr="002B3330">
        <w:rPr>
          <w:rFonts w:asciiTheme="minorHAnsi" w:hAnsiTheme="minorHAnsi" w:cs="Arial"/>
          <w:color w:val="000000"/>
          <w:szCs w:val="18"/>
        </w:rPr>
        <w:t>2020-69 du 30 janvier 2020</w:t>
      </w:r>
    </w:p>
    <w:p w14:paraId="186D9F3F" w14:textId="77777777" w:rsidR="009A4F87" w:rsidRDefault="009A4F87" w:rsidP="009A4F87">
      <w:pPr>
        <w:contextualSpacing/>
        <w:rPr>
          <w:rFonts w:asciiTheme="minorHAnsi" w:hAnsiTheme="minorHAnsi" w:cs="Arial"/>
          <w:i/>
          <w:iCs/>
          <w:szCs w:val="18"/>
        </w:rPr>
      </w:pPr>
    </w:p>
    <w:p w14:paraId="2A44007C" w14:textId="6BB31B62" w:rsidR="003C0A7C" w:rsidRDefault="003C0A7C" w:rsidP="009A4F87">
      <w:pPr>
        <w:contextualSpacing/>
        <w:rPr>
          <w:rFonts w:ascii="Calibri" w:hAnsi="Calibri" w:cs="Calibri"/>
          <w:color w:val="000000"/>
          <w:sz w:val="22"/>
        </w:rPr>
      </w:pPr>
      <w:r w:rsidRPr="003C0A7C">
        <w:rPr>
          <w:rFonts w:ascii="Calibri" w:hAnsi="Calibri" w:cs="Calibri"/>
          <w:color w:val="000000"/>
          <w:sz w:val="22"/>
        </w:rPr>
        <w:t>Chaque agent doit consacrer l’intégralité de son activité professionnelle aux tâches qui lui sont confiées</w:t>
      </w:r>
      <w:r>
        <w:rPr>
          <w:rFonts w:ascii="Calibri" w:hAnsi="Calibri" w:cs="Calibri"/>
          <w:color w:val="000000"/>
          <w:sz w:val="22"/>
        </w:rPr>
        <w:t>.</w:t>
      </w:r>
    </w:p>
    <w:p w14:paraId="4C11C239" w14:textId="77777777" w:rsidR="003C0A7C" w:rsidRPr="00A41A28" w:rsidRDefault="003C0A7C" w:rsidP="00A41A28">
      <w:pPr>
        <w:contextualSpacing/>
        <w:rPr>
          <w:rFonts w:asciiTheme="minorHAnsi" w:hAnsiTheme="minorHAnsi" w:cs="Arial"/>
          <w:szCs w:val="18"/>
        </w:rPr>
      </w:pPr>
    </w:p>
    <w:p w14:paraId="6F75B805" w14:textId="73DB9F5E" w:rsidR="00845D5B" w:rsidRPr="00BF5F34" w:rsidRDefault="00845D5B" w:rsidP="00845D5B">
      <w:pPr>
        <w:rPr>
          <w:rFonts w:asciiTheme="minorHAnsi" w:hAnsiTheme="minorHAnsi" w:cs="Arial"/>
          <w:color w:val="000000"/>
          <w:szCs w:val="18"/>
        </w:rPr>
      </w:pPr>
      <w:r w:rsidRPr="00BF5F34">
        <w:rPr>
          <w:rFonts w:asciiTheme="minorHAnsi" w:hAnsiTheme="minorHAnsi" w:cs="Arial"/>
          <w:bCs/>
          <w:iCs/>
          <w:color w:val="000000"/>
          <w:szCs w:val="18"/>
        </w:rPr>
        <w:t>Il ne peu</w:t>
      </w:r>
      <w:r w:rsidR="008779A1">
        <w:rPr>
          <w:rFonts w:asciiTheme="minorHAnsi" w:hAnsiTheme="minorHAnsi" w:cs="Arial"/>
          <w:bCs/>
          <w:iCs/>
          <w:color w:val="000000"/>
          <w:szCs w:val="18"/>
        </w:rPr>
        <w:t>t</w:t>
      </w:r>
      <w:r w:rsidRPr="00BF5F34">
        <w:rPr>
          <w:rFonts w:asciiTheme="minorHAnsi" w:hAnsiTheme="minorHAnsi" w:cs="Arial"/>
          <w:bCs/>
          <w:iCs/>
          <w:color w:val="000000"/>
          <w:szCs w:val="18"/>
        </w:rPr>
        <w:t xml:space="preserve"> exercer à titre professionnel une activité privée de quelque nature que ce soit. </w:t>
      </w:r>
      <w:r w:rsidRPr="00BF5F34">
        <w:rPr>
          <w:rFonts w:asciiTheme="minorHAnsi" w:hAnsiTheme="minorHAnsi" w:cs="Arial"/>
          <w:color w:val="000000"/>
          <w:szCs w:val="18"/>
        </w:rPr>
        <w:t>Il est ainsi interdit pour un agent de :</w:t>
      </w:r>
    </w:p>
    <w:p w14:paraId="2E41E499" w14:textId="67A243F7" w:rsidR="00845D5B" w:rsidRPr="00BF5F34" w:rsidRDefault="00845D5B" w:rsidP="00A41A28">
      <w:pPr>
        <w:widowControl/>
        <w:numPr>
          <w:ilvl w:val="0"/>
          <w:numId w:val="126"/>
        </w:numPr>
        <w:rPr>
          <w:rFonts w:asciiTheme="minorHAnsi" w:hAnsiTheme="minorHAnsi" w:cs="Arial"/>
          <w:color w:val="000000"/>
          <w:szCs w:val="18"/>
        </w:rPr>
      </w:pPr>
      <w:r w:rsidRPr="00BF5F34">
        <w:rPr>
          <w:rFonts w:asciiTheme="minorHAnsi" w:hAnsiTheme="minorHAnsi" w:cs="Arial"/>
          <w:color w:val="000000"/>
          <w:szCs w:val="18"/>
        </w:rPr>
        <w:t>créer ou reprendre une entreprise lorsque celle-ci donne lieu à immatriculation au registre du commerce et des sociétés ou au répertoire des métiers ou à affiliation au régime des travailleurs indépendants si l’agent occupe un emploi à temps complet et qu’il exerce ses fonctions à temps plein</w:t>
      </w:r>
      <w:r w:rsidR="008B252F">
        <w:rPr>
          <w:rFonts w:asciiTheme="minorHAnsi" w:hAnsiTheme="minorHAnsi" w:cs="Arial"/>
          <w:color w:val="000000"/>
          <w:szCs w:val="18"/>
        </w:rPr>
        <w:t>,</w:t>
      </w:r>
    </w:p>
    <w:p w14:paraId="30EB7B47" w14:textId="0C304227" w:rsidR="00845D5B" w:rsidRPr="00BF5F34" w:rsidRDefault="00845D5B" w:rsidP="00A41A28">
      <w:pPr>
        <w:widowControl/>
        <w:numPr>
          <w:ilvl w:val="0"/>
          <w:numId w:val="126"/>
        </w:numPr>
        <w:rPr>
          <w:rFonts w:asciiTheme="minorHAnsi" w:hAnsiTheme="minorHAnsi" w:cs="Arial"/>
          <w:color w:val="000000"/>
          <w:szCs w:val="18"/>
        </w:rPr>
      </w:pPr>
      <w:r w:rsidRPr="00BF5F34">
        <w:rPr>
          <w:rFonts w:asciiTheme="minorHAnsi" w:hAnsiTheme="minorHAnsi" w:cs="Arial"/>
          <w:color w:val="000000"/>
          <w:szCs w:val="18"/>
        </w:rPr>
        <w:t>participer aux organes de direction de sociétés ou d’associations à but lucratif</w:t>
      </w:r>
      <w:r w:rsidR="008B252F">
        <w:rPr>
          <w:rFonts w:asciiTheme="minorHAnsi" w:hAnsiTheme="minorHAnsi" w:cs="Arial"/>
          <w:color w:val="000000"/>
          <w:szCs w:val="18"/>
        </w:rPr>
        <w:t>,</w:t>
      </w:r>
    </w:p>
    <w:p w14:paraId="54E52763" w14:textId="0EF0AF0B" w:rsidR="00845D5B" w:rsidRPr="00BF5F34" w:rsidRDefault="00845D5B" w:rsidP="00A41A28">
      <w:pPr>
        <w:widowControl/>
        <w:numPr>
          <w:ilvl w:val="0"/>
          <w:numId w:val="126"/>
        </w:numPr>
        <w:rPr>
          <w:rFonts w:asciiTheme="minorHAnsi" w:hAnsiTheme="minorHAnsi" w:cs="Arial"/>
          <w:color w:val="000000"/>
          <w:szCs w:val="18"/>
        </w:rPr>
      </w:pPr>
      <w:r w:rsidRPr="00BF5F34">
        <w:rPr>
          <w:rFonts w:asciiTheme="minorHAnsi" w:hAnsiTheme="minorHAnsi" w:cs="Arial"/>
          <w:color w:val="000000"/>
          <w:szCs w:val="18"/>
        </w:rPr>
        <w:t>donner des consultations juridiques, procéder à des expertises ou plaider en justice dans les litiges intéressant toute personne publique, sauf si cette prestation s’exerce au profit d’une personne publique ne relevant pas du secteur concurrentiel</w:t>
      </w:r>
      <w:r w:rsidR="008B252F">
        <w:rPr>
          <w:rFonts w:asciiTheme="minorHAnsi" w:hAnsiTheme="minorHAnsi" w:cs="Arial"/>
          <w:color w:val="000000"/>
          <w:szCs w:val="18"/>
        </w:rPr>
        <w:t>,</w:t>
      </w:r>
    </w:p>
    <w:p w14:paraId="7624DD93" w14:textId="66B5B1B4" w:rsidR="00845D5B" w:rsidRPr="00BF5F34" w:rsidRDefault="00845D5B" w:rsidP="00A41A28">
      <w:pPr>
        <w:widowControl/>
        <w:numPr>
          <w:ilvl w:val="0"/>
          <w:numId w:val="126"/>
        </w:numPr>
        <w:rPr>
          <w:rFonts w:asciiTheme="minorHAnsi" w:hAnsiTheme="minorHAnsi" w:cs="Arial"/>
          <w:color w:val="000000"/>
          <w:szCs w:val="18"/>
        </w:rPr>
      </w:pPr>
      <w:r w:rsidRPr="00BF5F34">
        <w:rPr>
          <w:rFonts w:asciiTheme="minorHAnsi" w:hAnsiTheme="minorHAnsi" w:cs="Arial"/>
          <w:color w:val="000000"/>
          <w:szCs w:val="18"/>
        </w:rPr>
        <w:t>prendre ou détenir, directement ou par personnes interposées, dans une entreprise soumise au contrôle de l’administration à laquelle il appartient ou en relation avec cette dernière, des intérêts de nature à compromettre son indépendance</w:t>
      </w:r>
      <w:r w:rsidR="008B252F">
        <w:rPr>
          <w:rFonts w:asciiTheme="minorHAnsi" w:hAnsiTheme="minorHAnsi" w:cs="Arial"/>
          <w:color w:val="000000"/>
          <w:szCs w:val="18"/>
        </w:rPr>
        <w:t>,</w:t>
      </w:r>
    </w:p>
    <w:p w14:paraId="7F553DB8" w14:textId="334B9953" w:rsidR="00845D5B" w:rsidRPr="00BF5F34" w:rsidRDefault="00845D5B" w:rsidP="00A41A28">
      <w:pPr>
        <w:widowControl/>
        <w:numPr>
          <w:ilvl w:val="0"/>
          <w:numId w:val="126"/>
        </w:numPr>
        <w:rPr>
          <w:rFonts w:asciiTheme="minorHAnsi" w:hAnsiTheme="minorHAnsi" w:cs="Arial"/>
          <w:color w:val="000000"/>
          <w:szCs w:val="18"/>
        </w:rPr>
      </w:pPr>
      <w:r w:rsidRPr="00BF5F34">
        <w:rPr>
          <w:rFonts w:asciiTheme="minorHAnsi" w:hAnsiTheme="minorHAnsi" w:cs="Arial"/>
          <w:color w:val="000000"/>
          <w:szCs w:val="18"/>
        </w:rPr>
        <w:t xml:space="preserve"> cumuler un emploi permanent à temps complet avec un ou plusieurs autres emplois permanents à temps complet</w:t>
      </w:r>
      <w:r w:rsidR="008B252F">
        <w:rPr>
          <w:rFonts w:asciiTheme="minorHAnsi" w:hAnsiTheme="minorHAnsi" w:cs="Arial"/>
          <w:color w:val="000000"/>
          <w:szCs w:val="18"/>
        </w:rPr>
        <w:t>.</w:t>
      </w:r>
    </w:p>
    <w:p w14:paraId="042DBCA6" w14:textId="77777777" w:rsidR="00845D5B" w:rsidRDefault="00845D5B" w:rsidP="00845D5B">
      <w:pPr>
        <w:rPr>
          <w:rFonts w:asciiTheme="minorHAnsi" w:hAnsiTheme="minorHAnsi" w:cs="Arial"/>
          <w:color w:val="000000"/>
          <w:szCs w:val="18"/>
        </w:rPr>
      </w:pPr>
    </w:p>
    <w:p w14:paraId="5E8CADCF" w14:textId="77777777" w:rsidR="005C7687" w:rsidRDefault="00157341" w:rsidP="00845D5B">
      <w:pPr>
        <w:rPr>
          <w:rFonts w:asciiTheme="minorHAnsi" w:hAnsiTheme="minorHAnsi" w:cs="Arial"/>
          <w:color w:val="000000"/>
          <w:szCs w:val="18"/>
        </w:rPr>
      </w:pPr>
      <w:r>
        <w:rPr>
          <w:rFonts w:asciiTheme="minorHAnsi" w:hAnsiTheme="minorHAnsi" w:cs="Arial"/>
          <w:color w:val="000000"/>
          <w:szCs w:val="18"/>
        </w:rPr>
        <w:t>Ce principe de non-cumul connaît des exceptions soumises à des conditions précisées aux articles L. 123-2 à L. 123-8 du code général de la fonction publique</w:t>
      </w:r>
      <w:r w:rsidR="002B3330">
        <w:rPr>
          <w:rFonts w:asciiTheme="minorHAnsi" w:hAnsiTheme="minorHAnsi" w:cs="Arial"/>
          <w:color w:val="000000"/>
          <w:szCs w:val="18"/>
        </w:rPr>
        <w:t xml:space="preserve"> et </w:t>
      </w:r>
      <w:r w:rsidR="002B3330" w:rsidRPr="002B3330">
        <w:rPr>
          <w:rFonts w:asciiTheme="minorHAnsi" w:hAnsiTheme="minorHAnsi" w:cs="Arial"/>
          <w:color w:val="000000"/>
          <w:szCs w:val="18"/>
        </w:rPr>
        <w:t>le décret n° 2020-69 du 30 janvier 2020 relatif aux contrôles déontologiques dans la fonction publique.</w:t>
      </w:r>
      <w:r w:rsidR="000F0366">
        <w:rPr>
          <w:rFonts w:asciiTheme="minorHAnsi" w:hAnsiTheme="minorHAnsi" w:cs="Arial"/>
          <w:color w:val="000000"/>
          <w:szCs w:val="18"/>
        </w:rPr>
        <w:t xml:space="preserve"> </w:t>
      </w:r>
    </w:p>
    <w:p w14:paraId="3601B150" w14:textId="77777777" w:rsidR="005C7687" w:rsidRDefault="005C7687" w:rsidP="00845D5B">
      <w:pPr>
        <w:rPr>
          <w:rFonts w:asciiTheme="minorHAnsi" w:hAnsiTheme="minorHAnsi" w:cs="Arial"/>
          <w:color w:val="000000"/>
          <w:szCs w:val="18"/>
        </w:rPr>
      </w:pPr>
    </w:p>
    <w:p w14:paraId="3497449C" w14:textId="77777777" w:rsidR="00F3413E" w:rsidRDefault="00F3413E" w:rsidP="00845D5B">
      <w:pPr>
        <w:rPr>
          <w:rFonts w:asciiTheme="minorHAnsi" w:hAnsiTheme="minorHAnsi" w:cs="Arial"/>
          <w:color w:val="000000"/>
          <w:szCs w:val="18"/>
        </w:rPr>
      </w:pPr>
    </w:p>
    <w:p w14:paraId="7E9AB569" w14:textId="21A098CE" w:rsidR="005C7687" w:rsidRPr="0015137E" w:rsidRDefault="00352223" w:rsidP="005C7687">
      <w:r>
        <w:lastRenderedPageBreak/>
        <w:t>A titre d’exemple, p</w:t>
      </w:r>
      <w:r w:rsidR="005C7687" w:rsidRPr="0015137E">
        <w:t>euvent être exercés librement :</w:t>
      </w:r>
    </w:p>
    <w:p w14:paraId="102E7A94" w14:textId="77777777" w:rsidR="005C7687" w:rsidRPr="0015137E" w:rsidRDefault="005C7687" w:rsidP="005C7687">
      <w:pPr>
        <w:pStyle w:val="Paragraphedeliste"/>
        <w:widowControl/>
        <w:numPr>
          <w:ilvl w:val="0"/>
          <w:numId w:val="53"/>
        </w:numPr>
        <w:tabs>
          <w:tab w:val="left" w:pos="567"/>
        </w:tabs>
        <w:autoSpaceDE/>
        <w:autoSpaceDN/>
        <w:adjustRightInd/>
        <w:ind w:left="567" w:hanging="283"/>
      </w:pPr>
      <w:r>
        <w:t>l</w:t>
      </w:r>
      <w:r w:rsidRPr="0015137E">
        <w:t>a production des œuvres de l’esprit</w:t>
      </w:r>
      <w:r>
        <w:t>,</w:t>
      </w:r>
    </w:p>
    <w:p w14:paraId="622135F0" w14:textId="77777777" w:rsidR="005C7687" w:rsidRPr="0015137E" w:rsidRDefault="005C7687" w:rsidP="005C7687">
      <w:pPr>
        <w:pStyle w:val="Paragraphedeliste"/>
        <w:widowControl/>
        <w:numPr>
          <w:ilvl w:val="0"/>
          <w:numId w:val="53"/>
        </w:numPr>
        <w:tabs>
          <w:tab w:val="left" w:pos="567"/>
        </w:tabs>
        <w:autoSpaceDE/>
        <w:autoSpaceDN/>
        <w:adjustRightInd/>
        <w:ind w:left="567" w:hanging="283"/>
      </w:pPr>
      <w:r>
        <w:t>l</w:t>
      </w:r>
      <w:r w:rsidRPr="0015137E">
        <w:t>a détention de parts sociales et la perception de bénéficies qui s’y attachent. Les agents gèrent librement leur patrimoine personnel ou familial</w:t>
      </w:r>
      <w:r>
        <w:t>,</w:t>
      </w:r>
    </w:p>
    <w:p w14:paraId="0B7F4D73" w14:textId="77777777" w:rsidR="00352223" w:rsidRDefault="005C7687" w:rsidP="00352223">
      <w:pPr>
        <w:pStyle w:val="Paragraphedeliste"/>
        <w:widowControl/>
        <w:numPr>
          <w:ilvl w:val="0"/>
          <w:numId w:val="53"/>
        </w:numPr>
        <w:tabs>
          <w:tab w:val="left" w:pos="567"/>
        </w:tabs>
        <w:autoSpaceDE/>
        <w:autoSpaceDN/>
        <w:adjustRightInd/>
        <w:ind w:left="567" w:hanging="283"/>
      </w:pPr>
      <w:r>
        <w:t>l</w:t>
      </w:r>
      <w:r w:rsidRPr="0015137E">
        <w:t>’exercice d’une profession libérale découlant de la nature des fonctions pour les membres du personnel enseignant, technique ou scientifique des établissements d’enseignement et les personnes pratiquant des activités à caractère artistique</w:t>
      </w:r>
      <w:r w:rsidR="00352223">
        <w:t>,</w:t>
      </w:r>
    </w:p>
    <w:p w14:paraId="3986273A" w14:textId="381F8151" w:rsidR="00352223" w:rsidRPr="00A41A28" w:rsidRDefault="00352223" w:rsidP="00352223">
      <w:pPr>
        <w:pStyle w:val="Paragraphedeliste"/>
        <w:widowControl/>
        <w:numPr>
          <w:ilvl w:val="0"/>
          <w:numId w:val="53"/>
        </w:numPr>
        <w:tabs>
          <w:tab w:val="left" w:pos="567"/>
        </w:tabs>
        <w:autoSpaceDE/>
        <w:autoSpaceDN/>
        <w:adjustRightInd/>
        <w:ind w:left="567" w:hanging="283"/>
      </w:pPr>
      <w:r>
        <w:rPr>
          <w:snapToGrid w:val="0"/>
        </w:rPr>
        <w:t>l</w:t>
      </w:r>
      <w:r w:rsidRPr="00352223">
        <w:rPr>
          <w:snapToGrid w:val="0"/>
        </w:rPr>
        <w:t>es fonctions de syndic de la copropriété au sein de laquelle les agents sont eux-mêmes propriétaires ou membre du conseil d’une mutuelle</w:t>
      </w:r>
      <w:r>
        <w:rPr>
          <w:snapToGrid w:val="0"/>
        </w:rPr>
        <w:t>,</w:t>
      </w:r>
      <w:r w:rsidRPr="00352223">
        <w:rPr>
          <w:snapToGrid w:val="0"/>
        </w:rPr>
        <w:t xml:space="preserve"> </w:t>
      </w:r>
    </w:p>
    <w:p w14:paraId="040A7FB3" w14:textId="300861C7" w:rsidR="00352223" w:rsidRPr="00A41A28" w:rsidRDefault="00352223" w:rsidP="00A41A28">
      <w:pPr>
        <w:pStyle w:val="Paragraphedeliste"/>
        <w:widowControl/>
        <w:numPr>
          <w:ilvl w:val="0"/>
          <w:numId w:val="53"/>
        </w:numPr>
        <w:tabs>
          <w:tab w:val="left" w:pos="567"/>
        </w:tabs>
        <w:autoSpaceDE/>
        <w:autoSpaceDN/>
        <w:adjustRightInd/>
        <w:ind w:left="567" w:hanging="283"/>
      </w:pPr>
      <w:r>
        <w:rPr>
          <w:snapToGrid w:val="0"/>
        </w:rPr>
        <w:t>l</w:t>
      </w:r>
      <w:r w:rsidRPr="00352223">
        <w:rPr>
          <w:snapToGrid w:val="0"/>
        </w:rPr>
        <w:t>’activité de sapeur-pompier volontaire.</w:t>
      </w:r>
    </w:p>
    <w:p w14:paraId="541DE648" w14:textId="77777777" w:rsidR="005C7687" w:rsidRDefault="005C7687" w:rsidP="00845D5B">
      <w:pPr>
        <w:rPr>
          <w:rFonts w:asciiTheme="minorHAnsi" w:hAnsiTheme="minorHAnsi" w:cs="Arial"/>
          <w:color w:val="000000"/>
          <w:szCs w:val="18"/>
        </w:rPr>
      </w:pPr>
    </w:p>
    <w:p w14:paraId="507F8CC5" w14:textId="17C82330" w:rsidR="003079DF" w:rsidRDefault="005C7687" w:rsidP="003079DF">
      <w:pPr>
        <w:rPr>
          <w:rFonts w:asciiTheme="minorHAnsi" w:hAnsiTheme="minorHAnsi" w:cs="Arial"/>
          <w:color w:val="000000"/>
          <w:szCs w:val="18"/>
        </w:rPr>
      </w:pPr>
      <w:r>
        <w:rPr>
          <w:rFonts w:asciiTheme="minorHAnsi" w:hAnsiTheme="minorHAnsi" w:cs="Arial"/>
          <w:color w:val="000000"/>
          <w:szCs w:val="18"/>
        </w:rPr>
        <w:t>Néanmoins, l</w:t>
      </w:r>
      <w:r w:rsidR="000F0366">
        <w:rPr>
          <w:rFonts w:asciiTheme="minorHAnsi" w:hAnsiTheme="minorHAnsi" w:cs="Arial"/>
          <w:color w:val="000000"/>
          <w:szCs w:val="18"/>
        </w:rPr>
        <w:t xml:space="preserve">’agent </w:t>
      </w:r>
      <w:r w:rsidR="00AF45B8">
        <w:rPr>
          <w:rFonts w:asciiTheme="minorHAnsi" w:hAnsiTheme="minorHAnsi" w:cs="Arial"/>
          <w:color w:val="000000"/>
          <w:szCs w:val="18"/>
        </w:rPr>
        <w:t xml:space="preserve">qui envisage d’exercer une activité privée lucrative </w:t>
      </w:r>
      <w:r w:rsidR="000F0366">
        <w:rPr>
          <w:rFonts w:asciiTheme="minorHAnsi" w:hAnsiTheme="minorHAnsi" w:cs="Arial"/>
          <w:color w:val="000000"/>
          <w:szCs w:val="18"/>
        </w:rPr>
        <w:t>doit notamment nécessairement informer</w:t>
      </w:r>
      <w:r w:rsidR="00AF45B8">
        <w:rPr>
          <w:rFonts w:asciiTheme="minorHAnsi" w:hAnsiTheme="minorHAnsi" w:cs="Arial"/>
          <w:color w:val="000000"/>
          <w:szCs w:val="18"/>
        </w:rPr>
        <w:t xml:space="preserve"> </w:t>
      </w:r>
      <w:r w:rsidR="00C517D1">
        <w:rPr>
          <w:rFonts w:asciiTheme="minorHAnsi" w:hAnsiTheme="minorHAnsi" w:cs="Arial"/>
          <w:color w:val="000000"/>
          <w:szCs w:val="18"/>
        </w:rPr>
        <w:t xml:space="preserve">au préalable </w:t>
      </w:r>
      <w:r w:rsidR="00AF45B8">
        <w:rPr>
          <w:rFonts w:asciiTheme="minorHAnsi" w:hAnsiTheme="minorHAnsi" w:cs="Arial"/>
          <w:color w:val="000000"/>
          <w:szCs w:val="18"/>
        </w:rPr>
        <w:t>l’autorité territoriale et, le cas échéant, demander l’autorisation à cette dernière.</w:t>
      </w:r>
      <w:r w:rsidR="003079DF" w:rsidRPr="003079DF">
        <w:rPr>
          <w:rFonts w:asciiTheme="minorHAnsi" w:hAnsiTheme="minorHAnsi" w:cs="Arial"/>
          <w:color w:val="000000"/>
          <w:szCs w:val="18"/>
        </w:rPr>
        <w:t xml:space="preserve"> </w:t>
      </w:r>
      <w:r w:rsidR="003079DF">
        <w:rPr>
          <w:rFonts w:asciiTheme="minorHAnsi" w:hAnsiTheme="minorHAnsi" w:cs="Arial"/>
          <w:color w:val="000000"/>
          <w:szCs w:val="18"/>
        </w:rPr>
        <w:t>L’agent qui ne respecte pas cette obligation encourt des sanctions disciplinaires.</w:t>
      </w:r>
    </w:p>
    <w:p w14:paraId="670E388D" w14:textId="48484692" w:rsidR="00157341" w:rsidRDefault="00157341" w:rsidP="00845D5B">
      <w:pPr>
        <w:rPr>
          <w:rFonts w:asciiTheme="minorHAnsi" w:hAnsiTheme="minorHAnsi" w:cs="Arial"/>
          <w:color w:val="000000"/>
          <w:szCs w:val="18"/>
        </w:rPr>
      </w:pPr>
    </w:p>
    <w:p w14:paraId="3AEFF290" w14:textId="1F2159A9" w:rsidR="003079DF" w:rsidRPr="003079DF" w:rsidRDefault="003079DF" w:rsidP="003079DF">
      <w:pPr>
        <w:rPr>
          <w:rFonts w:asciiTheme="minorHAnsi" w:hAnsiTheme="minorHAnsi" w:cs="Arial"/>
          <w:color w:val="000000"/>
          <w:szCs w:val="18"/>
        </w:rPr>
      </w:pPr>
      <w:r w:rsidRPr="003079DF">
        <w:rPr>
          <w:rFonts w:asciiTheme="minorHAnsi" w:hAnsiTheme="minorHAnsi" w:cs="Arial"/>
          <w:color w:val="000000"/>
          <w:szCs w:val="18"/>
        </w:rPr>
        <w:t>Tout agent a le droit de consulter le référent déontologue chargé de lui apporter tout conseil utile au respect des obligations et des principes déontologiques</w:t>
      </w:r>
      <w:r>
        <w:rPr>
          <w:rFonts w:asciiTheme="minorHAnsi" w:hAnsiTheme="minorHAnsi" w:cs="Arial"/>
          <w:color w:val="000000"/>
          <w:szCs w:val="18"/>
        </w:rPr>
        <w:t xml:space="preserve"> qui s’imposent à lui.</w:t>
      </w:r>
    </w:p>
    <w:p w14:paraId="6E600406" w14:textId="77777777" w:rsidR="00C517D1" w:rsidRDefault="00C517D1" w:rsidP="00845D5B">
      <w:pPr>
        <w:rPr>
          <w:rFonts w:asciiTheme="minorHAnsi" w:hAnsiTheme="minorHAnsi" w:cs="Arial"/>
          <w:color w:val="000000"/>
          <w:szCs w:val="18"/>
        </w:rPr>
      </w:pPr>
    </w:p>
    <w:p w14:paraId="3D6663EB" w14:textId="273067DC" w:rsidR="00845D5B" w:rsidRPr="00C517D1" w:rsidRDefault="001573EE" w:rsidP="00A41A28">
      <w:pPr>
        <w:pStyle w:val="Titre5"/>
      </w:pPr>
      <w:bookmarkStart w:id="374" w:name="_Toc148991847"/>
      <w:bookmarkStart w:id="375" w:name="_Toc148992617"/>
      <w:bookmarkStart w:id="376" w:name="_Toc148992826"/>
      <w:bookmarkStart w:id="377" w:name="_Toc148992970"/>
      <w:bookmarkStart w:id="378" w:name="_Toc148994739"/>
      <w:bookmarkStart w:id="379" w:name="_Toc148994887"/>
      <w:bookmarkStart w:id="380" w:name="_Toc148995037"/>
      <w:bookmarkStart w:id="381" w:name="_Toc149040075"/>
      <w:bookmarkStart w:id="382" w:name="_Toc149040224"/>
      <w:bookmarkStart w:id="383" w:name="_Toc149040373"/>
      <w:bookmarkStart w:id="384" w:name="_Toc149040523"/>
      <w:bookmarkStart w:id="385" w:name="_Toc149040673"/>
      <w:bookmarkStart w:id="386" w:name="_Toc149041083"/>
      <w:bookmarkStart w:id="387" w:name="_Toc149041235"/>
      <w:bookmarkStart w:id="388" w:name="_Toc149041384"/>
      <w:bookmarkStart w:id="389" w:name="_Toc149041533"/>
      <w:bookmarkStart w:id="390" w:name="_Toc149164083"/>
      <w:bookmarkStart w:id="391" w:name="_Toc149164301"/>
      <w:bookmarkStart w:id="392" w:name="_Toc149164449"/>
      <w:bookmarkStart w:id="393" w:name="_Toc149164598"/>
      <w:bookmarkStart w:id="394" w:name="_Toc150250587"/>
      <w:bookmarkStart w:id="395" w:name="_Toc150251751"/>
      <w:bookmarkStart w:id="396" w:name="_Toc148991848"/>
      <w:bookmarkStart w:id="397" w:name="_Toc148992618"/>
      <w:bookmarkStart w:id="398" w:name="_Toc148992827"/>
      <w:bookmarkStart w:id="399" w:name="_Toc148992971"/>
      <w:bookmarkStart w:id="400" w:name="_Toc148994740"/>
      <w:bookmarkStart w:id="401" w:name="_Toc148994888"/>
      <w:bookmarkStart w:id="402" w:name="_Toc148995038"/>
      <w:bookmarkStart w:id="403" w:name="_Toc149040076"/>
      <w:bookmarkStart w:id="404" w:name="_Toc149040225"/>
      <w:bookmarkStart w:id="405" w:name="_Toc149040374"/>
      <w:bookmarkStart w:id="406" w:name="_Toc149040524"/>
      <w:bookmarkStart w:id="407" w:name="_Toc149040674"/>
      <w:bookmarkStart w:id="408" w:name="_Toc149041084"/>
      <w:bookmarkStart w:id="409" w:name="_Toc149041236"/>
      <w:bookmarkStart w:id="410" w:name="_Toc149041385"/>
      <w:bookmarkStart w:id="411" w:name="_Toc149041534"/>
      <w:bookmarkStart w:id="412" w:name="_Toc149164084"/>
      <w:bookmarkStart w:id="413" w:name="_Toc149164302"/>
      <w:bookmarkStart w:id="414" w:name="_Toc149164450"/>
      <w:bookmarkStart w:id="415" w:name="_Toc149164599"/>
      <w:bookmarkStart w:id="416" w:name="_Toc150250588"/>
      <w:bookmarkStart w:id="417" w:name="_Toc150251752"/>
      <w:bookmarkStart w:id="418" w:name="_Toc148991849"/>
      <w:bookmarkStart w:id="419" w:name="_Toc148992619"/>
      <w:bookmarkStart w:id="420" w:name="_Toc148992828"/>
      <w:bookmarkStart w:id="421" w:name="_Toc148992972"/>
      <w:bookmarkStart w:id="422" w:name="_Toc148994741"/>
      <w:bookmarkStart w:id="423" w:name="_Toc148994889"/>
      <w:bookmarkStart w:id="424" w:name="_Toc148995039"/>
      <w:bookmarkStart w:id="425" w:name="_Toc149040077"/>
      <w:bookmarkStart w:id="426" w:name="_Toc149040226"/>
      <w:bookmarkStart w:id="427" w:name="_Toc149040375"/>
      <w:bookmarkStart w:id="428" w:name="_Toc149040525"/>
      <w:bookmarkStart w:id="429" w:name="_Toc149040675"/>
      <w:bookmarkStart w:id="430" w:name="_Toc149041085"/>
      <w:bookmarkStart w:id="431" w:name="_Toc149041237"/>
      <w:bookmarkStart w:id="432" w:name="_Toc149041386"/>
      <w:bookmarkStart w:id="433" w:name="_Toc149041535"/>
      <w:bookmarkStart w:id="434" w:name="_Toc149164085"/>
      <w:bookmarkStart w:id="435" w:name="_Toc149164303"/>
      <w:bookmarkStart w:id="436" w:name="_Toc149164451"/>
      <w:bookmarkStart w:id="437" w:name="_Toc149164600"/>
      <w:bookmarkStart w:id="438" w:name="_Toc150250589"/>
      <w:bookmarkStart w:id="439" w:name="_Toc150251753"/>
      <w:bookmarkStart w:id="440" w:name="_Toc148991850"/>
      <w:bookmarkStart w:id="441" w:name="_Toc148992620"/>
      <w:bookmarkStart w:id="442" w:name="_Toc148992829"/>
      <w:bookmarkStart w:id="443" w:name="_Toc148992973"/>
      <w:bookmarkStart w:id="444" w:name="_Toc148994742"/>
      <w:bookmarkStart w:id="445" w:name="_Toc148994890"/>
      <w:bookmarkStart w:id="446" w:name="_Toc148995040"/>
      <w:bookmarkStart w:id="447" w:name="_Toc149040078"/>
      <w:bookmarkStart w:id="448" w:name="_Toc149040227"/>
      <w:bookmarkStart w:id="449" w:name="_Toc149040376"/>
      <w:bookmarkStart w:id="450" w:name="_Toc149040526"/>
      <w:bookmarkStart w:id="451" w:name="_Toc149040676"/>
      <w:bookmarkStart w:id="452" w:name="_Toc149041086"/>
      <w:bookmarkStart w:id="453" w:name="_Toc149041238"/>
      <w:bookmarkStart w:id="454" w:name="_Toc149041387"/>
      <w:bookmarkStart w:id="455" w:name="_Toc149041536"/>
      <w:bookmarkStart w:id="456" w:name="_Toc149164086"/>
      <w:bookmarkStart w:id="457" w:name="_Toc149164304"/>
      <w:bookmarkStart w:id="458" w:name="_Toc149164452"/>
      <w:bookmarkStart w:id="459" w:name="_Toc149164601"/>
      <w:bookmarkStart w:id="460" w:name="_Toc150250590"/>
      <w:bookmarkStart w:id="461" w:name="_Toc150251754"/>
      <w:bookmarkStart w:id="462" w:name="_Toc148991851"/>
      <w:bookmarkStart w:id="463" w:name="_Toc148992621"/>
      <w:bookmarkStart w:id="464" w:name="_Toc148992830"/>
      <w:bookmarkStart w:id="465" w:name="_Toc148992974"/>
      <w:bookmarkStart w:id="466" w:name="_Toc148994743"/>
      <w:bookmarkStart w:id="467" w:name="_Toc148994891"/>
      <w:bookmarkStart w:id="468" w:name="_Toc148995041"/>
      <w:bookmarkStart w:id="469" w:name="_Toc149040079"/>
      <w:bookmarkStart w:id="470" w:name="_Toc149040228"/>
      <w:bookmarkStart w:id="471" w:name="_Toc149040377"/>
      <w:bookmarkStart w:id="472" w:name="_Toc149040527"/>
      <w:bookmarkStart w:id="473" w:name="_Toc149040677"/>
      <w:bookmarkStart w:id="474" w:name="_Toc149041087"/>
      <w:bookmarkStart w:id="475" w:name="_Toc149041239"/>
      <w:bookmarkStart w:id="476" w:name="_Toc149041388"/>
      <w:bookmarkStart w:id="477" w:name="_Toc149041537"/>
      <w:bookmarkStart w:id="478" w:name="_Toc149164087"/>
      <w:bookmarkStart w:id="479" w:name="_Toc149164305"/>
      <w:bookmarkStart w:id="480" w:name="_Toc149164453"/>
      <w:bookmarkStart w:id="481" w:name="_Toc149164602"/>
      <w:bookmarkStart w:id="482" w:name="_Toc150250591"/>
      <w:bookmarkStart w:id="483" w:name="_Toc150251755"/>
      <w:bookmarkStart w:id="484" w:name="_Toc148991852"/>
      <w:bookmarkStart w:id="485" w:name="_Toc148992622"/>
      <w:bookmarkStart w:id="486" w:name="_Toc148992831"/>
      <w:bookmarkStart w:id="487" w:name="_Toc148992975"/>
      <w:bookmarkStart w:id="488" w:name="_Toc148994744"/>
      <w:bookmarkStart w:id="489" w:name="_Toc148994892"/>
      <w:bookmarkStart w:id="490" w:name="_Toc148995042"/>
      <w:bookmarkStart w:id="491" w:name="_Toc149040080"/>
      <w:bookmarkStart w:id="492" w:name="_Toc149040229"/>
      <w:bookmarkStart w:id="493" w:name="_Toc149040378"/>
      <w:bookmarkStart w:id="494" w:name="_Toc149040528"/>
      <w:bookmarkStart w:id="495" w:name="_Toc149040678"/>
      <w:bookmarkStart w:id="496" w:name="_Toc149041088"/>
      <w:bookmarkStart w:id="497" w:name="_Toc149041240"/>
      <w:bookmarkStart w:id="498" w:name="_Toc149041389"/>
      <w:bookmarkStart w:id="499" w:name="_Toc149041538"/>
      <w:bookmarkStart w:id="500" w:name="_Toc149164088"/>
      <w:bookmarkStart w:id="501" w:name="_Toc149164306"/>
      <w:bookmarkStart w:id="502" w:name="_Toc149164454"/>
      <w:bookmarkStart w:id="503" w:name="_Toc149164603"/>
      <w:bookmarkStart w:id="504" w:name="_Toc150250592"/>
      <w:bookmarkStart w:id="505" w:name="_Toc150251756"/>
      <w:bookmarkStart w:id="506" w:name="_Toc148991853"/>
      <w:bookmarkStart w:id="507" w:name="_Toc148992623"/>
      <w:bookmarkStart w:id="508" w:name="_Toc148992832"/>
      <w:bookmarkStart w:id="509" w:name="_Toc148992976"/>
      <w:bookmarkStart w:id="510" w:name="_Toc148994745"/>
      <w:bookmarkStart w:id="511" w:name="_Toc148994893"/>
      <w:bookmarkStart w:id="512" w:name="_Toc148995043"/>
      <w:bookmarkStart w:id="513" w:name="_Toc149040081"/>
      <w:bookmarkStart w:id="514" w:name="_Toc149040230"/>
      <w:bookmarkStart w:id="515" w:name="_Toc149040379"/>
      <w:bookmarkStart w:id="516" w:name="_Toc149040529"/>
      <w:bookmarkStart w:id="517" w:name="_Toc149040679"/>
      <w:bookmarkStart w:id="518" w:name="_Toc149041089"/>
      <w:bookmarkStart w:id="519" w:name="_Toc149041241"/>
      <w:bookmarkStart w:id="520" w:name="_Toc149041390"/>
      <w:bookmarkStart w:id="521" w:name="_Toc149041539"/>
      <w:bookmarkStart w:id="522" w:name="_Toc149164089"/>
      <w:bookmarkStart w:id="523" w:name="_Toc149164307"/>
      <w:bookmarkStart w:id="524" w:name="_Toc149164455"/>
      <w:bookmarkStart w:id="525" w:name="_Toc149164604"/>
      <w:bookmarkStart w:id="526" w:name="_Toc150250593"/>
      <w:bookmarkStart w:id="527" w:name="_Toc150251757"/>
      <w:bookmarkStart w:id="528" w:name="_Toc148991854"/>
      <w:bookmarkStart w:id="529" w:name="_Toc148992624"/>
      <w:bookmarkStart w:id="530" w:name="_Toc148992833"/>
      <w:bookmarkStart w:id="531" w:name="_Toc148992977"/>
      <w:bookmarkStart w:id="532" w:name="_Toc148994746"/>
      <w:bookmarkStart w:id="533" w:name="_Toc148994894"/>
      <w:bookmarkStart w:id="534" w:name="_Toc148995044"/>
      <w:bookmarkStart w:id="535" w:name="_Toc149040082"/>
      <w:bookmarkStart w:id="536" w:name="_Toc149040231"/>
      <w:bookmarkStart w:id="537" w:name="_Toc149040380"/>
      <w:bookmarkStart w:id="538" w:name="_Toc149040530"/>
      <w:bookmarkStart w:id="539" w:name="_Toc149040680"/>
      <w:bookmarkStart w:id="540" w:name="_Toc149041090"/>
      <w:bookmarkStart w:id="541" w:name="_Toc149041242"/>
      <w:bookmarkStart w:id="542" w:name="_Toc149041391"/>
      <w:bookmarkStart w:id="543" w:name="_Toc149041540"/>
      <w:bookmarkStart w:id="544" w:name="_Toc149164090"/>
      <w:bookmarkStart w:id="545" w:name="_Toc149164308"/>
      <w:bookmarkStart w:id="546" w:name="_Toc149164456"/>
      <w:bookmarkStart w:id="547" w:name="_Toc149164605"/>
      <w:bookmarkStart w:id="548" w:name="_Toc150250594"/>
      <w:bookmarkStart w:id="549" w:name="_Toc150251758"/>
      <w:bookmarkStart w:id="550" w:name="_Toc148991855"/>
      <w:bookmarkStart w:id="551" w:name="_Toc148992625"/>
      <w:bookmarkStart w:id="552" w:name="_Toc148992834"/>
      <w:bookmarkStart w:id="553" w:name="_Toc148992978"/>
      <w:bookmarkStart w:id="554" w:name="_Toc148994747"/>
      <w:bookmarkStart w:id="555" w:name="_Toc148994895"/>
      <w:bookmarkStart w:id="556" w:name="_Toc148995045"/>
      <w:bookmarkStart w:id="557" w:name="_Toc149040083"/>
      <w:bookmarkStart w:id="558" w:name="_Toc149040232"/>
      <w:bookmarkStart w:id="559" w:name="_Toc149040381"/>
      <w:bookmarkStart w:id="560" w:name="_Toc149040531"/>
      <w:bookmarkStart w:id="561" w:name="_Toc149040681"/>
      <w:bookmarkStart w:id="562" w:name="_Toc149041091"/>
      <w:bookmarkStart w:id="563" w:name="_Toc149041243"/>
      <w:bookmarkStart w:id="564" w:name="_Toc149041392"/>
      <w:bookmarkStart w:id="565" w:name="_Toc149041541"/>
      <w:bookmarkStart w:id="566" w:name="_Toc149164091"/>
      <w:bookmarkStart w:id="567" w:name="_Toc149164309"/>
      <w:bookmarkStart w:id="568" w:name="_Toc149164457"/>
      <w:bookmarkStart w:id="569" w:name="_Toc149164606"/>
      <w:bookmarkStart w:id="570" w:name="_Toc150250595"/>
      <w:bookmarkStart w:id="571" w:name="_Toc150251759"/>
      <w:bookmarkStart w:id="572" w:name="_Toc151414864"/>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r>
        <w:t>Les obligations</w:t>
      </w:r>
      <w:r w:rsidR="00845D5B" w:rsidRPr="00C517D1">
        <w:t xml:space="preserve"> de dignité, d’impartialité, d’intégrité</w:t>
      </w:r>
      <w:r>
        <w:t xml:space="preserve">, </w:t>
      </w:r>
      <w:r w:rsidR="00845D5B" w:rsidRPr="00C517D1">
        <w:t>de probité</w:t>
      </w:r>
      <w:r>
        <w:t xml:space="preserve"> et de neutralité</w:t>
      </w:r>
      <w:bookmarkEnd w:id="572"/>
      <w:r w:rsidR="00845D5B" w:rsidRPr="00C517D1">
        <w:t xml:space="preserve"> </w:t>
      </w:r>
    </w:p>
    <w:p w14:paraId="1C1404B1" w14:textId="11559AD5" w:rsidR="00845D5B" w:rsidRPr="00A41A28" w:rsidRDefault="004D660B" w:rsidP="00845D5B">
      <w:pPr>
        <w:rPr>
          <w:rFonts w:asciiTheme="minorHAnsi" w:hAnsiTheme="minorHAnsi" w:cs="Arial"/>
          <w:bCs/>
          <w:i/>
          <w:color w:val="000000"/>
          <w:szCs w:val="18"/>
        </w:rPr>
      </w:pPr>
      <w:r w:rsidRPr="00A41A28">
        <w:rPr>
          <w:rFonts w:asciiTheme="minorHAnsi" w:hAnsiTheme="minorHAnsi" w:cs="Arial"/>
          <w:bCs/>
          <w:i/>
          <w:color w:val="000000"/>
          <w:szCs w:val="18"/>
          <w:u w:val="single"/>
        </w:rPr>
        <w:t>Références</w:t>
      </w:r>
      <w:r w:rsidRPr="00A41A28">
        <w:rPr>
          <w:rFonts w:asciiTheme="minorHAnsi" w:hAnsiTheme="minorHAnsi" w:cs="Arial"/>
          <w:bCs/>
          <w:i/>
          <w:color w:val="000000"/>
          <w:szCs w:val="18"/>
        </w:rPr>
        <w:t> : article</w:t>
      </w:r>
      <w:r w:rsidR="00A83030">
        <w:rPr>
          <w:rFonts w:asciiTheme="minorHAnsi" w:hAnsiTheme="minorHAnsi" w:cs="Arial"/>
          <w:bCs/>
          <w:i/>
          <w:color w:val="000000"/>
          <w:szCs w:val="18"/>
        </w:rPr>
        <w:t>s</w:t>
      </w:r>
      <w:r w:rsidRPr="00A41A28">
        <w:rPr>
          <w:rFonts w:asciiTheme="minorHAnsi" w:hAnsiTheme="minorHAnsi" w:cs="Arial"/>
          <w:bCs/>
          <w:i/>
          <w:color w:val="000000"/>
          <w:szCs w:val="18"/>
        </w:rPr>
        <w:t xml:space="preserve"> L. 121-1</w:t>
      </w:r>
      <w:r w:rsidR="00A83030">
        <w:rPr>
          <w:rFonts w:asciiTheme="minorHAnsi" w:hAnsiTheme="minorHAnsi" w:cs="Arial"/>
          <w:bCs/>
          <w:i/>
          <w:color w:val="000000"/>
          <w:szCs w:val="18"/>
        </w:rPr>
        <w:t xml:space="preserve"> et L. 124-3</w:t>
      </w:r>
      <w:r w:rsidRPr="00A41A28">
        <w:rPr>
          <w:rFonts w:asciiTheme="minorHAnsi" w:hAnsiTheme="minorHAnsi" w:cs="Arial"/>
          <w:bCs/>
          <w:i/>
          <w:color w:val="000000"/>
          <w:szCs w:val="18"/>
        </w:rPr>
        <w:t xml:space="preserve"> du code général de la fonction publique</w:t>
      </w:r>
      <w:r w:rsidR="00DF1B0F">
        <w:rPr>
          <w:rFonts w:asciiTheme="minorHAnsi" w:hAnsiTheme="minorHAnsi" w:cs="Arial"/>
          <w:bCs/>
          <w:i/>
          <w:color w:val="000000"/>
          <w:szCs w:val="18"/>
        </w:rPr>
        <w:t xml:space="preserve"> ; </w:t>
      </w:r>
      <w:r w:rsidR="00DF1B0F">
        <w:rPr>
          <w:rFonts w:asciiTheme="minorHAnsi" w:hAnsiTheme="minorHAnsi" w:cs="Arial"/>
          <w:i/>
          <w:color w:val="000000"/>
          <w:szCs w:val="18"/>
        </w:rPr>
        <w:t>d</w:t>
      </w:r>
      <w:r w:rsidR="00DF1B0F" w:rsidRPr="00A41A28">
        <w:rPr>
          <w:rFonts w:asciiTheme="minorHAnsi" w:hAnsiTheme="minorHAnsi" w:cs="Arial"/>
          <w:i/>
          <w:color w:val="000000"/>
          <w:szCs w:val="18"/>
        </w:rPr>
        <w:t>écret n° 2021-1802 du 23 décembre 2021</w:t>
      </w:r>
      <w:r w:rsidR="00DF1B0F" w:rsidRPr="00DF1B0F">
        <w:rPr>
          <w:rFonts w:asciiTheme="minorHAnsi" w:hAnsiTheme="minorHAnsi" w:cs="Arial"/>
          <w:b/>
          <w:bCs/>
          <w:i/>
          <w:color w:val="000000"/>
          <w:szCs w:val="18"/>
        </w:rPr>
        <w:t> </w:t>
      </w:r>
    </w:p>
    <w:p w14:paraId="01E4FFC6" w14:textId="77777777" w:rsidR="004D660B" w:rsidRPr="00BF5F34" w:rsidRDefault="004D660B" w:rsidP="00845D5B">
      <w:pPr>
        <w:rPr>
          <w:rFonts w:asciiTheme="minorHAnsi" w:hAnsiTheme="minorHAnsi" w:cs="Arial"/>
          <w:b/>
          <w:i/>
          <w:color w:val="000000"/>
          <w:szCs w:val="18"/>
        </w:rPr>
      </w:pPr>
    </w:p>
    <w:p w14:paraId="4704B75E" w14:textId="070D38DE" w:rsidR="00845D5B" w:rsidRPr="00BF5F34" w:rsidRDefault="003D0883" w:rsidP="00845D5B">
      <w:pPr>
        <w:rPr>
          <w:rFonts w:asciiTheme="minorHAnsi" w:hAnsiTheme="minorHAnsi" w:cs="Arial"/>
          <w:bCs/>
          <w:i/>
          <w:iCs/>
          <w:color w:val="000000"/>
          <w:szCs w:val="18"/>
        </w:rPr>
      </w:pPr>
      <w:r>
        <w:rPr>
          <w:rFonts w:asciiTheme="minorHAnsi" w:hAnsiTheme="minorHAnsi" w:cs="Arial"/>
          <w:color w:val="000000"/>
          <w:szCs w:val="18"/>
        </w:rPr>
        <w:t>L’agent public</w:t>
      </w:r>
      <w:r w:rsidR="00845D5B" w:rsidRPr="00BF5F34">
        <w:rPr>
          <w:rFonts w:asciiTheme="minorHAnsi" w:hAnsiTheme="minorHAnsi" w:cs="Arial"/>
          <w:color w:val="000000"/>
          <w:szCs w:val="18"/>
        </w:rPr>
        <w:t xml:space="preserve"> exerce ses fonctions avec dignité, impartialité, intégrité et probité</w:t>
      </w:r>
      <w:r w:rsidR="000D3851">
        <w:rPr>
          <w:rFonts w:asciiTheme="minorHAnsi" w:hAnsiTheme="minorHAnsi" w:cs="Arial"/>
          <w:color w:val="000000"/>
          <w:szCs w:val="18"/>
        </w:rPr>
        <w:t>.</w:t>
      </w:r>
    </w:p>
    <w:p w14:paraId="1AFB6C6A" w14:textId="77777777" w:rsidR="00845D5B" w:rsidRPr="00BF5F34" w:rsidRDefault="00845D5B" w:rsidP="00845D5B">
      <w:pPr>
        <w:rPr>
          <w:rFonts w:asciiTheme="minorHAnsi" w:hAnsiTheme="minorHAnsi" w:cs="Arial"/>
          <w:bCs/>
          <w:i/>
          <w:iCs/>
          <w:color w:val="000000"/>
          <w:szCs w:val="18"/>
        </w:rPr>
      </w:pPr>
    </w:p>
    <w:p w14:paraId="3A7ADB20" w14:textId="6344B6AA" w:rsidR="00845D5B" w:rsidRPr="00BF5F34" w:rsidRDefault="00845D5B" w:rsidP="00845D5B">
      <w:pPr>
        <w:rPr>
          <w:rFonts w:asciiTheme="minorHAnsi" w:hAnsiTheme="minorHAnsi" w:cs="Arial"/>
          <w:bCs/>
          <w:iCs/>
          <w:color w:val="000000"/>
          <w:szCs w:val="18"/>
        </w:rPr>
      </w:pPr>
      <w:r w:rsidRPr="00BF5F34">
        <w:rPr>
          <w:rFonts w:asciiTheme="minorHAnsi" w:hAnsiTheme="minorHAnsi" w:cs="Arial"/>
          <w:bCs/>
          <w:iCs/>
          <w:color w:val="000000"/>
          <w:szCs w:val="18"/>
        </w:rPr>
        <w:t xml:space="preserve">L'obligation de dignité vise à s'assurer que le </w:t>
      </w:r>
      <w:r w:rsidR="003D0883">
        <w:rPr>
          <w:rFonts w:asciiTheme="minorHAnsi" w:hAnsiTheme="minorHAnsi" w:cs="Arial"/>
          <w:bCs/>
          <w:iCs/>
          <w:color w:val="000000"/>
          <w:szCs w:val="18"/>
        </w:rPr>
        <w:t>comportement de l’agent</w:t>
      </w:r>
      <w:r w:rsidRPr="00BF5F34">
        <w:rPr>
          <w:rFonts w:asciiTheme="minorHAnsi" w:hAnsiTheme="minorHAnsi" w:cs="Arial"/>
          <w:bCs/>
          <w:iCs/>
          <w:color w:val="000000"/>
          <w:szCs w:val="18"/>
        </w:rPr>
        <w:t xml:space="preserve"> ne porte pas atteinte à la réputation de son administration. Cette obligation s'applique lorsque l'agent exerce ses fonctions mais s'étend également s en dehors de leur service.</w:t>
      </w:r>
    </w:p>
    <w:p w14:paraId="16353272" w14:textId="77777777" w:rsidR="00845D5B" w:rsidRPr="00BF5F34" w:rsidRDefault="00845D5B" w:rsidP="00845D5B">
      <w:pPr>
        <w:rPr>
          <w:rFonts w:asciiTheme="minorHAnsi" w:hAnsiTheme="minorHAnsi" w:cs="Arial"/>
          <w:bCs/>
          <w:iCs/>
          <w:color w:val="000000"/>
          <w:szCs w:val="18"/>
        </w:rPr>
      </w:pPr>
    </w:p>
    <w:p w14:paraId="11DCEE66" w14:textId="5E2078DD" w:rsidR="00845D5B" w:rsidRPr="00BF5F34" w:rsidRDefault="003D0883" w:rsidP="00845D5B">
      <w:pPr>
        <w:rPr>
          <w:rFonts w:asciiTheme="minorHAnsi" w:hAnsiTheme="minorHAnsi" w:cs="Arial"/>
          <w:bCs/>
          <w:iCs/>
          <w:color w:val="000000"/>
          <w:szCs w:val="18"/>
        </w:rPr>
      </w:pPr>
      <w:r>
        <w:rPr>
          <w:rFonts w:asciiTheme="minorHAnsi" w:hAnsiTheme="minorHAnsi" w:cs="Arial"/>
          <w:bCs/>
          <w:iCs/>
          <w:color w:val="000000"/>
          <w:szCs w:val="18"/>
        </w:rPr>
        <w:t>L’agent</w:t>
      </w:r>
      <w:r w:rsidR="00845D5B" w:rsidRPr="00BF5F34">
        <w:rPr>
          <w:rFonts w:asciiTheme="minorHAnsi" w:hAnsiTheme="minorHAnsi" w:cs="Arial"/>
          <w:bCs/>
          <w:iCs/>
          <w:color w:val="000000"/>
          <w:szCs w:val="18"/>
        </w:rPr>
        <w:t xml:space="preserve"> se doit d’être impartial à l’égard des usagers du service public.</w:t>
      </w:r>
    </w:p>
    <w:p w14:paraId="63B26E42" w14:textId="77777777" w:rsidR="00845D5B" w:rsidRPr="00BF5F34" w:rsidRDefault="00845D5B" w:rsidP="00845D5B">
      <w:pPr>
        <w:rPr>
          <w:rFonts w:asciiTheme="minorHAnsi" w:hAnsiTheme="minorHAnsi" w:cs="Arial"/>
          <w:bCs/>
          <w:i/>
          <w:iCs/>
          <w:color w:val="000000"/>
          <w:szCs w:val="18"/>
        </w:rPr>
      </w:pPr>
    </w:p>
    <w:p w14:paraId="3C3DDCB3" w14:textId="23041E80" w:rsidR="00845D5B" w:rsidRPr="00BF5F34" w:rsidRDefault="00845D5B" w:rsidP="00845D5B">
      <w:pPr>
        <w:rPr>
          <w:rFonts w:asciiTheme="minorHAnsi" w:hAnsiTheme="minorHAnsi" w:cs="Arial"/>
          <w:bCs/>
          <w:iCs/>
          <w:color w:val="000000"/>
          <w:szCs w:val="18"/>
        </w:rPr>
      </w:pPr>
      <w:r w:rsidRPr="00BF5F34">
        <w:rPr>
          <w:rFonts w:asciiTheme="minorHAnsi" w:hAnsiTheme="minorHAnsi" w:cs="Arial"/>
          <w:bCs/>
          <w:iCs/>
          <w:color w:val="000000"/>
          <w:szCs w:val="18"/>
        </w:rPr>
        <w:t xml:space="preserve">La probité et l’intégrité consistent pour </w:t>
      </w:r>
      <w:r w:rsidR="003D0883">
        <w:rPr>
          <w:rFonts w:asciiTheme="minorHAnsi" w:hAnsiTheme="minorHAnsi" w:cs="Arial"/>
          <w:bCs/>
          <w:iCs/>
          <w:color w:val="000000"/>
          <w:szCs w:val="18"/>
        </w:rPr>
        <w:t>l’agent</w:t>
      </w:r>
      <w:r w:rsidRPr="00BF5F34">
        <w:rPr>
          <w:rFonts w:asciiTheme="minorHAnsi" w:hAnsiTheme="minorHAnsi" w:cs="Arial"/>
          <w:bCs/>
          <w:iCs/>
          <w:color w:val="000000"/>
          <w:szCs w:val="18"/>
        </w:rPr>
        <w:t xml:space="preserve"> à observer parfaitement les règles de bonne conduite et respecter scrupuleusement ses devoirs ainsi que les lois et règlements. L’agent public ne saurait poursuivre d’autres fins que l’intérêt du service. </w:t>
      </w:r>
      <w:r w:rsidR="00E97272">
        <w:rPr>
          <w:rFonts w:asciiTheme="minorHAnsi" w:hAnsiTheme="minorHAnsi" w:cs="Arial"/>
          <w:bCs/>
          <w:iCs/>
          <w:color w:val="000000"/>
          <w:szCs w:val="18"/>
        </w:rPr>
        <w:t>A titre d’exemple</w:t>
      </w:r>
      <w:r w:rsidRPr="00BF5F34">
        <w:rPr>
          <w:rFonts w:asciiTheme="minorHAnsi" w:hAnsiTheme="minorHAnsi" w:cs="Arial"/>
          <w:bCs/>
          <w:iCs/>
          <w:color w:val="000000"/>
          <w:szCs w:val="18"/>
        </w:rPr>
        <w:t xml:space="preserve">, </w:t>
      </w:r>
      <w:r w:rsidR="00E97272">
        <w:rPr>
          <w:rFonts w:asciiTheme="minorHAnsi" w:hAnsiTheme="minorHAnsi" w:cs="Arial"/>
          <w:bCs/>
          <w:iCs/>
          <w:color w:val="000000"/>
          <w:szCs w:val="18"/>
        </w:rPr>
        <w:t>un agent</w:t>
      </w:r>
      <w:r w:rsidRPr="00BF5F34">
        <w:rPr>
          <w:rFonts w:asciiTheme="minorHAnsi" w:hAnsiTheme="minorHAnsi" w:cs="Arial"/>
          <w:bCs/>
          <w:iCs/>
          <w:color w:val="000000"/>
          <w:szCs w:val="18"/>
        </w:rPr>
        <w:t xml:space="preserve"> ne peut pas utiliser les moyens du service à des fins personnelles, tirer un profit personnel pécuniaire de l’exercice de ses fonctions, poursuivre un intérêt conduisant à en tirer pour lui-même ou pour un tiers un avantage quelconque ou encore faire état de son influence réelle ou supposée pour solliciter ou agréer un avantage quelconque en vue d’obtenir une décision favorable de l’administration.</w:t>
      </w:r>
    </w:p>
    <w:p w14:paraId="2C4893B3" w14:textId="77777777" w:rsidR="00845D5B" w:rsidRPr="00A41A28" w:rsidRDefault="00845D5B" w:rsidP="00845D5B">
      <w:pPr>
        <w:rPr>
          <w:rFonts w:asciiTheme="minorHAnsi" w:hAnsiTheme="minorHAnsi" w:cs="Arial"/>
          <w:bCs/>
          <w:i/>
          <w:iCs/>
          <w:color w:val="000000"/>
          <w:szCs w:val="18"/>
        </w:rPr>
      </w:pPr>
    </w:p>
    <w:p w14:paraId="37AB3FC6" w14:textId="10F6E941" w:rsidR="00E2257B" w:rsidRDefault="00E2257B" w:rsidP="00845D5B">
      <w:pPr>
        <w:rPr>
          <w:rFonts w:asciiTheme="minorHAnsi" w:hAnsiTheme="minorHAnsi" w:cs="Arial"/>
          <w:bCs/>
          <w:color w:val="000000"/>
          <w:szCs w:val="18"/>
        </w:rPr>
      </w:pPr>
      <w:r w:rsidRPr="00A41A28">
        <w:rPr>
          <w:rFonts w:asciiTheme="minorHAnsi" w:hAnsiTheme="minorHAnsi" w:cs="Arial"/>
          <w:bCs/>
          <w:color w:val="000000"/>
          <w:szCs w:val="18"/>
        </w:rPr>
        <w:t>Dans l'exercice de ses fonctions, l'agent public est tenu à l'obligation de neutralité.</w:t>
      </w:r>
      <w:r>
        <w:rPr>
          <w:rFonts w:asciiTheme="minorHAnsi" w:hAnsiTheme="minorHAnsi" w:cs="Arial"/>
          <w:bCs/>
          <w:color w:val="000000"/>
          <w:szCs w:val="18"/>
        </w:rPr>
        <w:t xml:space="preserve"> </w:t>
      </w:r>
      <w:r w:rsidRPr="00A41A28">
        <w:rPr>
          <w:rFonts w:asciiTheme="minorHAnsi" w:hAnsiTheme="minorHAnsi" w:cs="Arial"/>
          <w:bCs/>
          <w:color w:val="000000"/>
          <w:szCs w:val="18"/>
        </w:rPr>
        <w:t>Il exerce ses fonctions dans le respect du principe de laïcité. A ce titre, il s'abstient notamment de manifester ses opinions religieuses. L'agent public traite de façon égale toutes les personnes et respecte leur liberté de conscience et leur dignité.</w:t>
      </w:r>
    </w:p>
    <w:p w14:paraId="685ED255" w14:textId="77777777" w:rsidR="001573EE" w:rsidRDefault="001573EE" w:rsidP="00845D5B">
      <w:pPr>
        <w:rPr>
          <w:rFonts w:asciiTheme="minorHAnsi" w:hAnsiTheme="minorHAnsi" w:cs="Arial"/>
          <w:bCs/>
          <w:color w:val="000000"/>
          <w:szCs w:val="18"/>
        </w:rPr>
      </w:pPr>
    </w:p>
    <w:p w14:paraId="20E0D999" w14:textId="3BEA0DA9" w:rsidR="00E04019" w:rsidRPr="00E04019" w:rsidRDefault="001573EE" w:rsidP="00E04019">
      <w:pPr>
        <w:rPr>
          <w:rFonts w:asciiTheme="minorHAnsi" w:hAnsiTheme="minorHAnsi" w:cs="Arial"/>
          <w:szCs w:val="18"/>
        </w:rPr>
      </w:pPr>
      <w:r>
        <w:rPr>
          <w:rFonts w:asciiTheme="minorHAnsi" w:hAnsiTheme="minorHAnsi" w:cs="Arial"/>
          <w:szCs w:val="18"/>
        </w:rPr>
        <w:t xml:space="preserve">L’agent public est formé au principe de laïcité. Il peut consulter un référent laïcité chargé d’apporter tout conseil utile au respect du principe de laïcité </w:t>
      </w:r>
      <w:r w:rsidR="00A83030" w:rsidRPr="00A83030">
        <w:rPr>
          <w:rFonts w:asciiTheme="minorHAnsi" w:hAnsiTheme="minorHAnsi" w:cs="Arial"/>
          <w:szCs w:val="18"/>
        </w:rPr>
        <w:t>à tout agent public ou chef de service qui le consulte</w:t>
      </w:r>
      <w:r>
        <w:rPr>
          <w:rFonts w:asciiTheme="minorHAnsi" w:hAnsiTheme="minorHAnsi" w:cs="Arial"/>
          <w:szCs w:val="18"/>
        </w:rPr>
        <w:t xml:space="preserve">. </w:t>
      </w:r>
      <w:r w:rsidR="00E04019">
        <w:rPr>
          <w:rFonts w:asciiTheme="minorHAnsi" w:hAnsiTheme="minorHAnsi" w:cs="Arial"/>
          <w:szCs w:val="18"/>
        </w:rPr>
        <w:t xml:space="preserve">L’autorité territoriale </w:t>
      </w:r>
      <w:r w:rsidR="00E04019" w:rsidRPr="00E04019">
        <w:rPr>
          <w:rFonts w:asciiTheme="minorHAnsi" w:hAnsiTheme="minorHAnsi" w:cs="Arial"/>
          <w:szCs w:val="18"/>
        </w:rPr>
        <w:t>informe, par tout moyen permettant d'en assurer une publicité suffisante, les agents placés sous son autorité de la désignation du référent laïcité et des modalités permettant d'entrer en contact avec ce dernier.</w:t>
      </w:r>
    </w:p>
    <w:p w14:paraId="5D51AC44" w14:textId="6D087FDF" w:rsidR="001573EE" w:rsidRPr="00BF5F34" w:rsidRDefault="001573EE" w:rsidP="001573EE">
      <w:pPr>
        <w:rPr>
          <w:rFonts w:asciiTheme="minorHAnsi" w:hAnsiTheme="minorHAnsi" w:cs="Arial"/>
          <w:szCs w:val="18"/>
        </w:rPr>
      </w:pPr>
    </w:p>
    <w:p w14:paraId="4FD06B26" w14:textId="09F5FA18" w:rsidR="00EE5AB3" w:rsidRDefault="00264025" w:rsidP="00A41A28">
      <w:pPr>
        <w:pStyle w:val="Titre5"/>
      </w:pPr>
      <w:bookmarkStart w:id="573" w:name="_Toc151414865"/>
      <w:r>
        <w:t>L’obligation de prévenir les conflits d’intérêt</w:t>
      </w:r>
      <w:bookmarkEnd w:id="573"/>
    </w:p>
    <w:p w14:paraId="4AB876BB" w14:textId="42195615" w:rsidR="00264025" w:rsidRPr="00A41A28" w:rsidRDefault="00264025" w:rsidP="00845D5B">
      <w:pPr>
        <w:rPr>
          <w:rFonts w:asciiTheme="minorHAnsi" w:hAnsiTheme="minorHAnsi" w:cs="Arial"/>
          <w:bCs/>
          <w:i/>
          <w:iCs/>
          <w:color w:val="000000"/>
          <w:szCs w:val="18"/>
        </w:rPr>
      </w:pPr>
      <w:r w:rsidRPr="00A41A28">
        <w:rPr>
          <w:rFonts w:asciiTheme="minorHAnsi" w:hAnsiTheme="minorHAnsi" w:cs="Arial"/>
          <w:bCs/>
          <w:i/>
          <w:iCs/>
          <w:color w:val="000000"/>
          <w:szCs w:val="18"/>
          <w:u w:val="single"/>
        </w:rPr>
        <w:t>Références</w:t>
      </w:r>
      <w:r w:rsidRPr="00A41A28">
        <w:rPr>
          <w:rFonts w:asciiTheme="minorHAnsi" w:hAnsiTheme="minorHAnsi" w:cs="Arial"/>
          <w:bCs/>
          <w:i/>
          <w:iCs/>
          <w:color w:val="000000"/>
          <w:szCs w:val="18"/>
        </w:rPr>
        <w:t> : articles L. 121-4</w:t>
      </w:r>
      <w:r w:rsidR="002A657B">
        <w:rPr>
          <w:rFonts w:asciiTheme="minorHAnsi" w:hAnsiTheme="minorHAnsi" w:cs="Arial"/>
          <w:bCs/>
          <w:i/>
          <w:iCs/>
          <w:color w:val="000000"/>
          <w:szCs w:val="18"/>
        </w:rPr>
        <w:t xml:space="preserve"> et suivants</w:t>
      </w:r>
      <w:r w:rsidR="0075369E">
        <w:rPr>
          <w:rFonts w:asciiTheme="minorHAnsi" w:hAnsiTheme="minorHAnsi" w:cs="Arial"/>
          <w:bCs/>
          <w:i/>
          <w:iCs/>
          <w:color w:val="000000"/>
          <w:szCs w:val="18"/>
        </w:rPr>
        <w:t xml:space="preserve">, </w:t>
      </w:r>
      <w:r w:rsidRPr="00A41A28">
        <w:rPr>
          <w:rFonts w:asciiTheme="minorHAnsi" w:hAnsiTheme="minorHAnsi" w:cs="Arial"/>
          <w:bCs/>
          <w:i/>
          <w:iCs/>
          <w:color w:val="000000"/>
          <w:szCs w:val="18"/>
        </w:rPr>
        <w:t>L. 122-1</w:t>
      </w:r>
      <w:r w:rsidR="0075369E">
        <w:rPr>
          <w:rFonts w:asciiTheme="minorHAnsi" w:hAnsiTheme="minorHAnsi" w:cs="Arial"/>
          <w:bCs/>
          <w:i/>
          <w:iCs/>
          <w:color w:val="000000"/>
          <w:szCs w:val="18"/>
        </w:rPr>
        <w:t xml:space="preserve"> et L. 123-1, 4°</w:t>
      </w:r>
      <w:r w:rsidRPr="00A41A28">
        <w:rPr>
          <w:rFonts w:asciiTheme="minorHAnsi" w:hAnsiTheme="minorHAnsi" w:cs="Arial"/>
          <w:bCs/>
          <w:i/>
          <w:iCs/>
          <w:color w:val="000000"/>
          <w:szCs w:val="18"/>
        </w:rPr>
        <w:t xml:space="preserve"> du code général de la fonction publique</w:t>
      </w:r>
    </w:p>
    <w:p w14:paraId="7E3F956F" w14:textId="77777777" w:rsidR="0075369E" w:rsidRDefault="0075369E" w:rsidP="00845D5B">
      <w:pPr>
        <w:rPr>
          <w:rFonts w:asciiTheme="majorHAnsi" w:hAnsiTheme="majorHAnsi" w:cs="Arial"/>
          <w:szCs w:val="18"/>
        </w:rPr>
      </w:pPr>
    </w:p>
    <w:p w14:paraId="4A9137A6" w14:textId="0275DA2D" w:rsidR="002A657B" w:rsidRDefault="002A657B" w:rsidP="00845D5B">
      <w:pPr>
        <w:rPr>
          <w:rFonts w:asciiTheme="minorHAnsi" w:hAnsiTheme="minorHAnsi" w:cs="Arial"/>
          <w:color w:val="000000"/>
          <w:szCs w:val="18"/>
        </w:rPr>
      </w:pPr>
      <w:r>
        <w:rPr>
          <w:rFonts w:asciiTheme="minorHAnsi" w:hAnsiTheme="minorHAnsi" w:cs="Arial"/>
          <w:iCs/>
          <w:color w:val="000000"/>
          <w:szCs w:val="18"/>
        </w:rPr>
        <w:t xml:space="preserve">Existe un conflit d’intérêt lorsqu’il existe une situation </w:t>
      </w:r>
      <w:r w:rsidRPr="00A41A28">
        <w:rPr>
          <w:rFonts w:asciiTheme="minorHAnsi" w:hAnsiTheme="minorHAnsi" w:cs="Arial"/>
          <w:color w:val="000000"/>
          <w:szCs w:val="18"/>
        </w:rPr>
        <w:t>d'interférence entre un intérêt public et des intérêts publics ou privés qui est de nature à influencer ou paraître influencer l'exercice indépendant, impartial et objectif des fonctions de l'agent public</w:t>
      </w:r>
      <w:r>
        <w:rPr>
          <w:rFonts w:asciiTheme="minorHAnsi" w:hAnsiTheme="minorHAnsi" w:cs="Arial"/>
          <w:color w:val="000000"/>
          <w:szCs w:val="18"/>
        </w:rPr>
        <w:t xml:space="preserve">. </w:t>
      </w:r>
    </w:p>
    <w:p w14:paraId="5E8AD988" w14:textId="178F23CE" w:rsidR="002A657B" w:rsidRDefault="002A657B" w:rsidP="00845D5B">
      <w:pPr>
        <w:rPr>
          <w:rFonts w:asciiTheme="minorHAnsi" w:hAnsiTheme="minorHAnsi" w:cs="Arial"/>
          <w:color w:val="000000"/>
          <w:szCs w:val="18"/>
        </w:rPr>
      </w:pPr>
    </w:p>
    <w:p w14:paraId="2AA03D1F" w14:textId="77875913" w:rsidR="002A657B" w:rsidRDefault="002A657B" w:rsidP="00845D5B">
      <w:pPr>
        <w:rPr>
          <w:rFonts w:asciiTheme="minorHAnsi" w:hAnsiTheme="minorHAnsi" w:cs="Arial"/>
          <w:color w:val="000000"/>
          <w:szCs w:val="18"/>
        </w:rPr>
      </w:pPr>
      <w:r w:rsidRPr="00E611E0">
        <w:rPr>
          <w:rFonts w:asciiTheme="minorHAnsi" w:hAnsiTheme="minorHAnsi" w:cs="Arial"/>
          <w:color w:val="000000"/>
          <w:szCs w:val="18"/>
        </w:rPr>
        <w:t>Chaque agent</w:t>
      </w:r>
      <w:r w:rsidR="00E611E0" w:rsidRPr="00E611E0">
        <w:rPr>
          <w:rFonts w:asciiTheme="minorHAnsi" w:hAnsiTheme="minorHAnsi" w:cs="Arial"/>
          <w:color w:val="000000"/>
          <w:szCs w:val="18"/>
        </w:rPr>
        <w:t xml:space="preserve"> </w:t>
      </w:r>
      <w:r w:rsidR="00E611E0" w:rsidRPr="00A41A28">
        <w:rPr>
          <w:rFonts w:asciiTheme="minorHAnsi" w:hAnsiTheme="minorHAnsi" w:cs="Arial"/>
          <w:color w:val="000000"/>
          <w:szCs w:val="18"/>
        </w:rPr>
        <w:t>veille à prévenir ou à faire cesser immédiatement les situations de conflit d'intérêts […] dans lesquelles il se trouve ou pourrait se trouver</w:t>
      </w:r>
      <w:r w:rsidR="00E611E0">
        <w:rPr>
          <w:rFonts w:asciiTheme="minorHAnsi" w:hAnsiTheme="minorHAnsi" w:cs="Arial"/>
          <w:color w:val="000000"/>
          <w:szCs w:val="18"/>
        </w:rPr>
        <w:t>.</w:t>
      </w:r>
      <w:r w:rsidR="00FD0625">
        <w:rPr>
          <w:rFonts w:asciiTheme="minorHAnsi" w:hAnsiTheme="minorHAnsi" w:cs="Arial"/>
          <w:color w:val="000000"/>
          <w:szCs w:val="18"/>
        </w:rPr>
        <w:t xml:space="preserve"> Lorsqu’il estime se trouver dans une telle situation, l’agent public :</w:t>
      </w:r>
    </w:p>
    <w:p w14:paraId="6EAEDAC5" w14:textId="52D8E499" w:rsidR="00FD0625" w:rsidRDefault="00FD0625" w:rsidP="00FD0625">
      <w:pPr>
        <w:pStyle w:val="Paragraphedeliste"/>
        <w:numPr>
          <w:ilvl w:val="0"/>
          <w:numId w:val="127"/>
        </w:numPr>
        <w:rPr>
          <w:rFonts w:asciiTheme="minorHAnsi" w:hAnsiTheme="minorHAnsi" w:cs="Arial"/>
          <w:color w:val="000000"/>
          <w:szCs w:val="18"/>
        </w:rPr>
      </w:pPr>
      <w:r>
        <w:rPr>
          <w:rFonts w:asciiTheme="minorHAnsi" w:hAnsiTheme="minorHAnsi" w:cs="Arial"/>
          <w:color w:val="000000"/>
          <w:szCs w:val="18"/>
        </w:rPr>
        <w:t>Saisit son supérieur hiérarchique lorsqu’il est placé dans une position hiérarchique. Le traitement du dossier ou l’élaboration de la décision peut alors, le cas échéant, confiés à une autre personne,</w:t>
      </w:r>
    </w:p>
    <w:p w14:paraId="447AE1F6" w14:textId="268FECBE" w:rsidR="00FD0625" w:rsidRDefault="00FD0625" w:rsidP="00FD0625">
      <w:pPr>
        <w:pStyle w:val="Paragraphedeliste"/>
        <w:numPr>
          <w:ilvl w:val="0"/>
          <w:numId w:val="127"/>
        </w:numPr>
        <w:rPr>
          <w:rFonts w:asciiTheme="minorHAnsi" w:hAnsiTheme="minorHAnsi" w:cs="Arial"/>
          <w:color w:val="000000"/>
          <w:szCs w:val="18"/>
        </w:rPr>
      </w:pPr>
      <w:r>
        <w:rPr>
          <w:rFonts w:asciiTheme="minorHAnsi" w:hAnsiTheme="minorHAnsi" w:cs="Arial"/>
          <w:color w:val="000000"/>
          <w:szCs w:val="18"/>
        </w:rPr>
        <w:t>S’abstient d’user de la délégation de signature dont il bénéficie,</w:t>
      </w:r>
    </w:p>
    <w:p w14:paraId="6D7A6B50" w14:textId="192B0759" w:rsidR="00FD0625" w:rsidRDefault="009059A5" w:rsidP="00FD0625">
      <w:pPr>
        <w:pStyle w:val="Paragraphedeliste"/>
        <w:numPr>
          <w:ilvl w:val="0"/>
          <w:numId w:val="127"/>
        </w:numPr>
        <w:rPr>
          <w:rFonts w:asciiTheme="minorHAnsi" w:hAnsiTheme="minorHAnsi" w:cs="Arial"/>
          <w:color w:val="000000"/>
          <w:szCs w:val="18"/>
        </w:rPr>
      </w:pPr>
      <w:r>
        <w:rPr>
          <w:rFonts w:asciiTheme="minorHAnsi" w:hAnsiTheme="minorHAnsi" w:cs="Arial"/>
          <w:color w:val="000000"/>
          <w:szCs w:val="18"/>
        </w:rPr>
        <w:t>S’abstient de siéger à l’instance collégiale à laquelle il appartient ou, le cas échéant, de délibérer,</w:t>
      </w:r>
    </w:p>
    <w:p w14:paraId="2BE21301" w14:textId="0FB266AB" w:rsidR="00FD0625" w:rsidRPr="00FD0625" w:rsidRDefault="00A113AC" w:rsidP="00A41A28">
      <w:pPr>
        <w:pStyle w:val="Paragraphedeliste"/>
        <w:numPr>
          <w:ilvl w:val="0"/>
          <w:numId w:val="127"/>
        </w:numPr>
        <w:rPr>
          <w:rFonts w:asciiTheme="minorHAnsi" w:hAnsiTheme="minorHAnsi" w:cs="Arial"/>
          <w:color w:val="000000"/>
          <w:szCs w:val="18"/>
        </w:rPr>
      </w:pPr>
      <w:r>
        <w:rPr>
          <w:rFonts w:asciiTheme="minorHAnsi" w:hAnsiTheme="minorHAnsi" w:cs="Arial"/>
          <w:color w:val="000000"/>
          <w:szCs w:val="18"/>
        </w:rPr>
        <w:t>Est suppléé par tout délégataire auquel il s’abstient d’adresser des instructions lorsqu’il exerce des compétences qui lui ont été dévolues en propre.</w:t>
      </w:r>
    </w:p>
    <w:p w14:paraId="13D081F6" w14:textId="77777777" w:rsidR="0075369E" w:rsidRDefault="0075369E" w:rsidP="00DB66C0">
      <w:pPr>
        <w:rPr>
          <w:rFonts w:asciiTheme="minorHAnsi" w:hAnsiTheme="minorHAnsi" w:cs="Arial"/>
          <w:color w:val="000000"/>
          <w:szCs w:val="18"/>
        </w:rPr>
      </w:pPr>
    </w:p>
    <w:p w14:paraId="3417878D" w14:textId="3E782002" w:rsidR="0075369E" w:rsidRPr="0075369E" w:rsidRDefault="0075369E" w:rsidP="0075369E">
      <w:pPr>
        <w:rPr>
          <w:rFonts w:asciiTheme="majorHAnsi" w:hAnsiTheme="majorHAnsi" w:cs="Arial"/>
          <w:szCs w:val="18"/>
        </w:rPr>
      </w:pPr>
      <w:r>
        <w:rPr>
          <w:rFonts w:asciiTheme="majorHAnsi" w:hAnsiTheme="majorHAnsi" w:cs="Arial"/>
          <w:szCs w:val="18"/>
        </w:rPr>
        <w:lastRenderedPageBreak/>
        <w:t>U</w:t>
      </w:r>
      <w:r w:rsidRPr="0075369E">
        <w:rPr>
          <w:rFonts w:asciiTheme="majorHAnsi" w:hAnsiTheme="majorHAnsi" w:cs="Arial"/>
          <w:szCs w:val="18"/>
        </w:rPr>
        <w:t xml:space="preserve">n agent public ne peut pas </w:t>
      </w:r>
      <w:r w:rsidRPr="00A41A28">
        <w:rPr>
          <w:rFonts w:asciiTheme="majorHAnsi" w:hAnsiTheme="majorHAnsi" w:cs="Arial"/>
          <w:szCs w:val="18"/>
        </w:rPr>
        <w:t>prendre ou de détenir, directement ou par personnes interposées, dans une entreprise soumise au contrôle de l'administration à laquelle il appartient ou en relation avec cette dernière, des intérêts de nature à compromettre son indépendance.</w:t>
      </w:r>
      <w:r w:rsidRPr="0075369E">
        <w:rPr>
          <w:rFonts w:asciiTheme="majorHAnsi" w:hAnsiTheme="majorHAnsi" w:cs="Arial"/>
          <w:szCs w:val="18"/>
        </w:rPr>
        <w:t xml:space="preserve"> </w:t>
      </w:r>
    </w:p>
    <w:p w14:paraId="6D1B3545" w14:textId="50A70E2F" w:rsidR="00DB66C0" w:rsidRPr="00AF3475" w:rsidRDefault="00DB66C0" w:rsidP="0075369E">
      <w:pPr>
        <w:rPr>
          <w:rFonts w:asciiTheme="majorHAnsi" w:hAnsiTheme="majorHAnsi" w:cs="Arial"/>
          <w:szCs w:val="18"/>
        </w:rPr>
      </w:pPr>
      <w:r w:rsidRPr="005B6E30">
        <w:rPr>
          <w:rFonts w:asciiTheme="majorHAnsi" w:hAnsiTheme="majorHAnsi" w:cs="Arial"/>
          <w:noProof/>
          <w:color w:val="000000"/>
          <w:szCs w:val="18"/>
        </w:rPr>
        <w:drawing>
          <wp:anchor distT="0" distB="0" distL="114300" distR="114300" simplePos="0" relativeHeight="252216832" behindDoc="0" locked="0" layoutInCell="1" allowOverlap="1" wp14:anchorId="60EE7833" wp14:editId="3786335D">
            <wp:simplePos x="0" y="0"/>
            <wp:positionH relativeFrom="margin">
              <wp:posOffset>82550</wp:posOffset>
            </wp:positionH>
            <wp:positionV relativeFrom="paragraph">
              <wp:posOffset>77470</wp:posOffset>
            </wp:positionV>
            <wp:extent cx="429370" cy="429370"/>
            <wp:effectExtent l="0" t="0" r="0" b="8890"/>
            <wp:wrapNone/>
            <wp:docPr id="1679234043" name="Graphique 1679234043" descr="Piqu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62307" name="Graphique 1469762307" descr="Pique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9370" cy="429370"/>
                    </a:xfrm>
                    <a:prstGeom prst="rect">
                      <a:avLst/>
                    </a:prstGeom>
                  </pic:spPr>
                </pic:pic>
              </a:graphicData>
            </a:graphic>
          </wp:anchor>
        </w:drawing>
      </w:r>
    </w:p>
    <w:p w14:paraId="47D78709" w14:textId="10E1EABD" w:rsidR="00DB66C0" w:rsidRPr="005B6E30" w:rsidRDefault="00DB66C0" w:rsidP="00DB66C0">
      <w:pPr>
        <w:pBdr>
          <w:top w:val="single" w:sz="4" w:space="1" w:color="auto"/>
          <w:left w:val="single" w:sz="4" w:space="4" w:color="auto"/>
          <w:bottom w:val="single" w:sz="4" w:space="1" w:color="auto"/>
          <w:right w:val="single" w:sz="4" w:space="4" w:color="auto"/>
        </w:pBdr>
        <w:tabs>
          <w:tab w:val="left" w:pos="1227"/>
        </w:tabs>
        <w:ind w:left="993"/>
        <w:rPr>
          <w:rFonts w:asciiTheme="majorHAnsi" w:hAnsiTheme="majorHAnsi" w:cs="Arial"/>
          <w:szCs w:val="18"/>
        </w:rPr>
      </w:pPr>
      <w:r w:rsidRPr="005B6E30">
        <w:rPr>
          <w:rFonts w:asciiTheme="majorHAnsi" w:hAnsiTheme="majorHAnsi" w:cs="Arial"/>
          <w:szCs w:val="18"/>
          <w:highlight w:val="yellow"/>
        </w:rPr>
        <w:t>Partie</w:t>
      </w:r>
      <w:r>
        <w:rPr>
          <w:rFonts w:asciiTheme="majorHAnsi" w:hAnsiTheme="majorHAnsi" w:cs="Arial"/>
          <w:szCs w:val="18"/>
          <w:highlight w:val="yellow"/>
        </w:rPr>
        <w:t xml:space="preserve"> </w:t>
      </w:r>
      <w:r w:rsidRPr="005B6E30">
        <w:rPr>
          <w:rFonts w:asciiTheme="majorHAnsi" w:hAnsiTheme="majorHAnsi" w:cs="Arial"/>
          <w:szCs w:val="18"/>
          <w:highlight w:val="yellow"/>
        </w:rPr>
        <w:t>suiva</w:t>
      </w:r>
      <w:r w:rsidRPr="00673E32">
        <w:rPr>
          <w:rFonts w:asciiTheme="majorHAnsi" w:hAnsiTheme="majorHAnsi" w:cs="Arial"/>
          <w:szCs w:val="18"/>
          <w:highlight w:val="yellow"/>
        </w:rPr>
        <w:t>nte à compléter et adapte</w:t>
      </w:r>
      <w:r>
        <w:rPr>
          <w:rFonts w:asciiTheme="majorHAnsi" w:hAnsiTheme="majorHAnsi" w:cs="Arial"/>
          <w:szCs w:val="18"/>
          <w:highlight w:val="yellow"/>
        </w:rPr>
        <w:t xml:space="preserve">r au regard de la situation de certains agents de la collectivité / de l’établissement </w:t>
      </w:r>
      <w:r w:rsidRPr="00673E32">
        <w:rPr>
          <w:rFonts w:asciiTheme="majorHAnsi" w:hAnsiTheme="majorHAnsi" w:cs="Arial"/>
          <w:szCs w:val="18"/>
          <w:highlight w:val="yellow"/>
        </w:rPr>
        <w:t xml:space="preserve"> </w:t>
      </w:r>
    </w:p>
    <w:p w14:paraId="32643E8F" w14:textId="77777777" w:rsidR="00DB66C0" w:rsidRDefault="00DB66C0" w:rsidP="00DB66C0">
      <w:pPr>
        <w:rPr>
          <w:rFonts w:asciiTheme="minorHAnsi" w:hAnsiTheme="minorHAnsi"/>
        </w:rPr>
      </w:pPr>
    </w:p>
    <w:p w14:paraId="4E3A19EA" w14:textId="111C2952" w:rsidR="00B96F8B" w:rsidRDefault="00DB66C0" w:rsidP="00DB66C0">
      <w:pPr>
        <w:rPr>
          <w:rFonts w:asciiTheme="minorHAnsi" w:hAnsiTheme="minorHAnsi" w:cs="Arial"/>
          <w:color w:val="000000"/>
          <w:szCs w:val="18"/>
        </w:rPr>
      </w:pPr>
      <w:r w:rsidRPr="00A41A28">
        <w:rPr>
          <w:rFonts w:asciiTheme="minorHAnsi" w:hAnsiTheme="minorHAnsi" w:cs="Arial"/>
          <w:color w:val="000000"/>
          <w:szCs w:val="18"/>
          <w:highlight w:val="yellow"/>
        </w:rPr>
        <w:t>Certains agents occupant des emplois particuliers (selon le niveau de responsabilité ou nature des fonctions) précisément identifiés par décret doivent remplir une déclaration d’intérêts et/ou de situation patrimoniale.</w:t>
      </w:r>
      <w:r w:rsidR="00B96F8B" w:rsidRPr="00A41A28">
        <w:rPr>
          <w:rFonts w:asciiTheme="minorHAnsi" w:hAnsiTheme="minorHAnsi" w:cs="Arial"/>
          <w:color w:val="000000"/>
          <w:szCs w:val="18"/>
          <w:highlight w:val="yellow"/>
        </w:rPr>
        <w:t xml:space="preserve"> L’autorité territoriale / le service en charge des ressources humaines informera le ou les agents concernés de cette obligation. L’agent remettra alors ses déclarations selon les modalités suivantes : …</w:t>
      </w:r>
    </w:p>
    <w:p w14:paraId="0A910FAD" w14:textId="77777777" w:rsidR="002423AE" w:rsidRPr="00BF5F34" w:rsidRDefault="002423AE" w:rsidP="002423AE">
      <w:pPr>
        <w:rPr>
          <w:rFonts w:asciiTheme="minorHAnsi" w:hAnsiTheme="minorHAnsi" w:cs="Arial"/>
          <w:szCs w:val="18"/>
        </w:rPr>
      </w:pPr>
    </w:p>
    <w:p w14:paraId="7A130FCC" w14:textId="77777777" w:rsidR="002423AE" w:rsidRPr="00347BB0" w:rsidRDefault="002423AE" w:rsidP="00A41A28">
      <w:pPr>
        <w:pStyle w:val="Titre5"/>
      </w:pPr>
      <w:bookmarkStart w:id="574" w:name="_Toc151414866"/>
      <w:r w:rsidRPr="00347BB0">
        <w:t>L’obligation d’obéissance hiérarchique</w:t>
      </w:r>
      <w:bookmarkEnd w:id="574"/>
    </w:p>
    <w:p w14:paraId="48520EE7" w14:textId="2D32D185" w:rsidR="002423AE" w:rsidRDefault="00C36DAC" w:rsidP="002423AE">
      <w:pPr>
        <w:rPr>
          <w:rFonts w:asciiTheme="minorHAnsi" w:hAnsiTheme="minorHAnsi" w:cs="Arial"/>
          <w:i/>
          <w:iCs/>
          <w:szCs w:val="18"/>
        </w:rPr>
      </w:pPr>
      <w:r w:rsidRPr="00A41A28">
        <w:rPr>
          <w:rFonts w:asciiTheme="minorHAnsi" w:hAnsiTheme="minorHAnsi" w:cs="Arial"/>
          <w:i/>
          <w:iCs/>
          <w:szCs w:val="18"/>
          <w:u w:val="single"/>
        </w:rPr>
        <w:t>Référence</w:t>
      </w:r>
      <w:r w:rsidR="004E106F">
        <w:rPr>
          <w:rFonts w:asciiTheme="minorHAnsi" w:hAnsiTheme="minorHAnsi" w:cs="Arial"/>
          <w:i/>
          <w:iCs/>
          <w:szCs w:val="18"/>
          <w:u w:val="single"/>
        </w:rPr>
        <w:t>s</w:t>
      </w:r>
      <w:r>
        <w:rPr>
          <w:rFonts w:asciiTheme="minorHAnsi" w:hAnsiTheme="minorHAnsi" w:cs="Arial"/>
          <w:i/>
          <w:iCs/>
          <w:szCs w:val="18"/>
        </w:rPr>
        <w:t> : article L. 121-</w:t>
      </w:r>
      <w:r w:rsidR="00443780">
        <w:rPr>
          <w:rFonts w:asciiTheme="minorHAnsi" w:hAnsiTheme="minorHAnsi" w:cs="Arial"/>
          <w:i/>
          <w:iCs/>
          <w:szCs w:val="18"/>
        </w:rPr>
        <w:t>10</w:t>
      </w:r>
      <w:r>
        <w:rPr>
          <w:rFonts w:asciiTheme="minorHAnsi" w:hAnsiTheme="minorHAnsi" w:cs="Arial"/>
          <w:i/>
          <w:iCs/>
          <w:szCs w:val="18"/>
        </w:rPr>
        <w:t xml:space="preserve"> du code général de la fonction publique</w:t>
      </w:r>
    </w:p>
    <w:p w14:paraId="0CD44E65" w14:textId="77777777" w:rsidR="00C36DAC" w:rsidRPr="00A41A28" w:rsidRDefault="00C36DAC" w:rsidP="002423AE">
      <w:pPr>
        <w:rPr>
          <w:rFonts w:asciiTheme="minorHAnsi" w:hAnsiTheme="minorHAnsi" w:cs="Arial"/>
          <w:i/>
          <w:iCs/>
          <w:szCs w:val="18"/>
        </w:rPr>
      </w:pPr>
    </w:p>
    <w:p w14:paraId="0F128F42" w14:textId="3C83F0A8" w:rsidR="002423AE" w:rsidRPr="00BF5F34" w:rsidRDefault="00C36DAC" w:rsidP="002423AE">
      <w:pPr>
        <w:rPr>
          <w:rFonts w:asciiTheme="minorHAnsi" w:hAnsiTheme="minorHAnsi" w:cs="Arial"/>
          <w:szCs w:val="18"/>
        </w:rPr>
      </w:pPr>
      <w:r>
        <w:rPr>
          <w:rFonts w:asciiTheme="minorHAnsi" w:hAnsiTheme="minorHAnsi" w:cs="Arial"/>
          <w:szCs w:val="18"/>
        </w:rPr>
        <w:t>L’agent public</w:t>
      </w:r>
      <w:r w:rsidR="00443780">
        <w:rPr>
          <w:rFonts w:asciiTheme="minorHAnsi" w:hAnsiTheme="minorHAnsi" w:cs="Arial"/>
          <w:szCs w:val="18"/>
        </w:rPr>
        <w:t xml:space="preserve"> </w:t>
      </w:r>
      <w:r w:rsidR="002423AE" w:rsidRPr="00BF5F34">
        <w:rPr>
          <w:rFonts w:asciiTheme="minorHAnsi" w:hAnsiTheme="minorHAnsi" w:cs="Arial"/>
          <w:szCs w:val="18"/>
        </w:rPr>
        <w:t>doit se conformer aux instructions de son autorité hiérarchique sauf dans le cas où l’ordre donné est manifestement illégal et de nature à compromettre gravement un intérêt public.</w:t>
      </w:r>
    </w:p>
    <w:p w14:paraId="313881F4" w14:textId="77777777" w:rsidR="002423AE" w:rsidRPr="00A41A28" w:rsidRDefault="002423AE" w:rsidP="00845D5B">
      <w:pPr>
        <w:rPr>
          <w:rFonts w:asciiTheme="minorHAnsi" w:hAnsiTheme="minorHAnsi" w:cs="Arial"/>
          <w:iCs/>
          <w:color w:val="000000"/>
          <w:szCs w:val="18"/>
        </w:rPr>
      </w:pPr>
    </w:p>
    <w:p w14:paraId="5E57EEB9" w14:textId="1927FC43" w:rsidR="00845D5B" w:rsidRPr="00347BB0" w:rsidRDefault="00443780" w:rsidP="00A41A28">
      <w:pPr>
        <w:pStyle w:val="Titre5"/>
      </w:pPr>
      <w:bookmarkStart w:id="575" w:name="_Toc151414867"/>
      <w:r>
        <w:t>Les obligations</w:t>
      </w:r>
      <w:r w:rsidRPr="00347BB0">
        <w:t xml:space="preserve"> </w:t>
      </w:r>
      <w:r w:rsidR="00845D5B" w:rsidRPr="00347BB0">
        <w:t>de secret, de discrétion professionnelle</w:t>
      </w:r>
      <w:r w:rsidR="00A83030">
        <w:t xml:space="preserve"> et</w:t>
      </w:r>
      <w:r w:rsidR="00845D5B" w:rsidRPr="00347BB0">
        <w:t xml:space="preserve"> de réserve</w:t>
      </w:r>
      <w:bookmarkEnd w:id="575"/>
      <w:r w:rsidR="003B01ED">
        <w:t xml:space="preserve"> </w:t>
      </w:r>
    </w:p>
    <w:p w14:paraId="225EA97C" w14:textId="1C6E6FE3" w:rsidR="00FB29FF" w:rsidRPr="00A41A28" w:rsidRDefault="00FB29FF" w:rsidP="00FB29FF">
      <w:pPr>
        <w:contextualSpacing/>
        <w:rPr>
          <w:rFonts w:asciiTheme="minorHAnsi" w:hAnsiTheme="minorHAnsi" w:cs="Arial"/>
          <w:i/>
          <w:iCs/>
          <w:szCs w:val="18"/>
        </w:rPr>
      </w:pPr>
      <w:r w:rsidRPr="00A41A28">
        <w:rPr>
          <w:rFonts w:asciiTheme="minorHAnsi" w:hAnsiTheme="minorHAnsi" w:cs="Arial"/>
          <w:i/>
          <w:iCs/>
          <w:szCs w:val="18"/>
          <w:u w:val="single"/>
        </w:rPr>
        <w:t>Référence</w:t>
      </w:r>
      <w:r w:rsidR="004E106F">
        <w:rPr>
          <w:rFonts w:asciiTheme="minorHAnsi" w:hAnsiTheme="minorHAnsi" w:cs="Arial"/>
          <w:i/>
          <w:iCs/>
          <w:szCs w:val="18"/>
          <w:u w:val="single"/>
        </w:rPr>
        <w:t>s</w:t>
      </w:r>
      <w:r w:rsidRPr="00A41A28">
        <w:rPr>
          <w:rFonts w:asciiTheme="minorHAnsi" w:hAnsiTheme="minorHAnsi" w:cs="Arial"/>
          <w:i/>
          <w:iCs/>
          <w:szCs w:val="18"/>
        </w:rPr>
        <w:t> : article</w:t>
      </w:r>
      <w:r w:rsidR="00057854">
        <w:rPr>
          <w:rFonts w:asciiTheme="minorHAnsi" w:hAnsiTheme="minorHAnsi" w:cs="Arial"/>
          <w:i/>
          <w:iCs/>
          <w:szCs w:val="18"/>
        </w:rPr>
        <w:t>s</w:t>
      </w:r>
      <w:r w:rsidRPr="00A41A28">
        <w:rPr>
          <w:rFonts w:asciiTheme="minorHAnsi" w:hAnsiTheme="minorHAnsi" w:cs="Arial"/>
          <w:i/>
          <w:iCs/>
          <w:szCs w:val="18"/>
        </w:rPr>
        <w:t xml:space="preserve"> L. 121-6</w:t>
      </w:r>
      <w:r w:rsidR="00057854">
        <w:rPr>
          <w:rFonts w:asciiTheme="minorHAnsi" w:hAnsiTheme="minorHAnsi" w:cs="Arial"/>
          <w:i/>
          <w:iCs/>
          <w:szCs w:val="18"/>
        </w:rPr>
        <w:t xml:space="preserve"> et suivants</w:t>
      </w:r>
      <w:r w:rsidRPr="00A41A28">
        <w:rPr>
          <w:rFonts w:asciiTheme="minorHAnsi" w:hAnsiTheme="minorHAnsi" w:cs="Arial"/>
          <w:i/>
          <w:iCs/>
          <w:szCs w:val="18"/>
        </w:rPr>
        <w:t xml:space="preserve"> du code général de la fonction publique</w:t>
      </w:r>
      <w:r w:rsidR="008B4DF3">
        <w:rPr>
          <w:rFonts w:asciiTheme="minorHAnsi" w:hAnsiTheme="minorHAnsi" w:cs="Arial"/>
          <w:i/>
          <w:iCs/>
          <w:szCs w:val="18"/>
        </w:rPr>
        <w:t> ; article 226-14 du code pénal</w:t>
      </w:r>
    </w:p>
    <w:p w14:paraId="05EF02BF" w14:textId="77777777" w:rsidR="00FB29FF" w:rsidRDefault="00FB29FF" w:rsidP="00FB29FF">
      <w:pPr>
        <w:contextualSpacing/>
        <w:rPr>
          <w:rFonts w:asciiTheme="minorHAnsi" w:hAnsiTheme="minorHAnsi" w:cs="Arial"/>
          <w:szCs w:val="18"/>
        </w:rPr>
      </w:pPr>
    </w:p>
    <w:p w14:paraId="4941FCBE" w14:textId="77777777" w:rsidR="00F665D5" w:rsidRPr="00A41A28" w:rsidRDefault="00F665D5" w:rsidP="00FB29FF">
      <w:pPr>
        <w:contextualSpacing/>
        <w:rPr>
          <w:rFonts w:asciiTheme="minorHAnsi" w:hAnsiTheme="minorHAnsi" w:cs="Arial"/>
          <w:b/>
          <w:bCs/>
          <w:szCs w:val="18"/>
          <w:u w:val="single"/>
        </w:rPr>
      </w:pPr>
      <w:r w:rsidRPr="00A41A28">
        <w:rPr>
          <w:rFonts w:asciiTheme="minorHAnsi" w:hAnsiTheme="minorHAnsi" w:cs="Arial"/>
          <w:b/>
          <w:bCs/>
          <w:szCs w:val="18"/>
          <w:u w:val="single"/>
        </w:rPr>
        <w:t>Le secret professionnel</w:t>
      </w:r>
    </w:p>
    <w:p w14:paraId="28B5DC7C" w14:textId="72C6A201" w:rsidR="00F665D5" w:rsidRDefault="00F665D5" w:rsidP="00FB29FF">
      <w:pPr>
        <w:contextualSpacing/>
        <w:rPr>
          <w:rFonts w:asciiTheme="minorHAnsi" w:hAnsiTheme="minorHAnsi" w:cs="Arial"/>
          <w:szCs w:val="18"/>
        </w:rPr>
      </w:pPr>
      <w:r>
        <w:rPr>
          <w:rFonts w:asciiTheme="minorHAnsi" w:hAnsiTheme="minorHAnsi" w:cs="Arial"/>
          <w:szCs w:val="18"/>
        </w:rPr>
        <w:t> </w:t>
      </w:r>
    </w:p>
    <w:p w14:paraId="751C84A2" w14:textId="47D6E2C2" w:rsidR="00053AA7" w:rsidRDefault="00FB29FF" w:rsidP="00053AA7">
      <w:pPr>
        <w:contextualSpacing/>
        <w:rPr>
          <w:rFonts w:ascii="Calibri" w:hAnsi="Calibri" w:cs="Calibri"/>
          <w:color w:val="000000"/>
          <w:sz w:val="22"/>
        </w:rPr>
      </w:pPr>
      <w:r>
        <w:rPr>
          <w:rFonts w:ascii="Calibri" w:hAnsi="Calibri" w:cs="Calibri"/>
          <w:color w:val="000000"/>
          <w:sz w:val="22"/>
        </w:rPr>
        <w:t xml:space="preserve">Tout </w:t>
      </w:r>
      <w:r w:rsidRPr="00FB29FF">
        <w:rPr>
          <w:rFonts w:ascii="Calibri" w:hAnsi="Calibri" w:cs="Calibri"/>
          <w:color w:val="000000"/>
          <w:sz w:val="22"/>
        </w:rPr>
        <w:t>agent public est tenu au secret professionnel dans le respect des articles 226-13 et 226-14 du code pénal</w:t>
      </w:r>
      <w:r>
        <w:rPr>
          <w:rFonts w:ascii="Calibri" w:hAnsi="Calibri" w:cs="Calibri"/>
          <w:color w:val="000000"/>
          <w:sz w:val="22"/>
        </w:rPr>
        <w:t xml:space="preserve">. </w:t>
      </w:r>
      <w:r w:rsidR="00053AA7">
        <w:rPr>
          <w:rFonts w:ascii="Calibri" w:hAnsi="Calibri" w:cs="Calibri"/>
          <w:color w:val="000000"/>
          <w:sz w:val="22"/>
        </w:rPr>
        <w:t>Un agent qui divulgue intentionnellement des informations qui relèvent de la vie privée ou des informations protégées par la loi viole le</w:t>
      </w:r>
      <w:r w:rsidR="00053AA7" w:rsidRPr="00053AA7">
        <w:rPr>
          <w:rFonts w:ascii="Calibri" w:hAnsi="Calibri" w:cs="Calibri"/>
          <w:color w:val="000000"/>
          <w:sz w:val="22"/>
        </w:rPr>
        <w:t xml:space="preserve"> secret professionnel</w:t>
      </w:r>
      <w:r w:rsidR="00053AA7">
        <w:rPr>
          <w:rFonts w:ascii="Calibri" w:hAnsi="Calibri" w:cs="Calibri"/>
          <w:color w:val="000000"/>
          <w:sz w:val="22"/>
        </w:rPr>
        <w:t>.</w:t>
      </w:r>
    </w:p>
    <w:p w14:paraId="27E6C77E" w14:textId="1ECB377D" w:rsidR="00053AA7" w:rsidRDefault="00053AA7" w:rsidP="00053AA7">
      <w:pPr>
        <w:contextualSpacing/>
        <w:rPr>
          <w:rFonts w:ascii="Calibri" w:hAnsi="Calibri" w:cs="Calibri"/>
          <w:color w:val="000000"/>
          <w:sz w:val="22"/>
        </w:rPr>
      </w:pPr>
      <w:r w:rsidRPr="00053AA7">
        <w:rPr>
          <w:rFonts w:ascii="Calibri" w:hAnsi="Calibri" w:cs="Calibri"/>
          <w:color w:val="000000"/>
          <w:sz w:val="22"/>
        </w:rPr>
        <w:t xml:space="preserve"> </w:t>
      </w:r>
    </w:p>
    <w:p w14:paraId="7D46A26F" w14:textId="6CDDA904" w:rsidR="004A52CF" w:rsidRDefault="00FB29FF" w:rsidP="00053AA7">
      <w:pPr>
        <w:contextualSpacing/>
        <w:rPr>
          <w:rFonts w:ascii="Calibri" w:hAnsi="Calibri" w:cs="Calibri"/>
          <w:color w:val="000000"/>
          <w:sz w:val="22"/>
        </w:rPr>
      </w:pPr>
      <w:r>
        <w:rPr>
          <w:rFonts w:ascii="Calibri" w:hAnsi="Calibri" w:cs="Calibri"/>
          <w:color w:val="000000"/>
          <w:sz w:val="22"/>
        </w:rPr>
        <w:t xml:space="preserve">Ce secret </w:t>
      </w:r>
      <w:r w:rsidR="00F665D5">
        <w:rPr>
          <w:rFonts w:ascii="Calibri" w:hAnsi="Calibri" w:cs="Calibri"/>
          <w:color w:val="000000"/>
          <w:sz w:val="22"/>
        </w:rPr>
        <w:t>n’est pas applicable</w:t>
      </w:r>
      <w:r w:rsidRPr="00FB29FF">
        <w:rPr>
          <w:rFonts w:ascii="Calibri" w:hAnsi="Calibri" w:cs="Calibri"/>
          <w:color w:val="000000"/>
          <w:sz w:val="22"/>
        </w:rPr>
        <w:t xml:space="preserve"> dans les circonstances suivantes : </w:t>
      </w:r>
    </w:p>
    <w:p w14:paraId="12D9C555" w14:textId="77777777" w:rsidR="004A52CF" w:rsidRDefault="004A52CF" w:rsidP="005F1773">
      <w:pPr>
        <w:pStyle w:val="Paragraphedeliste"/>
        <w:numPr>
          <w:ilvl w:val="0"/>
          <w:numId w:val="128"/>
        </w:numPr>
        <w:rPr>
          <w:rFonts w:ascii="Calibri" w:hAnsi="Calibri" w:cs="Calibri"/>
          <w:color w:val="000000"/>
          <w:sz w:val="22"/>
        </w:rPr>
      </w:pPr>
      <w:r w:rsidRPr="00A41A28">
        <w:rPr>
          <w:rFonts w:ascii="Calibri" w:hAnsi="Calibri" w:cs="Calibri"/>
          <w:color w:val="000000"/>
          <w:sz w:val="22"/>
        </w:rPr>
        <w:t xml:space="preserve">un agent qui a connaissance dans l’exercice de ses fonctions d’un crime ou d’un délit doit en informer le Procureur de la République (article 40 du code de </w:t>
      </w:r>
      <w:r w:rsidRPr="004A52CF">
        <w:rPr>
          <w:rFonts w:ascii="Calibri" w:hAnsi="Calibri" w:cs="Calibri"/>
          <w:color w:val="000000"/>
          <w:sz w:val="22"/>
        </w:rPr>
        <w:t>procédure pénale</w:t>
      </w:r>
      <w:r w:rsidRPr="00A41A28">
        <w:rPr>
          <w:rFonts w:ascii="Calibri" w:hAnsi="Calibri" w:cs="Calibri"/>
          <w:color w:val="000000"/>
          <w:sz w:val="22"/>
        </w:rPr>
        <w:t>)</w:t>
      </w:r>
      <w:r w:rsidRPr="004A52CF">
        <w:rPr>
          <w:rFonts w:ascii="Calibri" w:hAnsi="Calibri" w:cs="Calibri"/>
          <w:color w:val="000000"/>
          <w:sz w:val="22"/>
        </w:rPr>
        <w:t>,</w:t>
      </w:r>
    </w:p>
    <w:p w14:paraId="7B4D7D4D" w14:textId="77777777" w:rsidR="004A52CF" w:rsidRDefault="004A52CF" w:rsidP="009C6DE4">
      <w:pPr>
        <w:pStyle w:val="Paragraphedeliste"/>
        <w:numPr>
          <w:ilvl w:val="0"/>
          <w:numId w:val="128"/>
        </w:numPr>
        <w:rPr>
          <w:rFonts w:ascii="Calibri" w:hAnsi="Calibri" w:cs="Calibri"/>
          <w:color w:val="000000"/>
          <w:sz w:val="22"/>
        </w:rPr>
      </w:pPr>
      <w:r w:rsidRPr="004A52CF">
        <w:rPr>
          <w:rFonts w:ascii="Calibri" w:hAnsi="Calibri" w:cs="Calibri"/>
          <w:color w:val="000000"/>
          <w:sz w:val="22"/>
        </w:rPr>
        <w:t>le juge pénal peut dans certains cas (secret médical, défense nationale) exiger le témoignage d’un agent sur des faits couverts par le secret professionnel,</w:t>
      </w:r>
    </w:p>
    <w:p w14:paraId="5DE28F3B" w14:textId="2B0F3AA1" w:rsidR="00FB29FF" w:rsidRPr="00A41A28" w:rsidRDefault="004A52CF" w:rsidP="00A41A28">
      <w:pPr>
        <w:pStyle w:val="Paragraphedeliste"/>
        <w:numPr>
          <w:ilvl w:val="0"/>
          <w:numId w:val="128"/>
        </w:numPr>
        <w:rPr>
          <w:rFonts w:asciiTheme="majorHAnsi" w:hAnsiTheme="majorHAnsi" w:cs="Calibri"/>
          <w:color w:val="000000"/>
          <w:szCs w:val="18"/>
        </w:rPr>
      </w:pPr>
      <w:r w:rsidRPr="00A41A28">
        <w:rPr>
          <w:rFonts w:asciiTheme="majorHAnsi" w:hAnsiTheme="majorHAnsi" w:cs="Calibri"/>
          <w:color w:val="000000"/>
          <w:szCs w:val="18"/>
        </w:rPr>
        <w:t xml:space="preserve">un agent </w:t>
      </w:r>
      <w:r w:rsidR="006D418D" w:rsidRPr="00A41A28">
        <w:rPr>
          <w:rFonts w:asciiTheme="majorHAnsi" w:hAnsiTheme="majorHAnsi" w:cs="Calibri"/>
          <w:color w:val="000000"/>
          <w:szCs w:val="18"/>
        </w:rPr>
        <w:t xml:space="preserve">est autorisé à informer </w:t>
      </w:r>
      <w:r w:rsidR="006D418D" w:rsidRPr="00A41A28">
        <w:rPr>
          <w:rFonts w:asciiTheme="majorHAnsi" w:hAnsiTheme="majorHAnsi" w:cs="Arial"/>
          <w:color w:val="000000"/>
          <w:szCs w:val="18"/>
          <w:shd w:val="clear" w:color="auto" w:fill="FFFFFF"/>
        </w:rPr>
        <w:t>les autorités judiciaires, médicales ou administratives de privations ou de sévices, y compris lorsqu'il s'agit d'atteintes ou mutilations sexuelles, dont il a eu connaissance et qui ont été infligées à un mineur ou à une personne qui n'est pas en mesure de se protéger en raison de son âge ou de son incapacité physique ou psychique</w:t>
      </w:r>
      <w:r w:rsidR="00057854">
        <w:rPr>
          <w:rFonts w:asciiTheme="majorHAnsi" w:hAnsiTheme="majorHAnsi" w:cs="Arial"/>
          <w:color w:val="000000"/>
          <w:szCs w:val="18"/>
          <w:shd w:val="clear" w:color="auto" w:fill="FFFFFF"/>
        </w:rPr>
        <w:t>.</w:t>
      </w:r>
    </w:p>
    <w:p w14:paraId="625039A2" w14:textId="579DB4D5" w:rsidR="00FB29FF" w:rsidRPr="00A41A28" w:rsidRDefault="00FB29FF" w:rsidP="00FB29FF">
      <w:pPr>
        <w:contextualSpacing/>
        <w:rPr>
          <w:rFonts w:asciiTheme="majorHAnsi" w:hAnsiTheme="majorHAnsi" w:cs="Calibri"/>
          <w:color w:val="000000"/>
          <w:szCs w:val="18"/>
        </w:rPr>
      </w:pPr>
    </w:p>
    <w:p w14:paraId="743A9D21" w14:textId="551D57B5" w:rsidR="00FB29FF" w:rsidRPr="00A41A28" w:rsidRDefault="00F665D5" w:rsidP="00FB29FF">
      <w:pPr>
        <w:contextualSpacing/>
        <w:rPr>
          <w:rFonts w:asciiTheme="minorHAnsi" w:hAnsiTheme="minorHAnsi" w:cs="Arial"/>
          <w:b/>
          <w:bCs/>
          <w:szCs w:val="18"/>
          <w:u w:val="single"/>
        </w:rPr>
      </w:pPr>
      <w:r w:rsidRPr="00A41A28">
        <w:rPr>
          <w:rFonts w:asciiTheme="minorHAnsi" w:hAnsiTheme="minorHAnsi" w:cs="Arial"/>
          <w:b/>
          <w:bCs/>
          <w:szCs w:val="18"/>
          <w:u w:val="single"/>
        </w:rPr>
        <w:t>La discrétion professionnelle</w:t>
      </w:r>
    </w:p>
    <w:p w14:paraId="50DC151E" w14:textId="77777777" w:rsidR="00F665D5" w:rsidRDefault="00F665D5" w:rsidP="00FB29FF">
      <w:pPr>
        <w:contextualSpacing/>
        <w:rPr>
          <w:rFonts w:asciiTheme="minorHAnsi" w:hAnsiTheme="minorHAnsi" w:cs="Arial"/>
          <w:szCs w:val="18"/>
        </w:rPr>
      </w:pPr>
    </w:p>
    <w:p w14:paraId="7BA4E0E3" w14:textId="74803CC9" w:rsidR="000A5304" w:rsidRDefault="000A5304" w:rsidP="00FB29FF">
      <w:pPr>
        <w:contextualSpacing/>
        <w:rPr>
          <w:rFonts w:asciiTheme="minorHAnsi" w:hAnsiTheme="minorHAnsi" w:cs="Arial"/>
          <w:szCs w:val="18"/>
        </w:rPr>
      </w:pPr>
      <w:r w:rsidRPr="00A41A28">
        <w:rPr>
          <w:rFonts w:asciiTheme="minorHAnsi" w:hAnsiTheme="minorHAnsi" w:cs="Arial"/>
          <w:szCs w:val="18"/>
        </w:rPr>
        <w:t>L'agent public doit faire preuve de discrétion professionnelle pour tous les faits, informations ou documents dont il a connaissance dans l'exercice ou à l'occasion de l'exercice de ses fonctions</w:t>
      </w:r>
      <w:r w:rsidR="00EF1C3A">
        <w:rPr>
          <w:rFonts w:asciiTheme="minorHAnsi" w:hAnsiTheme="minorHAnsi" w:cs="Arial"/>
          <w:szCs w:val="18"/>
        </w:rPr>
        <w:t xml:space="preserve"> (par exemple, les informations </w:t>
      </w:r>
      <w:r w:rsidR="00EF1C3A" w:rsidRPr="00BF5F34">
        <w:rPr>
          <w:rFonts w:asciiTheme="minorHAnsi" w:hAnsiTheme="minorHAnsi" w:cs="Arial"/>
          <w:szCs w:val="18"/>
        </w:rPr>
        <w:t>à caractère médical, social, familial ou financier relatives à des personnes</w:t>
      </w:r>
      <w:r w:rsidR="00EF1C3A">
        <w:rPr>
          <w:rFonts w:asciiTheme="minorHAnsi" w:hAnsiTheme="minorHAnsi" w:cs="Arial"/>
          <w:szCs w:val="18"/>
        </w:rPr>
        <w:t>)</w:t>
      </w:r>
      <w:r w:rsidRPr="00A41A28">
        <w:rPr>
          <w:rFonts w:asciiTheme="minorHAnsi" w:hAnsiTheme="minorHAnsi" w:cs="Arial"/>
          <w:szCs w:val="18"/>
        </w:rPr>
        <w:t>. En dehors des cas expressément prévus par les dispositions en vigueur, notamment en matière de liberté d'accès aux documents administratifs, il ne peut être délié de cette obligation que par décision expresse de l'autorité dont il dépend</w:t>
      </w:r>
      <w:r w:rsidR="00EF1C3A">
        <w:rPr>
          <w:rFonts w:asciiTheme="minorHAnsi" w:hAnsiTheme="minorHAnsi" w:cs="Arial"/>
          <w:szCs w:val="18"/>
        </w:rPr>
        <w:t>.</w:t>
      </w:r>
    </w:p>
    <w:p w14:paraId="34DBA091" w14:textId="77777777" w:rsidR="000A5304" w:rsidRPr="000A5304" w:rsidRDefault="000A5304" w:rsidP="00A41A28">
      <w:pPr>
        <w:contextualSpacing/>
        <w:rPr>
          <w:rFonts w:asciiTheme="minorHAnsi" w:hAnsiTheme="minorHAnsi" w:cs="Arial"/>
          <w:szCs w:val="18"/>
        </w:rPr>
      </w:pPr>
    </w:p>
    <w:p w14:paraId="6E287A22" w14:textId="261F2C6F" w:rsidR="00845D5B" w:rsidRPr="00BF5F34" w:rsidRDefault="00EF1C3A" w:rsidP="00845D5B">
      <w:pPr>
        <w:rPr>
          <w:rFonts w:asciiTheme="minorHAnsi" w:hAnsiTheme="minorHAnsi" w:cs="Arial"/>
          <w:b/>
          <w:bCs/>
          <w:szCs w:val="18"/>
        </w:rPr>
      </w:pPr>
      <w:r w:rsidRPr="00A41A28">
        <w:rPr>
          <w:rFonts w:asciiTheme="minorHAnsi" w:hAnsiTheme="minorHAnsi" w:cs="Arial"/>
          <w:b/>
          <w:bCs/>
          <w:szCs w:val="18"/>
          <w:u w:val="single"/>
        </w:rPr>
        <w:t>L</w:t>
      </w:r>
      <w:r w:rsidR="00871365">
        <w:rPr>
          <w:rFonts w:asciiTheme="minorHAnsi" w:hAnsiTheme="minorHAnsi" w:cs="Arial"/>
          <w:b/>
          <w:bCs/>
          <w:szCs w:val="18"/>
          <w:u w:val="single"/>
        </w:rPr>
        <w:t xml:space="preserve">’obligation </w:t>
      </w:r>
      <w:r w:rsidRPr="00A41A28">
        <w:rPr>
          <w:rFonts w:asciiTheme="minorHAnsi" w:hAnsiTheme="minorHAnsi" w:cs="Arial"/>
          <w:b/>
          <w:bCs/>
          <w:szCs w:val="18"/>
          <w:u w:val="single"/>
        </w:rPr>
        <w:t>de réserve</w:t>
      </w:r>
    </w:p>
    <w:p w14:paraId="6316EBF2" w14:textId="0D9D11B9" w:rsidR="00871365" w:rsidRDefault="00871365" w:rsidP="00871365">
      <w:pPr>
        <w:rPr>
          <w:rFonts w:asciiTheme="minorHAnsi" w:hAnsiTheme="minorHAnsi" w:cs="Arial"/>
          <w:szCs w:val="18"/>
        </w:rPr>
      </w:pPr>
      <w:r w:rsidRPr="00871365">
        <w:rPr>
          <w:rFonts w:asciiTheme="minorHAnsi" w:hAnsiTheme="minorHAnsi" w:cs="Arial"/>
          <w:szCs w:val="18"/>
        </w:rPr>
        <w:t xml:space="preserve">Chaque agent doit veiller, dans l’exercice de ses fonctions mais également en dehors du service, à exprimer ses opinions personnelles avec modération afin que ses propos ou son comportement n’entravent pas le bon fonctionnement du service ou ne nuisent pas à l’image </w:t>
      </w:r>
      <w:r w:rsidR="0011259D">
        <w:rPr>
          <w:rFonts w:asciiTheme="minorHAnsi" w:hAnsiTheme="minorHAnsi" w:cs="Arial"/>
          <w:szCs w:val="18"/>
        </w:rPr>
        <w:t xml:space="preserve">de son employeur. </w:t>
      </w:r>
    </w:p>
    <w:p w14:paraId="74B0D447" w14:textId="77777777" w:rsidR="0011259D" w:rsidRPr="0011259D" w:rsidRDefault="0011259D" w:rsidP="00871365">
      <w:pPr>
        <w:rPr>
          <w:rFonts w:asciiTheme="minorHAnsi" w:hAnsiTheme="minorHAnsi" w:cs="Arial"/>
          <w:szCs w:val="18"/>
        </w:rPr>
      </w:pPr>
    </w:p>
    <w:p w14:paraId="0166903D" w14:textId="2F3C04DE" w:rsidR="00871365" w:rsidRDefault="0011259D" w:rsidP="00871365">
      <w:pPr>
        <w:rPr>
          <w:rFonts w:asciiTheme="minorHAnsi" w:hAnsiTheme="minorHAnsi" w:cs="Arial"/>
          <w:szCs w:val="18"/>
        </w:rPr>
      </w:pPr>
      <w:r>
        <w:rPr>
          <w:rFonts w:asciiTheme="minorHAnsi" w:hAnsiTheme="minorHAnsi" w:cs="Arial"/>
          <w:szCs w:val="18"/>
        </w:rPr>
        <w:t>Les opinions des agents</w:t>
      </w:r>
      <w:r w:rsidR="00871365" w:rsidRPr="00871365">
        <w:rPr>
          <w:rFonts w:asciiTheme="minorHAnsi" w:hAnsiTheme="minorHAnsi" w:cs="Arial"/>
          <w:szCs w:val="18"/>
        </w:rPr>
        <w:t xml:space="preserve"> ne doivent pas être exprimées de manière outrancière ou injurieuse.</w:t>
      </w:r>
    </w:p>
    <w:p w14:paraId="394F0012" w14:textId="77777777" w:rsidR="001573EE" w:rsidRPr="00871365" w:rsidRDefault="001573EE" w:rsidP="00871365">
      <w:pPr>
        <w:rPr>
          <w:rFonts w:asciiTheme="minorHAnsi" w:hAnsiTheme="minorHAnsi" w:cs="Arial"/>
          <w:szCs w:val="18"/>
        </w:rPr>
      </w:pPr>
    </w:p>
    <w:p w14:paraId="09CCD69C" w14:textId="56B82829" w:rsidR="00871365" w:rsidRPr="00BF5F34" w:rsidRDefault="00871365" w:rsidP="00871365">
      <w:pPr>
        <w:rPr>
          <w:rFonts w:asciiTheme="minorHAnsi" w:hAnsiTheme="minorHAnsi" w:cs="Arial"/>
          <w:szCs w:val="18"/>
        </w:rPr>
      </w:pPr>
      <w:r w:rsidRPr="00871365">
        <w:rPr>
          <w:rFonts w:asciiTheme="minorHAnsi" w:hAnsiTheme="minorHAnsi" w:cs="Arial"/>
          <w:szCs w:val="18"/>
        </w:rPr>
        <w:t>Cette obligation constitue le corollaire de la liberté d’opinion reconnue à tout agent. Il appartient à l’autorité territoriale d’apprécier les manquements à l’obligation de réserve au regard de liberté d’opinion et d’expression garanties à l’agent.</w:t>
      </w:r>
    </w:p>
    <w:p w14:paraId="016471DC" w14:textId="77777777" w:rsidR="00845D5B" w:rsidRDefault="00845D5B" w:rsidP="00845D5B">
      <w:pPr>
        <w:rPr>
          <w:rFonts w:asciiTheme="minorHAnsi" w:hAnsiTheme="minorHAnsi" w:cs="Arial"/>
          <w:szCs w:val="18"/>
        </w:rPr>
      </w:pPr>
    </w:p>
    <w:p w14:paraId="736AC53B" w14:textId="77777777" w:rsidR="00F3413E" w:rsidRDefault="00F3413E" w:rsidP="00845D5B">
      <w:pPr>
        <w:rPr>
          <w:rFonts w:asciiTheme="minorHAnsi" w:hAnsiTheme="minorHAnsi" w:cs="Arial"/>
          <w:szCs w:val="18"/>
        </w:rPr>
      </w:pPr>
    </w:p>
    <w:p w14:paraId="12F57B8F" w14:textId="77777777" w:rsidR="00F3413E" w:rsidRDefault="00F3413E" w:rsidP="00845D5B">
      <w:pPr>
        <w:rPr>
          <w:rFonts w:asciiTheme="minorHAnsi" w:hAnsiTheme="minorHAnsi" w:cs="Arial"/>
          <w:szCs w:val="18"/>
        </w:rPr>
      </w:pPr>
    </w:p>
    <w:p w14:paraId="7E8A6D53" w14:textId="77777777" w:rsidR="00F3413E" w:rsidRPr="00BF5F34" w:rsidRDefault="00F3413E" w:rsidP="00845D5B">
      <w:pPr>
        <w:rPr>
          <w:rFonts w:asciiTheme="minorHAnsi" w:hAnsiTheme="minorHAnsi" w:cs="Arial"/>
          <w:szCs w:val="18"/>
        </w:rPr>
      </w:pPr>
    </w:p>
    <w:p w14:paraId="44E5CB39" w14:textId="1C1A08EB" w:rsidR="00845D5B" w:rsidRPr="00347BB0" w:rsidRDefault="00845D5B" w:rsidP="00A41A28">
      <w:pPr>
        <w:pStyle w:val="Titre5"/>
      </w:pPr>
      <w:bookmarkStart w:id="576" w:name="_Toc148991860"/>
      <w:bookmarkStart w:id="577" w:name="_Toc148992630"/>
      <w:bookmarkStart w:id="578" w:name="_Toc148992839"/>
      <w:bookmarkStart w:id="579" w:name="_Toc148992983"/>
      <w:bookmarkStart w:id="580" w:name="_Toc148994752"/>
      <w:bookmarkStart w:id="581" w:name="_Toc148994900"/>
      <w:bookmarkStart w:id="582" w:name="_Toc148995050"/>
      <w:bookmarkStart w:id="583" w:name="_Toc149040088"/>
      <w:bookmarkStart w:id="584" w:name="_Toc149040237"/>
      <w:bookmarkStart w:id="585" w:name="_Toc149040386"/>
      <w:bookmarkStart w:id="586" w:name="_Toc149040536"/>
      <w:bookmarkStart w:id="587" w:name="_Toc149040686"/>
      <w:bookmarkStart w:id="588" w:name="_Toc149041096"/>
      <w:bookmarkStart w:id="589" w:name="_Toc149041248"/>
      <w:bookmarkStart w:id="590" w:name="_Toc149041397"/>
      <w:bookmarkStart w:id="591" w:name="_Toc149041546"/>
      <w:bookmarkStart w:id="592" w:name="_Toc149164096"/>
      <w:bookmarkStart w:id="593" w:name="_Toc149164314"/>
      <w:bookmarkStart w:id="594" w:name="_Toc149164462"/>
      <w:bookmarkStart w:id="595" w:name="_Toc149164611"/>
      <w:bookmarkStart w:id="596" w:name="_Toc150250600"/>
      <w:bookmarkStart w:id="597" w:name="_Toc150251764"/>
      <w:bookmarkStart w:id="598" w:name="_Toc148991861"/>
      <w:bookmarkStart w:id="599" w:name="_Toc148992631"/>
      <w:bookmarkStart w:id="600" w:name="_Toc148992840"/>
      <w:bookmarkStart w:id="601" w:name="_Toc148992984"/>
      <w:bookmarkStart w:id="602" w:name="_Toc148994753"/>
      <w:bookmarkStart w:id="603" w:name="_Toc148994901"/>
      <w:bookmarkStart w:id="604" w:name="_Toc148995051"/>
      <w:bookmarkStart w:id="605" w:name="_Toc149040089"/>
      <w:bookmarkStart w:id="606" w:name="_Toc149040238"/>
      <w:bookmarkStart w:id="607" w:name="_Toc149040387"/>
      <w:bookmarkStart w:id="608" w:name="_Toc149040537"/>
      <w:bookmarkStart w:id="609" w:name="_Toc149040687"/>
      <w:bookmarkStart w:id="610" w:name="_Toc149041097"/>
      <w:bookmarkStart w:id="611" w:name="_Toc149041249"/>
      <w:bookmarkStart w:id="612" w:name="_Toc149041398"/>
      <w:bookmarkStart w:id="613" w:name="_Toc149041547"/>
      <w:bookmarkStart w:id="614" w:name="_Toc149164097"/>
      <w:bookmarkStart w:id="615" w:name="_Toc149164315"/>
      <w:bookmarkStart w:id="616" w:name="_Toc149164463"/>
      <w:bookmarkStart w:id="617" w:name="_Toc149164612"/>
      <w:bookmarkStart w:id="618" w:name="_Toc150250601"/>
      <w:bookmarkStart w:id="619" w:name="_Toc150251765"/>
      <w:bookmarkStart w:id="620" w:name="_Toc148991863"/>
      <w:bookmarkStart w:id="621" w:name="_Toc148992633"/>
      <w:bookmarkStart w:id="622" w:name="_Toc148992842"/>
      <w:bookmarkStart w:id="623" w:name="_Toc148992986"/>
      <w:bookmarkStart w:id="624" w:name="_Toc148994755"/>
      <w:bookmarkStart w:id="625" w:name="_Toc148994903"/>
      <w:bookmarkStart w:id="626" w:name="_Toc148995053"/>
      <w:bookmarkStart w:id="627" w:name="_Toc149040091"/>
      <w:bookmarkStart w:id="628" w:name="_Toc149040240"/>
      <w:bookmarkStart w:id="629" w:name="_Toc149040389"/>
      <w:bookmarkStart w:id="630" w:name="_Toc149040539"/>
      <w:bookmarkStart w:id="631" w:name="_Toc149040689"/>
      <w:bookmarkStart w:id="632" w:name="_Toc149041099"/>
      <w:bookmarkStart w:id="633" w:name="_Toc149041251"/>
      <w:bookmarkStart w:id="634" w:name="_Toc149041400"/>
      <w:bookmarkStart w:id="635" w:name="_Toc149041549"/>
      <w:bookmarkStart w:id="636" w:name="_Toc149164099"/>
      <w:bookmarkStart w:id="637" w:name="_Toc149164317"/>
      <w:bookmarkStart w:id="638" w:name="_Toc149164465"/>
      <w:bookmarkStart w:id="639" w:name="_Toc149164614"/>
      <w:bookmarkStart w:id="640" w:name="_Toc150250603"/>
      <w:bookmarkStart w:id="641" w:name="_Toc150251767"/>
      <w:bookmarkStart w:id="642" w:name="_Toc148991864"/>
      <w:bookmarkStart w:id="643" w:name="_Toc148992634"/>
      <w:bookmarkStart w:id="644" w:name="_Toc148992843"/>
      <w:bookmarkStart w:id="645" w:name="_Toc148992987"/>
      <w:bookmarkStart w:id="646" w:name="_Toc148994756"/>
      <w:bookmarkStart w:id="647" w:name="_Toc148994904"/>
      <w:bookmarkStart w:id="648" w:name="_Toc148995054"/>
      <w:bookmarkStart w:id="649" w:name="_Toc149040092"/>
      <w:bookmarkStart w:id="650" w:name="_Toc149040241"/>
      <w:bookmarkStart w:id="651" w:name="_Toc149040390"/>
      <w:bookmarkStart w:id="652" w:name="_Toc149040540"/>
      <w:bookmarkStart w:id="653" w:name="_Toc149040690"/>
      <w:bookmarkStart w:id="654" w:name="_Toc149041100"/>
      <w:bookmarkStart w:id="655" w:name="_Toc149041252"/>
      <w:bookmarkStart w:id="656" w:name="_Toc149041401"/>
      <w:bookmarkStart w:id="657" w:name="_Toc149041550"/>
      <w:bookmarkStart w:id="658" w:name="_Toc149164100"/>
      <w:bookmarkStart w:id="659" w:name="_Toc149164318"/>
      <w:bookmarkStart w:id="660" w:name="_Toc149164466"/>
      <w:bookmarkStart w:id="661" w:name="_Toc149164615"/>
      <w:bookmarkStart w:id="662" w:name="_Toc150250604"/>
      <w:bookmarkStart w:id="663" w:name="_Toc150251768"/>
      <w:bookmarkStart w:id="664" w:name="_Toc148991865"/>
      <w:bookmarkStart w:id="665" w:name="_Toc148992635"/>
      <w:bookmarkStart w:id="666" w:name="_Toc148992844"/>
      <w:bookmarkStart w:id="667" w:name="_Toc148992988"/>
      <w:bookmarkStart w:id="668" w:name="_Toc148994757"/>
      <w:bookmarkStart w:id="669" w:name="_Toc148994905"/>
      <w:bookmarkStart w:id="670" w:name="_Toc148995055"/>
      <w:bookmarkStart w:id="671" w:name="_Toc149040093"/>
      <w:bookmarkStart w:id="672" w:name="_Toc149040242"/>
      <w:bookmarkStart w:id="673" w:name="_Toc149040391"/>
      <w:bookmarkStart w:id="674" w:name="_Toc149040541"/>
      <w:bookmarkStart w:id="675" w:name="_Toc149040691"/>
      <w:bookmarkStart w:id="676" w:name="_Toc149041101"/>
      <w:bookmarkStart w:id="677" w:name="_Toc149041253"/>
      <w:bookmarkStart w:id="678" w:name="_Toc149041402"/>
      <w:bookmarkStart w:id="679" w:name="_Toc149041551"/>
      <w:bookmarkStart w:id="680" w:name="_Toc149164101"/>
      <w:bookmarkStart w:id="681" w:name="_Toc149164319"/>
      <w:bookmarkStart w:id="682" w:name="_Toc149164467"/>
      <w:bookmarkStart w:id="683" w:name="_Toc149164616"/>
      <w:bookmarkStart w:id="684" w:name="_Toc150250605"/>
      <w:bookmarkStart w:id="685" w:name="_Toc150251769"/>
      <w:bookmarkStart w:id="686" w:name="_Toc148991866"/>
      <w:bookmarkStart w:id="687" w:name="_Toc148992636"/>
      <w:bookmarkStart w:id="688" w:name="_Toc148992845"/>
      <w:bookmarkStart w:id="689" w:name="_Toc148992989"/>
      <w:bookmarkStart w:id="690" w:name="_Toc148994758"/>
      <w:bookmarkStart w:id="691" w:name="_Toc148994906"/>
      <w:bookmarkStart w:id="692" w:name="_Toc148995056"/>
      <w:bookmarkStart w:id="693" w:name="_Toc149040094"/>
      <w:bookmarkStart w:id="694" w:name="_Toc149040243"/>
      <w:bookmarkStart w:id="695" w:name="_Toc149040392"/>
      <w:bookmarkStart w:id="696" w:name="_Toc149040542"/>
      <w:bookmarkStart w:id="697" w:name="_Toc149040692"/>
      <w:bookmarkStart w:id="698" w:name="_Toc149041102"/>
      <w:bookmarkStart w:id="699" w:name="_Toc149041254"/>
      <w:bookmarkStart w:id="700" w:name="_Toc149041403"/>
      <w:bookmarkStart w:id="701" w:name="_Toc149041552"/>
      <w:bookmarkStart w:id="702" w:name="_Toc149164102"/>
      <w:bookmarkStart w:id="703" w:name="_Toc149164320"/>
      <w:bookmarkStart w:id="704" w:name="_Toc149164468"/>
      <w:bookmarkStart w:id="705" w:name="_Toc149164617"/>
      <w:bookmarkStart w:id="706" w:name="_Toc150250606"/>
      <w:bookmarkStart w:id="707" w:name="_Toc150251770"/>
      <w:bookmarkStart w:id="708" w:name="_Toc148991867"/>
      <w:bookmarkStart w:id="709" w:name="_Toc148992637"/>
      <w:bookmarkStart w:id="710" w:name="_Toc148992846"/>
      <w:bookmarkStart w:id="711" w:name="_Toc148992990"/>
      <w:bookmarkStart w:id="712" w:name="_Toc148994759"/>
      <w:bookmarkStart w:id="713" w:name="_Toc148994907"/>
      <w:bookmarkStart w:id="714" w:name="_Toc148995057"/>
      <w:bookmarkStart w:id="715" w:name="_Toc149040095"/>
      <w:bookmarkStart w:id="716" w:name="_Toc149040244"/>
      <w:bookmarkStart w:id="717" w:name="_Toc149040393"/>
      <w:bookmarkStart w:id="718" w:name="_Toc149040543"/>
      <w:bookmarkStart w:id="719" w:name="_Toc149040693"/>
      <w:bookmarkStart w:id="720" w:name="_Toc149041103"/>
      <w:bookmarkStart w:id="721" w:name="_Toc149041255"/>
      <w:bookmarkStart w:id="722" w:name="_Toc149041404"/>
      <w:bookmarkStart w:id="723" w:name="_Toc149041553"/>
      <w:bookmarkStart w:id="724" w:name="_Toc149164103"/>
      <w:bookmarkStart w:id="725" w:name="_Toc149164321"/>
      <w:bookmarkStart w:id="726" w:name="_Toc149164469"/>
      <w:bookmarkStart w:id="727" w:name="_Toc149164618"/>
      <w:bookmarkStart w:id="728" w:name="_Toc150250607"/>
      <w:bookmarkStart w:id="729" w:name="_Toc150251771"/>
      <w:bookmarkStart w:id="730" w:name="_Toc148991868"/>
      <w:bookmarkStart w:id="731" w:name="_Toc148992638"/>
      <w:bookmarkStart w:id="732" w:name="_Toc148992847"/>
      <w:bookmarkStart w:id="733" w:name="_Toc148992991"/>
      <w:bookmarkStart w:id="734" w:name="_Toc148994760"/>
      <w:bookmarkStart w:id="735" w:name="_Toc148994908"/>
      <w:bookmarkStart w:id="736" w:name="_Toc148995058"/>
      <w:bookmarkStart w:id="737" w:name="_Toc149040096"/>
      <w:bookmarkStart w:id="738" w:name="_Toc149040245"/>
      <w:bookmarkStart w:id="739" w:name="_Toc149040394"/>
      <w:bookmarkStart w:id="740" w:name="_Toc149040544"/>
      <w:bookmarkStart w:id="741" w:name="_Toc149040694"/>
      <w:bookmarkStart w:id="742" w:name="_Toc149041104"/>
      <w:bookmarkStart w:id="743" w:name="_Toc149041256"/>
      <w:bookmarkStart w:id="744" w:name="_Toc149041405"/>
      <w:bookmarkStart w:id="745" w:name="_Toc149041554"/>
      <w:bookmarkStart w:id="746" w:name="_Toc149164104"/>
      <w:bookmarkStart w:id="747" w:name="_Toc149164322"/>
      <w:bookmarkStart w:id="748" w:name="_Toc149164470"/>
      <w:bookmarkStart w:id="749" w:name="_Toc149164619"/>
      <w:bookmarkStart w:id="750" w:name="_Toc150250608"/>
      <w:bookmarkStart w:id="751" w:name="_Toc150251772"/>
      <w:bookmarkStart w:id="752" w:name="_Toc148991869"/>
      <w:bookmarkStart w:id="753" w:name="_Toc148992639"/>
      <w:bookmarkStart w:id="754" w:name="_Toc148992848"/>
      <w:bookmarkStart w:id="755" w:name="_Toc148992992"/>
      <w:bookmarkStart w:id="756" w:name="_Toc148994761"/>
      <w:bookmarkStart w:id="757" w:name="_Toc148994909"/>
      <w:bookmarkStart w:id="758" w:name="_Toc148995059"/>
      <w:bookmarkStart w:id="759" w:name="_Toc149040097"/>
      <w:bookmarkStart w:id="760" w:name="_Toc149040246"/>
      <w:bookmarkStart w:id="761" w:name="_Toc149040395"/>
      <w:bookmarkStart w:id="762" w:name="_Toc149040545"/>
      <w:bookmarkStart w:id="763" w:name="_Toc149040695"/>
      <w:bookmarkStart w:id="764" w:name="_Toc149041105"/>
      <w:bookmarkStart w:id="765" w:name="_Toc149041257"/>
      <w:bookmarkStart w:id="766" w:name="_Toc149041406"/>
      <w:bookmarkStart w:id="767" w:name="_Toc149041555"/>
      <w:bookmarkStart w:id="768" w:name="_Toc149164105"/>
      <w:bookmarkStart w:id="769" w:name="_Toc149164323"/>
      <w:bookmarkStart w:id="770" w:name="_Toc149164471"/>
      <w:bookmarkStart w:id="771" w:name="_Toc149164620"/>
      <w:bookmarkStart w:id="772" w:name="_Toc150250609"/>
      <w:bookmarkStart w:id="773" w:name="_Toc150251773"/>
      <w:bookmarkStart w:id="774" w:name="_Toc148991870"/>
      <w:bookmarkStart w:id="775" w:name="_Toc148992640"/>
      <w:bookmarkStart w:id="776" w:name="_Toc148992849"/>
      <w:bookmarkStart w:id="777" w:name="_Toc148992993"/>
      <w:bookmarkStart w:id="778" w:name="_Toc148994762"/>
      <w:bookmarkStart w:id="779" w:name="_Toc148994910"/>
      <w:bookmarkStart w:id="780" w:name="_Toc148995060"/>
      <w:bookmarkStart w:id="781" w:name="_Toc149040098"/>
      <w:bookmarkStart w:id="782" w:name="_Toc149040247"/>
      <w:bookmarkStart w:id="783" w:name="_Toc149040396"/>
      <w:bookmarkStart w:id="784" w:name="_Toc149040546"/>
      <w:bookmarkStart w:id="785" w:name="_Toc149040696"/>
      <w:bookmarkStart w:id="786" w:name="_Toc149041106"/>
      <w:bookmarkStart w:id="787" w:name="_Toc149041258"/>
      <w:bookmarkStart w:id="788" w:name="_Toc149041407"/>
      <w:bookmarkStart w:id="789" w:name="_Toc149041556"/>
      <w:bookmarkStart w:id="790" w:name="_Toc149164106"/>
      <w:bookmarkStart w:id="791" w:name="_Toc149164324"/>
      <w:bookmarkStart w:id="792" w:name="_Toc149164472"/>
      <w:bookmarkStart w:id="793" w:name="_Toc149164621"/>
      <w:bookmarkStart w:id="794" w:name="_Toc150250610"/>
      <w:bookmarkStart w:id="795" w:name="_Toc150251774"/>
      <w:bookmarkStart w:id="796" w:name="_Toc148991871"/>
      <w:bookmarkStart w:id="797" w:name="_Toc148992641"/>
      <w:bookmarkStart w:id="798" w:name="_Toc148992850"/>
      <w:bookmarkStart w:id="799" w:name="_Toc148992994"/>
      <w:bookmarkStart w:id="800" w:name="_Toc148994763"/>
      <w:bookmarkStart w:id="801" w:name="_Toc148994911"/>
      <w:bookmarkStart w:id="802" w:name="_Toc148995061"/>
      <w:bookmarkStart w:id="803" w:name="_Toc149040099"/>
      <w:bookmarkStart w:id="804" w:name="_Toc149040248"/>
      <w:bookmarkStart w:id="805" w:name="_Toc149040397"/>
      <w:bookmarkStart w:id="806" w:name="_Toc149040547"/>
      <w:bookmarkStart w:id="807" w:name="_Toc149040697"/>
      <w:bookmarkStart w:id="808" w:name="_Toc149041107"/>
      <w:bookmarkStart w:id="809" w:name="_Toc149041259"/>
      <w:bookmarkStart w:id="810" w:name="_Toc149041408"/>
      <w:bookmarkStart w:id="811" w:name="_Toc149041557"/>
      <w:bookmarkStart w:id="812" w:name="_Toc149164107"/>
      <w:bookmarkStart w:id="813" w:name="_Toc149164325"/>
      <w:bookmarkStart w:id="814" w:name="_Toc149164473"/>
      <w:bookmarkStart w:id="815" w:name="_Toc149164622"/>
      <w:bookmarkStart w:id="816" w:name="_Toc150250611"/>
      <w:bookmarkStart w:id="817" w:name="_Toc150251775"/>
      <w:bookmarkStart w:id="818" w:name="_Toc148991872"/>
      <w:bookmarkStart w:id="819" w:name="_Toc148992642"/>
      <w:bookmarkStart w:id="820" w:name="_Toc148992851"/>
      <w:bookmarkStart w:id="821" w:name="_Toc148992995"/>
      <w:bookmarkStart w:id="822" w:name="_Toc148994764"/>
      <w:bookmarkStart w:id="823" w:name="_Toc148994912"/>
      <w:bookmarkStart w:id="824" w:name="_Toc148995062"/>
      <w:bookmarkStart w:id="825" w:name="_Toc149040100"/>
      <w:bookmarkStart w:id="826" w:name="_Toc149040249"/>
      <w:bookmarkStart w:id="827" w:name="_Toc149040398"/>
      <w:bookmarkStart w:id="828" w:name="_Toc149040548"/>
      <w:bookmarkStart w:id="829" w:name="_Toc149040698"/>
      <w:bookmarkStart w:id="830" w:name="_Toc149041108"/>
      <w:bookmarkStart w:id="831" w:name="_Toc149041260"/>
      <w:bookmarkStart w:id="832" w:name="_Toc149041409"/>
      <w:bookmarkStart w:id="833" w:name="_Toc149041558"/>
      <w:bookmarkStart w:id="834" w:name="_Toc149164108"/>
      <w:bookmarkStart w:id="835" w:name="_Toc149164326"/>
      <w:bookmarkStart w:id="836" w:name="_Toc149164474"/>
      <w:bookmarkStart w:id="837" w:name="_Toc149164623"/>
      <w:bookmarkStart w:id="838" w:name="_Toc150250612"/>
      <w:bookmarkStart w:id="839" w:name="_Toc150251776"/>
      <w:bookmarkStart w:id="840" w:name="_Toc148991873"/>
      <w:bookmarkStart w:id="841" w:name="_Toc148992643"/>
      <w:bookmarkStart w:id="842" w:name="_Toc148992852"/>
      <w:bookmarkStart w:id="843" w:name="_Toc148992996"/>
      <w:bookmarkStart w:id="844" w:name="_Toc148994765"/>
      <w:bookmarkStart w:id="845" w:name="_Toc148994913"/>
      <w:bookmarkStart w:id="846" w:name="_Toc148995063"/>
      <w:bookmarkStart w:id="847" w:name="_Toc149040101"/>
      <w:bookmarkStart w:id="848" w:name="_Toc149040250"/>
      <w:bookmarkStart w:id="849" w:name="_Toc149040399"/>
      <w:bookmarkStart w:id="850" w:name="_Toc149040549"/>
      <w:bookmarkStart w:id="851" w:name="_Toc149040699"/>
      <w:bookmarkStart w:id="852" w:name="_Toc149041109"/>
      <w:bookmarkStart w:id="853" w:name="_Toc149041261"/>
      <w:bookmarkStart w:id="854" w:name="_Toc149041410"/>
      <w:bookmarkStart w:id="855" w:name="_Toc149041559"/>
      <w:bookmarkStart w:id="856" w:name="_Toc149164109"/>
      <w:bookmarkStart w:id="857" w:name="_Toc149164327"/>
      <w:bookmarkStart w:id="858" w:name="_Toc149164475"/>
      <w:bookmarkStart w:id="859" w:name="_Toc149164624"/>
      <w:bookmarkStart w:id="860" w:name="_Toc150250613"/>
      <w:bookmarkStart w:id="861" w:name="_Toc150251777"/>
      <w:bookmarkStart w:id="862" w:name="_Toc148991874"/>
      <w:bookmarkStart w:id="863" w:name="_Toc148992644"/>
      <w:bookmarkStart w:id="864" w:name="_Toc148992853"/>
      <w:bookmarkStart w:id="865" w:name="_Toc148992997"/>
      <w:bookmarkStart w:id="866" w:name="_Toc148994766"/>
      <w:bookmarkStart w:id="867" w:name="_Toc148994914"/>
      <w:bookmarkStart w:id="868" w:name="_Toc148995064"/>
      <w:bookmarkStart w:id="869" w:name="_Toc149040102"/>
      <w:bookmarkStart w:id="870" w:name="_Toc149040251"/>
      <w:bookmarkStart w:id="871" w:name="_Toc149040400"/>
      <w:bookmarkStart w:id="872" w:name="_Toc149040550"/>
      <w:bookmarkStart w:id="873" w:name="_Toc149040700"/>
      <w:bookmarkStart w:id="874" w:name="_Toc149041110"/>
      <w:bookmarkStart w:id="875" w:name="_Toc149041262"/>
      <w:bookmarkStart w:id="876" w:name="_Toc149041411"/>
      <w:bookmarkStart w:id="877" w:name="_Toc149041560"/>
      <w:bookmarkStart w:id="878" w:name="_Toc149164110"/>
      <w:bookmarkStart w:id="879" w:name="_Toc149164328"/>
      <w:bookmarkStart w:id="880" w:name="_Toc149164476"/>
      <w:bookmarkStart w:id="881" w:name="_Toc149164625"/>
      <w:bookmarkStart w:id="882" w:name="_Toc150250614"/>
      <w:bookmarkStart w:id="883" w:name="_Toc150251778"/>
      <w:bookmarkStart w:id="884" w:name="_Toc148991875"/>
      <w:bookmarkStart w:id="885" w:name="_Toc148992645"/>
      <w:bookmarkStart w:id="886" w:name="_Toc148992854"/>
      <w:bookmarkStart w:id="887" w:name="_Toc148992998"/>
      <w:bookmarkStart w:id="888" w:name="_Toc148994767"/>
      <w:bookmarkStart w:id="889" w:name="_Toc148994915"/>
      <w:bookmarkStart w:id="890" w:name="_Toc148995065"/>
      <w:bookmarkStart w:id="891" w:name="_Toc149040103"/>
      <w:bookmarkStart w:id="892" w:name="_Toc149040252"/>
      <w:bookmarkStart w:id="893" w:name="_Toc149040401"/>
      <w:bookmarkStart w:id="894" w:name="_Toc149040551"/>
      <w:bookmarkStart w:id="895" w:name="_Toc149040701"/>
      <w:bookmarkStart w:id="896" w:name="_Toc149041111"/>
      <w:bookmarkStart w:id="897" w:name="_Toc149041263"/>
      <w:bookmarkStart w:id="898" w:name="_Toc149041412"/>
      <w:bookmarkStart w:id="899" w:name="_Toc149041561"/>
      <w:bookmarkStart w:id="900" w:name="_Toc149164111"/>
      <w:bookmarkStart w:id="901" w:name="_Toc149164329"/>
      <w:bookmarkStart w:id="902" w:name="_Toc149164477"/>
      <w:bookmarkStart w:id="903" w:name="_Toc149164626"/>
      <w:bookmarkStart w:id="904" w:name="_Toc150250615"/>
      <w:bookmarkStart w:id="905" w:name="_Toc150251779"/>
      <w:bookmarkStart w:id="906" w:name="_Toc148991876"/>
      <w:bookmarkStart w:id="907" w:name="_Toc148992646"/>
      <w:bookmarkStart w:id="908" w:name="_Toc148992855"/>
      <w:bookmarkStart w:id="909" w:name="_Toc148992999"/>
      <w:bookmarkStart w:id="910" w:name="_Toc148994768"/>
      <w:bookmarkStart w:id="911" w:name="_Toc148994916"/>
      <w:bookmarkStart w:id="912" w:name="_Toc148995066"/>
      <w:bookmarkStart w:id="913" w:name="_Toc149040104"/>
      <w:bookmarkStart w:id="914" w:name="_Toc149040253"/>
      <w:bookmarkStart w:id="915" w:name="_Toc149040402"/>
      <w:bookmarkStart w:id="916" w:name="_Toc149040552"/>
      <w:bookmarkStart w:id="917" w:name="_Toc149040702"/>
      <w:bookmarkStart w:id="918" w:name="_Toc149041112"/>
      <w:bookmarkStart w:id="919" w:name="_Toc149041264"/>
      <w:bookmarkStart w:id="920" w:name="_Toc149041413"/>
      <w:bookmarkStart w:id="921" w:name="_Toc149041562"/>
      <w:bookmarkStart w:id="922" w:name="_Toc149164112"/>
      <w:bookmarkStart w:id="923" w:name="_Toc149164330"/>
      <w:bookmarkStart w:id="924" w:name="_Toc149164478"/>
      <w:bookmarkStart w:id="925" w:name="_Toc149164627"/>
      <w:bookmarkStart w:id="926" w:name="_Toc150250616"/>
      <w:bookmarkStart w:id="927" w:name="_Toc150251780"/>
      <w:bookmarkStart w:id="928" w:name="_Toc148991877"/>
      <w:bookmarkStart w:id="929" w:name="_Toc148992647"/>
      <w:bookmarkStart w:id="930" w:name="_Toc148992856"/>
      <w:bookmarkStart w:id="931" w:name="_Toc148993000"/>
      <w:bookmarkStart w:id="932" w:name="_Toc148994769"/>
      <w:bookmarkStart w:id="933" w:name="_Toc148994917"/>
      <w:bookmarkStart w:id="934" w:name="_Toc148995067"/>
      <w:bookmarkStart w:id="935" w:name="_Toc149040105"/>
      <w:bookmarkStart w:id="936" w:name="_Toc149040254"/>
      <w:bookmarkStart w:id="937" w:name="_Toc149040403"/>
      <w:bookmarkStart w:id="938" w:name="_Toc149040553"/>
      <w:bookmarkStart w:id="939" w:name="_Toc149040703"/>
      <w:bookmarkStart w:id="940" w:name="_Toc149041113"/>
      <w:bookmarkStart w:id="941" w:name="_Toc149041265"/>
      <w:bookmarkStart w:id="942" w:name="_Toc149041414"/>
      <w:bookmarkStart w:id="943" w:name="_Toc149041563"/>
      <w:bookmarkStart w:id="944" w:name="_Toc149164113"/>
      <w:bookmarkStart w:id="945" w:name="_Toc149164331"/>
      <w:bookmarkStart w:id="946" w:name="_Toc149164479"/>
      <w:bookmarkStart w:id="947" w:name="_Toc149164628"/>
      <w:bookmarkStart w:id="948" w:name="_Toc150250617"/>
      <w:bookmarkStart w:id="949" w:name="_Toc150251781"/>
      <w:bookmarkStart w:id="950" w:name="_Toc148991878"/>
      <w:bookmarkStart w:id="951" w:name="_Toc148992648"/>
      <w:bookmarkStart w:id="952" w:name="_Toc148992857"/>
      <w:bookmarkStart w:id="953" w:name="_Toc148993001"/>
      <w:bookmarkStart w:id="954" w:name="_Toc148994770"/>
      <w:bookmarkStart w:id="955" w:name="_Toc148994918"/>
      <w:bookmarkStart w:id="956" w:name="_Toc148995068"/>
      <w:bookmarkStart w:id="957" w:name="_Toc149040106"/>
      <w:bookmarkStart w:id="958" w:name="_Toc149040255"/>
      <w:bookmarkStart w:id="959" w:name="_Toc149040404"/>
      <w:bookmarkStart w:id="960" w:name="_Toc149040554"/>
      <w:bookmarkStart w:id="961" w:name="_Toc149040704"/>
      <w:bookmarkStart w:id="962" w:name="_Toc149041114"/>
      <w:bookmarkStart w:id="963" w:name="_Toc149041266"/>
      <w:bookmarkStart w:id="964" w:name="_Toc149041415"/>
      <w:bookmarkStart w:id="965" w:name="_Toc149041564"/>
      <w:bookmarkStart w:id="966" w:name="_Toc149164114"/>
      <w:bookmarkStart w:id="967" w:name="_Toc149164332"/>
      <w:bookmarkStart w:id="968" w:name="_Toc149164480"/>
      <w:bookmarkStart w:id="969" w:name="_Toc149164629"/>
      <w:bookmarkStart w:id="970" w:name="_Toc150250618"/>
      <w:bookmarkStart w:id="971" w:name="_Toc150251782"/>
      <w:bookmarkStart w:id="972" w:name="_Toc151414868"/>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r w:rsidRPr="00347BB0">
        <w:lastRenderedPageBreak/>
        <w:t>L’obligation de satisfaire aux demandes d’information du public</w:t>
      </w:r>
      <w:bookmarkEnd w:id="972"/>
    </w:p>
    <w:p w14:paraId="3EB23528" w14:textId="6B5C12FA" w:rsidR="00845D5B" w:rsidRPr="00A41A28" w:rsidRDefault="00951275" w:rsidP="00A41A28">
      <w:pPr>
        <w:contextualSpacing/>
        <w:rPr>
          <w:rFonts w:asciiTheme="minorHAnsi" w:hAnsiTheme="minorHAnsi" w:cs="Arial"/>
          <w:i/>
          <w:iCs/>
          <w:szCs w:val="18"/>
        </w:rPr>
      </w:pPr>
      <w:r w:rsidRPr="00A41A28">
        <w:rPr>
          <w:rFonts w:asciiTheme="minorHAnsi" w:hAnsiTheme="minorHAnsi" w:cs="Arial"/>
          <w:i/>
          <w:iCs/>
          <w:szCs w:val="18"/>
          <w:u w:val="single"/>
        </w:rPr>
        <w:t>Références</w:t>
      </w:r>
      <w:r>
        <w:rPr>
          <w:rFonts w:asciiTheme="minorHAnsi" w:hAnsiTheme="minorHAnsi" w:cs="Arial"/>
          <w:i/>
          <w:iCs/>
          <w:szCs w:val="18"/>
        </w:rPr>
        <w:t> : article L. 121-8 du code général de la fonction publique</w:t>
      </w:r>
    </w:p>
    <w:p w14:paraId="137A7E67" w14:textId="77777777" w:rsidR="00845D5B" w:rsidRDefault="00845D5B" w:rsidP="00845D5B">
      <w:pPr>
        <w:rPr>
          <w:rFonts w:asciiTheme="minorHAnsi" w:hAnsiTheme="minorHAnsi" w:cs="Arial"/>
          <w:szCs w:val="18"/>
        </w:rPr>
      </w:pPr>
    </w:p>
    <w:p w14:paraId="5D4FE96B" w14:textId="3A70CCD3" w:rsidR="00845D5B" w:rsidRDefault="00951275" w:rsidP="00DA051C">
      <w:pPr>
        <w:widowControl/>
        <w:autoSpaceDE/>
        <w:autoSpaceDN/>
        <w:adjustRightInd/>
        <w:rPr>
          <w:rFonts w:asciiTheme="minorHAnsi" w:hAnsiTheme="minorHAnsi" w:cs="Arial"/>
          <w:szCs w:val="18"/>
        </w:rPr>
      </w:pPr>
      <w:r>
        <w:rPr>
          <w:rFonts w:ascii="Calibri" w:eastAsia="Times New Roman" w:hAnsi="Calibri" w:cs="Calibri"/>
          <w:color w:val="000000"/>
          <w:sz w:val="22"/>
        </w:rPr>
        <w:t>L’agent</w:t>
      </w:r>
      <w:r w:rsidRPr="00A41A28">
        <w:rPr>
          <w:rFonts w:ascii="Calibri-Italic" w:eastAsia="Times New Roman" w:hAnsi="Calibri-Italic" w:cs="Times New Roman"/>
          <w:color w:val="000000"/>
          <w:sz w:val="22"/>
        </w:rPr>
        <w:t xml:space="preserve"> public a le devoir de satisfaire aux demandes d'information du public</w:t>
      </w:r>
      <w:r w:rsidRPr="00951275">
        <w:rPr>
          <w:rFonts w:ascii="Calibri" w:eastAsia="Times New Roman" w:hAnsi="Calibri" w:cs="Calibri"/>
          <w:color w:val="000000"/>
          <w:sz w:val="22"/>
        </w:rPr>
        <w:t>, sous réserve des dispositions relatives au secret professionnel et à la discrétion professionnelle.</w:t>
      </w:r>
      <w:r w:rsidR="00601DAD">
        <w:rPr>
          <w:rFonts w:ascii="Calibri" w:eastAsia="Times New Roman" w:hAnsi="Calibri" w:cs="Calibri"/>
          <w:color w:val="000000"/>
          <w:sz w:val="22"/>
        </w:rPr>
        <w:t xml:space="preserve"> </w:t>
      </w:r>
      <w:r w:rsidRPr="00951275">
        <w:rPr>
          <w:rFonts w:ascii="Calibri" w:eastAsia="Times New Roman" w:hAnsi="Calibri" w:cs="Calibri"/>
          <w:color w:val="000000"/>
          <w:sz w:val="22"/>
        </w:rPr>
        <w:t>Cette obligation découle du principe de libre accès aux documents administratifs</w:t>
      </w:r>
      <w:r w:rsidR="00DA051C">
        <w:rPr>
          <w:rFonts w:ascii="Calibri" w:eastAsia="Times New Roman" w:hAnsi="Calibri" w:cs="Calibri"/>
          <w:color w:val="000000"/>
          <w:sz w:val="22"/>
        </w:rPr>
        <w:t xml:space="preserve">. En effet, </w:t>
      </w:r>
      <w:r w:rsidR="00DA051C">
        <w:rPr>
          <w:rFonts w:asciiTheme="minorHAnsi" w:hAnsiTheme="minorHAnsi" w:cs="Arial"/>
          <w:szCs w:val="18"/>
        </w:rPr>
        <w:t>t</w:t>
      </w:r>
      <w:r w:rsidR="00845D5B" w:rsidRPr="00BF5F34">
        <w:rPr>
          <w:rFonts w:asciiTheme="minorHAnsi" w:hAnsiTheme="minorHAnsi" w:cs="Arial"/>
          <w:szCs w:val="18"/>
        </w:rPr>
        <w:t xml:space="preserve">oute personne a droit à </w:t>
      </w:r>
      <w:r w:rsidR="00DA051C">
        <w:rPr>
          <w:rFonts w:asciiTheme="minorHAnsi" w:hAnsiTheme="minorHAnsi" w:cs="Arial"/>
          <w:szCs w:val="18"/>
        </w:rPr>
        <w:t xml:space="preserve">la </w:t>
      </w:r>
      <w:r w:rsidR="00845D5B" w:rsidRPr="00BF5F34">
        <w:rPr>
          <w:rFonts w:asciiTheme="minorHAnsi" w:hAnsiTheme="minorHAnsi" w:cs="Arial"/>
          <w:szCs w:val="18"/>
        </w:rPr>
        <w:t xml:space="preserve">communication des documents administratifs non nominatifs à condition qu’ils existent, qu’ils soient achevés et qu’ils ne fassent pas déjà l’objet d’une diffusion publique. </w:t>
      </w:r>
    </w:p>
    <w:p w14:paraId="5AD0915A" w14:textId="77777777" w:rsidR="00765C34" w:rsidRPr="00BF5F34" w:rsidRDefault="00765C34" w:rsidP="00845D5B">
      <w:pPr>
        <w:rPr>
          <w:rFonts w:asciiTheme="minorHAnsi" w:hAnsiTheme="minorHAnsi" w:cs="Arial"/>
          <w:szCs w:val="18"/>
        </w:rPr>
      </w:pPr>
    </w:p>
    <w:p w14:paraId="0E6517B2" w14:textId="47781733" w:rsidR="00765C34" w:rsidRPr="00347BB0" w:rsidRDefault="00765C34" w:rsidP="00A41A28">
      <w:pPr>
        <w:pStyle w:val="Titre5"/>
      </w:pPr>
      <w:bookmarkStart w:id="973" w:name="_Toc151414869"/>
      <w:r w:rsidRPr="00347BB0">
        <w:t xml:space="preserve">L’obligation de signaler </w:t>
      </w:r>
      <w:r w:rsidR="001C16E7">
        <w:t>son</w:t>
      </w:r>
      <w:r w:rsidR="001C16E7" w:rsidRPr="00347BB0">
        <w:t xml:space="preserve"> </w:t>
      </w:r>
      <w:r w:rsidRPr="00347BB0">
        <w:t>changement d’adresse</w:t>
      </w:r>
      <w:bookmarkEnd w:id="973"/>
    </w:p>
    <w:p w14:paraId="574AADA7" w14:textId="77777777" w:rsidR="00765C34" w:rsidRPr="00BF5F34" w:rsidRDefault="00765C34" w:rsidP="00765C34">
      <w:pPr>
        <w:rPr>
          <w:rFonts w:asciiTheme="minorHAnsi" w:hAnsiTheme="minorHAnsi" w:cs="Arial"/>
          <w:b/>
          <w:i/>
          <w:szCs w:val="18"/>
        </w:rPr>
      </w:pPr>
    </w:p>
    <w:p w14:paraId="66F4BD07" w14:textId="33C45C7F" w:rsidR="00845D5B" w:rsidRPr="00BF5F34" w:rsidRDefault="00765C34" w:rsidP="00845D5B">
      <w:pPr>
        <w:rPr>
          <w:rFonts w:asciiTheme="minorHAnsi" w:hAnsiTheme="minorHAnsi" w:cs="Arial"/>
          <w:szCs w:val="18"/>
        </w:rPr>
      </w:pPr>
      <w:r w:rsidRPr="00BF5F34">
        <w:rPr>
          <w:rFonts w:asciiTheme="minorHAnsi" w:hAnsiTheme="minorHAnsi" w:cs="Arial"/>
          <w:szCs w:val="18"/>
        </w:rPr>
        <w:t>Le fonctionnaire est tenu d’informer son employeur de tout changement d’adresse. En cas de manquement à cette obligation, l’employeur pourra valablement notifier toute décision concernant l’agent, à la dernière adresse connue</w:t>
      </w:r>
      <w:r w:rsidR="001C16E7">
        <w:rPr>
          <w:rFonts w:asciiTheme="minorHAnsi" w:hAnsiTheme="minorHAnsi" w:cs="Arial"/>
          <w:szCs w:val="18"/>
        </w:rPr>
        <w:t xml:space="preserve"> même si</w:t>
      </w:r>
      <w:r w:rsidRPr="00BF5F34">
        <w:rPr>
          <w:rFonts w:asciiTheme="minorHAnsi" w:hAnsiTheme="minorHAnsi" w:cs="Arial"/>
          <w:szCs w:val="18"/>
        </w:rPr>
        <w:t xml:space="preserve"> l’agent ne réside plus à cette adresse</w:t>
      </w:r>
      <w:r w:rsidR="001C16E7">
        <w:rPr>
          <w:rFonts w:asciiTheme="minorHAnsi" w:hAnsiTheme="minorHAnsi" w:cs="Arial"/>
          <w:szCs w:val="18"/>
        </w:rPr>
        <w:t>.</w:t>
      </w:r>
    </w:p>
    <w:p w14:paraId="56049BD2" w14:textId="77777777" w:rsidR="00C733ED" w:rsidRPr="00BF5F34" w:rsidRDefault="00C733ED" w:rsidP="00845D5B">
      <w:pPr>
        <w:rPr>
          <w:rFonts w:asciiTheme="minorHAnsi" w:hAnsiTheme="minorHAnsi" w:cs="Arial"/>
          <w:szCs w:val="18"/>
        </w:rPr>
      </w:pPr>
    </w:p>
    <w:p w14:paraId="09DA9ECF" w14:textId="2580A6F1" w:rsidR="00845D5B" w:rsidRPr="00347BB0" w:rsidRDefault="00845D5B" w:rsidP="00A41A28">
      <w:pPr>
        <w:pStyle w:val="Titre5"/>
      </w:pPr>
      <w:bookmarkStart w:id="974" w:name="_Toc151414870"/>
      <w:r w:rsidRPr="00347BB0">
        <w:t>La tenue</w:t>
      </w:r>
      <w:r w:rsidR="00711F3B">
        <w:t xml:space="preserve"> de travail</w:t>
      </w:r>
      <w:bookmarkEnd w:id="974"/>
    </w:p>
    <w:p w14:paraId="56015980" w14:textId="6E44970F" w:rsidR="002F5A48" w:rsidRDefault="00711F3B" w:rsidP="00845D5B">
      <w:pPr>
        <w:rPr>
          <w:rFonts w:asciiTheme="minorHAnsi" w:hAnsiTheme="minorHAnsi" w:cs="Arial"/>
          <w:szCs w:val="18"/>
        </w:rPr>
      </w:pPr>
      <w:r>
        <w:rPr>
          <w:rFonts w:asciiTheme="minorHAnsi" w:hAnsiTheme="minorHAnsi" w:cs="Arial"/>
          <w:szCs w:val="18"/>
        </w:rPr>
        <w:t>L’agent</w:t>
      </w:r>
      <w:r w:rsidR="00845D5B" w:rsidRPr="00711F3B">
        <w:rPr>
          <w:rFonts w:asciiTheme="minorHAnsi" w:hAnsiTheme="minorHAnsi" w:cs="Arial"/>
          <w:szCs w:val="18"/>
        </w:rPr>
        <w:t xml:space="preserve"> doit avoir une tenue adaptée à ses fonctions.</w:t>
      </w:r>
      <w:r w:rsidRPr="00711F3B">
        <w:rPr>
          <w:rFonts w:asciiTheme="minorHAnsi" w:hAnsiTheme="minorHAnsi" w:cs="Arial"/>
          <w:szCs w:val="18"/>
        </w:rPr>
        <w:t xml:space="preserve"> </w:t>
      </w:r>
    </w:p>
    <w:p w14:paraId="448CA342" w14:textId="77777777" w:rsidR="002F5A48" w:rsidRDefault="002F5A48" w:rsidP="002F5A48">
      <w:pPr>
        <w:rPr>
          <w:rFonts w:asciiTheme="majorHAnsi" w:hAnsiTheme="majorHAnsi" w:cs="Arial"/>
          <w:szCs w:val="18"/>
        </w:rPr>
      </w:pPr>
      <w:r>
        <w:rPr>
          <w:rFonts w:asciiTheme="majorHAnsi" w:hAnsiTheme="majorHAnsi" w:cs="Arial"/>
          <w:noProof/>
          <w:color w:val="000000"/>
          <w:szCs w:val="18"/>
        </w:rPr>
        <w:drawing>
          <wp:anchor distT="0" distB="0" distL="114300" distR="114300" simplePos="0" relativeHeight="252218880" behindDoc="0" locked="0" layoutInCell="1" allowOverlap="1" wp14:anchorId="56B59693" wp14:editId="0F5E5714">
            <wp:simplePos x="0" y="0"/>
            <wp:positionH relativeFrom="margin">
              <wp:posOffset>-23854</wp:posOffset>
            </wp:positionH>
            <wp:positionV relativeFrom="paragraph">
              <wp:posOffset>71285</wp:posOffset>
            </wp:positionV>
            <wp:extent cx="429260" cy="429260"/>
            <wp:effectExtent l="0" t="0" r="0" b="8890"/>
            <wp:wrapNone/>
            <wp:docPr id="1088910639" name="Graphique 1088910639" descr="Piqu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62307" name="Graphique 1469762307" descr="Pique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9260" cy="429260"/>
                    </a:xfrm>
                    <a:prstGeom prst="rect">
                      <a:avLst/>
                    </a:prstGeom>
                  </pic:spPr>
                </pic:pic>
              </a:graphicData>
            </a:graphic>
          </wp:anchor>
        </w:drawing>
      </w:r>
    </w:p>
    <w:p w14:paraId="626004D9" w14:textId="77777777" w:rsidR="002F5A48" w:rsidRDefault="002F5A48" w:rsidP="002F5A48">
      <w:pPr>
        <w:pBdr>
          <w:top w:val="single" w:sz="4" w:space="1" w:color="auto"/>
          <w:left w:val="single" w:sz="4" w:space="4" w:color="auto"/>
          <w:bottom w:val="single" w:sz="4" w:space="1" w:color="auto"/>
          <w:right w:val="single" w:sz="4" w:space="4" w:color="auto"/>
        </w:pBdr>
        <w:tabs>
          <w:tab w:val="left" w:pos="1227"/>
        </w:tabs>
        <w:ind w:left="851"/>
        <w:rPr>
          <w:rFonts w:asciiTheme="majorHAnsi" w:hAnsiTheme="majorHAnsi" w:cs="Arial"/>
          <w:szCs w:val="18"/>
        </w:rPr>
      </w:pPr>
      <w:r w:rsidRPr="00C07539">
        <w:rPr>
          <w:rFonts w:asciiTheme="majorHAnsi" w:hAnsiTheme="majorHAnsi" w:cs="Arial"/>
          <w:szCs w:val="18"/>
          <w:highlight w:val="yellow"/>
        </w:rPr>
        <w:t xml:space="preserve">Parties suivantes à </w:t>
      </w:r>
      <w:r>
        <w:rPr>
          <w:rFonts w:asciiTheme="majorHAnsi" w:hAnsiTheme="majorHAnsi" w:cs="Arial"/>
          <w:szCs w:val="18"/>
          <w:highlight w:val="yellow"/>
        </w:rPr>
        <w:t>compléter et adapter</w:t>
      </w:r>
      <w:r w:rsidRPr="00C07539">
        <w:rPr>
          <w:rFonts w:asciiTheme="majorHAnsi" w:hAnsiTheme="majorHAnsi" w:cs="Arial"/>
          <w:szCs w:val="18"/>
          <w:highlight w:val="yellow"/>
        </w:rPr>
        <w:t xml:space="preserve"> en fonction de l’organisation de travail de la collectivité / de l’établissement</w:t>
      </w:r>
    </w:p>
    <w:p w14:paraId="18A6EBED" w14:textId="77777777" w:rsidR="002F5A48" w:rsidRDefault="002F5A48" w:rsidP="002F5A48">
      <w:pPr>
        <w:rPr>
          <w:rFonts w:asciiTheme="majorHAnsi" w:hAnsiTheme="majorHAnsi" w:cs="Arial"/>
          <w:szCs w:val="18"/>
        </w:rPr>
      </w:pPr>
    </w:p>
    <w:p w14:paraId="7D8A9A2C" w14:textId="5B84D216" w:rsidR="00845D5B" w:rsidRPr="00F546EE" w:rsidRDefault="00711F3B" w:rsidP="00845D5B">
      <w:pPr>
        <w:rPr>
          <w:rFonts w:asciiTheme="minorHAnsi" w:hAnsiTheme="minorHAnsi" w:cs="Arial"/>
          <w:szCs w:val="18"/>
        </w:rPr>
      </w:pPr>
      <w:r w:rsidRPr="00A41A28">
        <w:rPr>
          <w:rFonts w:asciiTheme="minorHAnsi" w:hAnsiTheme="minorHAnsi" w:cs="Arial"/>
          <w:szCs w:val="18"/>
          <w:highlight w:val="yellow"/>
        </w:rPr>
        <w:t xml:space="preserve">Si la collectivité </w:t>
      </w:r>
      <w:r w:rsidR="002F5A48" w:rsidRPr="00A41A28">
        <w:rPr>
          <w:rFonts w:asciiTheme="minorHAnsi" w:hAnsiTheme="minorHAnsi" w:cs="Arial"/>
          <w:szCs w:val="18"/>
          <w:highlight w:val="yellow"/>
        </w:rPr>
        <w:t>/</w:t>
      </w:r>
      <w:r w:rsidRPr="00A41A28">
        <w:rPr>
          <w:rFonts w:asciiTheme="minorHAnsi" w:hAnsiTheme="minorHAnsi" w:cs="Arial"/>
          <w:szCs w:val="18"/>
          <w:highlight w:val="yellow"/>
        </w:rPr>
        <w:t xml:space="preserve"> l’établissement</w:t>
      </w:r>
      <w:r w:rsidR="002F5A48" w:rsidRPr="00A41A28">
        <w:rPr>
          <w:rFonts w:asciiTheme="minorHAnsi" w:hAnsiTheme="minorHAnsi" w:cs="Arial"/>
          <w:szCs w:val="18"/>
          <w:highlight w:val="yellow"/>
        </w:rPr>
        <w:t xml:space="preserve"> </w:t>
      </w:r>
      <w:r w:rsidRPr="00A41A28">
        <w:rPr>
          <w:rFonts w:asciiTheme="minorHAnsi" w:hAnsiTheme="minorHAnsi" w:cs="Arial"/>
          <w:szCs w:val="18"/>
          <w:highlight w:val="yellow"/>
        </w:rPr>
        <w:t xml:space="preserve">fournit une tenue de travail à l’agent, </w:t>
      </w:r>
      <w:r w:rsidR="002F5A48" w:rsidRPr="00A41A28">
        <w:rPr>
          <w:rFonts w:asciiTheme="minorHAnsi" w:hAnsiTheme="minorHAnsi" w:cs="Arial"/>
          <w:szCs w:val="18"/>
          <w:highlight w:val="yellow"/>
        </w:rPr>
        <w:t>ce dernier est tenu de la porter. Son entretien reste</w:t>
      </w:r>
      <w:r w:rsidRPr="00A41A28">
        <w:rPr>
          <w:rFonts w:asciiTheme="minorHAnsi" w:hAnsiTheme="minorHAnsi" w:cs="Arial"/>
          <w:szCs w:val="18"/>
          <w:highlight w:val="yellow"/>
        </w:rPr>
        <w:t xml:space="preserve"> à la charge de la collectivité </w:t>
      </w:r>
      <w:r w:rsidR="002F5A48" w:rsidRPr="00A41A28">
        <w:rPr>
          <w:rFonts w:asciiTheme="minorHAnsi" w:hAnsiTheme="minorHAnsi" w:cs="Arial"/>
          <w:szCs w:val="18"/>
          <w:highlight w:val="yellow"/>
        </w:rPr>
        <w:t>/ de l’établissement.</w:t>
      </w:r>
    </w:p>
    <w:p w14:paraId="494972F5" w14:textId="77777777" w:rsidR="00465B04" w:rsidRPr="00A41A28" w:rsidRDefault="00465B04" w:rsidP="00845D5B">
      <w:pPr>
        <w:rPr>
          <w:rFonts w:ascii="Arial" w:hAnsi="Arial" w:cs="Arial"/>
          <w:szCs w:val="18"/>
        </w:rPr>
      </w:pPr>
    </w:p>
    <w:p w14:paraId="1CA43AEA" w14:textId="77777777" w:rsidR="00F546EE" w:rsidRPr="00A41A28" w:rsidRDefault="00F546EE" w:rsidP="00A41A28">
      <w:pPr>
        <w:pStyle w:val="Titre5"/>
        <w:rPr>
          <w:b w:val="0"/>
          <w:bCs w:val="0"/>
        </w:rPr>
      </w:pPr>
      <w:bookmarkStart w:id="975" w:name="_Toc151414871"/>
      <w:r w:rsidRPr="00A41A28">
        <w:t>Interdiction des propos injurieux</w:t>
      </w:r>
      <w:bookmarkEnd w:id="975"/>
    </w:p>
    <w:p w14:paraId="6374DFB3" w14:textId="77777777" w:rsidR="00F546EE" w:rsidRPr="00A41A28" w:rsidRDefault="00F546EE" w:rsidP="00F546EE">
      <w:pPr>
        <w:rPr>
          <w:rFonts w:ascii="Arial" w:hAnsi="Arial" w:cs="Arial"/>
          <w:b/>
          <w:bCs/>
          <w:i/>
          <w:iCs/>
          <w:szCs w:val="18"/>
        </w:rPr>
      </w:pPr>
    </w:p>
    <w:p w14:paraId="15B6B4D1" w14:textId="77777777" w:rsidR="00F546EE" w:rsidRPr="00A41A28" w:rsidRDefault="00F546EE" w:rsidP="00F546EE">
      <w:pPr>
        <w:rPr>
          <w:rFonts w:asciiTheme="majorHAnsi" w:hAnsiTheme="majorHAnsi" w:cs="Arial"/>
          <w:szCs w:val="18"/>
        </w:rPr>
      </w:pPr>
      <w:r w:rsidRPr="00A41A28">
        <w:rPr>
          <w:rFonts w:asciiTheme="majorHAnsi" w:hAnsiTheme="majorHAnsi" w:cs="Arial"/>
          <w:szCs w:val="18"/>
        </w:rPr>
        <w:t>Tout propos à caractère raciste, antisémite, xénophobe, sexiste ou homophobe est prohibé.</w:t>
      </w:r>
    </w:p>
    <w:p w14:paraId="612B9DE6" w14:textId="77777777" w:rsidR="00F546EE" w:rsidRDefault="00F546EE" w:rsidP="00845D5B">
      <w:pPr>
        <w:rPr>
          <w:rFonts w:ascii="Arial" w:hAnsi="Arial" w:cs="Arial"/>
          <w:sz w:val="22"/>
        </w:rPr>
      </w:pPr>
    </w:p>
    <w:p w14:paraId="21CC0D47" w14:textId="433C5DDB" w:rsidR="00845D5B" w:rsidRPr="005B4B8A" w:rsidRDefault="00845D5B" w:rsidP="001F1569">
      <w:pPr>
        <w:pStyle w:val="Titre4"/>
      </w:pPr>
      <w:bookmarkStart w:id="976" w:name="_Toc148797897"/>
      <w:bookmarkStart w:id="977" w:name="_Toc148815575"/>
      <w:bookmarkStart w:id="978" w:name="_Toc148817348"/>
      <w:bookmarkStart w:id="979" w:name="_Toc151414872"/>
      <w:r w:rsidRPr="005B4B8A">
        <w:t>Article 2</w:t>
      </w:r>
      <w:r w:rsidR="009A2FB6" w:rsidRPr="005B4B8A">
        <w:t>3</w:t>
      </w:r>
      <w:r w:rsidRPr="005B4B8A">
        <w:t xml:space="preserve"> </w:t>
      </w:r>
      <w:r w:rsidR="001C16E7" w:rsidRPr="005B4B8A">
        <w:t>–</w:t>
      </w:r>
      <w:r w:rsidRPr="005B4B8A">
        <w:t xml:space="preserve"> </w:t>
      </w:r>
      <w:bookmarkEnd w:id="976"/>
      <w:bookmarkEnd w:id="977"/>
      <w:bookmarkEnd w:id="978"/>
      <w:r w:rsidR="001C16E7" w:rsidRPr="005B4B8A">
        <w:t>La discipline</w:t>
      </w:r>
      <w:bookmarkEnd w:id="979"/>
    </w:p>
    <w:p w14:paraId="74B74AFE" w14:textId="3293B9E2" w:rsidR="001C16E7" w:rsidRPr="00A41A28" w:rsidRDefault="001C16E7" w:rsidP="00845D5B">
      <w:pPr>
        <w:rPr>
          <w:rFonts w:asciiTheme="minorHAnsi" w:hAnsiTheme="minorHAnsi" w:cs="Arial"/>
          <w:i/>
          <w:iCs/>
        </w:rPr>
      </w:pPr>
      <w:r w:rsidRPr="00A41A28">
        <w:rPr>
          <w:rFonts w:asciiTheme="minorHAnsi" w:hAnsiTheme="minorHAnsi" w:cs="Arial"/>
          <w:i/>
          <w:iCs/>
          <w:u w:val="single"/>
        </w:rPr>
        <w:t>Références</w:t>
      </w:r>
      <w:r w:rsidRPr="00A41A28">
        <w:rPr>
          <w:rFonts w:asciiTheme="minorHAnsi" w:hAnsiTheme="minorHAnsi" w:cs="Arial"/>
          <w:i/>
          <w:iCs/>
        </w:rPr>
        <w:t> : articles L. 532-1 et suivants du code général de la fonction publique ; décret</w:t>
      </w:r>
      <w:r w:rsidR="002104F5" w:rsidRPr="00A41A28">
        <w:rPr>
          <w:rFonts w:asciiTheme="minorHAnsi" w:hAnsiTheme="minorHAnsi" w:cs="Arial"/>
          <w:i/>
          <w:iCs/>
        </w:rPr>
        <w:t>s n° 88-145 du 15 février 1988</w:t>
      </w:r>
      <w:r w:rsidR="00D05749" w:rsidRPr="00D05749">
        <w:rPr>
          <w:rFonts w:asciiTheme="minorHAnsi" w:hAnsiTheme="minorHAnsi" w:cs="Arial"/>
          <w:i/>
          <w:iCs/>
        </w:rPr>
        <w:t xml:space="preserve">, </w:t>
      </w:r>
      <w:r w:rsidRPr="00A41A28">
        <w:rPr>
          <w:rFonts w:asciiTheme="minorHAnsi" w:hAnsiTheme="minorHAnsi" w:cs="Arial"/>
          <w:i/>
          <w:iCs/>
        </w:rPr>
        <w:t xml:space="preserve">n° 89-677 du 18 </w:t>
      </w:r>
      <w:r w:rsidR="002104F5" w:rsidRPr="00A41A28">
        <w:rPr>
          <w:rFonts w:asciiTheme="minorHAnsi" w:hAnsiTheme="minorHAnsi" w:cs="Arial"/>
          <w:i/>
          <w:iCs/>
        </w:rPr>
        <w:t>septembre</w:t>
      </w:r>
      <w:r w:rsidRPr="00A41A28">
        <w:rPr>
          <w:rFonts w:asciiTheme="minorHAnsi" w:hAnsiTheme="minorHAnsi" w:cs="Arial"/>
          <w:i/>
          <w:iCs/>
        </w:rPr>
        <w:t xml:space="preserve"> 1989</w:t>
      </w:r>
      <w:r w:rsidR="00D05749" w:rsidRPr="00A41A28">
        <w:rPr>
          <w:rFonts w:asciiTheme="minorHAnsi" w:hAnsiTheme="minorHAnsi" w:cs="Arial"/>
          <w:i/>
          <w:iCs/>
        </w:rPr>
        <w:t xml:space="preserve"> et n° 92-1194 du 4 novembre 1992</w:t>
      </w:r>
    </w:p>
    <w:p w14:paraId="595B36D3" w14:textId="77777777" w:rsidR="001C16E7" w:rsidRDefault="001C16E7" w:rsidP="00845D5B">
      <w:pPr>
        <w:rPr>
          <w:rFonts w:asciiTheme="minorHAnsi" w:hAnsiTheme="minorHAnsi" w:cs="Arial"/>
        </w:rPr>
      </w:pPr>
    </w:p>
    <w:p w14:paraId="5CD37FF6" w14:textId="5975795A" w:rsidR="00020AC8" w:rsidRDefault="00020AC8" w:rsidP="00020AC8">
      <w:pPr>
        <w:rPr>
          <w:rFonts w:asciiTheme="minorHAnsi" w:hAnsiTheme="minorHAnsi" w:cs="Arial"/>
        </w:rPr>
      </w:pPr>
      <w:r w:rsidRPr="00020AC8">
        <w:rPr>
          <w:rFonts w:asciiTheme="minorHAnsi" w:hAnsiTheme="minorHAnsi" w:cs="Arial"/>
        </w:rPr>
        <w:t xml:space="preserve">Le manquement aux obligations détaillées ci-dessus, toute faute commise par un agent public dans l’exercice de ses fonctions ou certains faits commis en dehors du service peuvent </w:t>
      </w:r>
      <w:r>
        <w:rPr>
          <w:rFonts w:asciiTheme="minorHAnsi" w:hAnsiTheme="minorHAnsi" w:cs="Arial"/>
        </w:rPr>
        <w:t>entraîner</w:t>
      </w:r>
      <w:r w:rsidRPr="00020AC8">
        <w:rPr>
          <w:rFonts w:asciiTheme="minorHAnsi" w:hAnsiTheme="minorHAnsi" w:cs="Arial"/>
        </w:rPr>
        <w:t xml:space="preserve"> le prononcé d’une sanction disciplinaire à l’encontre de cet agent public, sans préjudice, le cas échéant, des peines prévues par le </w:t>
      </w:r>
      <w:r>
        <w:rPr>
          <w:rFonts w:asciiTheme="minorHAnsi" w:hAnsiTheme="minorHAnsi" w:cs="Arial"/>
        </w:rPr>
        <w:t>c</w:t>
      </w:r>
      <w:r w:rsidRPr="00020AC8">
        <w:rPr>
          <w:rFonts w:asciiTheme="minorHAnsi" w:hAnsiTheme="minorHAnsi" w:cs="Arial"/>
        </w:rPr>
        <w:t>ode pénal.</w:t>
      </w:r>
    </w:p>
    <w:p w14:paraId="1F8564B7" w14:textId="77777777" w:rsidR="00020AC8" w:rsidRDefault="00020AC8" w:rsidP="00020AC8">
      <w:pPr>
        <w:rPr>
          <w:rFonts w:asciiTheme="minorHAnsi" w:hAnsiTheme="minorHAnsi" w:cs="Arial"/>
        </w:rPr>
      </w:pPr>
    </w:p>
    <w:p w14:paraId="5A84DC4E" w14:textId="2BE7EBBA" w:rsidR="00020AC8" w:rsidRDefault="00020AC8" w:rsidP="00020AC8">
      <w:pPr>
        <w:rPr>
          <w:rFonts w:asciiTheme="minorHAnsi" w:hAnsiTheme="minorHAnsi" w:cs="Arial"/>
        </w:rPr>
      </w:pPr>
      <w:r w:rsidRPr="00BF5F34">
        <w:rPr>
          <w:rFonts w:asciiTheme="minorHAnsi" w:hAnsiTheme="minorHAnsi" w:cs="Arial"/>
        </w:rPr>
        <w:t xml:space="preserve">Le pouvoir disciplinaire appartient à l’autorité territoriale qui peut, dans le respect de la procédure disciplinaire, sanctionner un agent ayant commis </w:t>
      </w:r>
      <w:r w:rsidR="00682AB8">
        <w:rPr>
          <w:rFonts w:asciiTheme="minorHAnsi" w:hAnsiTheme="minorHAnsi" w:cs="Arial"/>
        </w:rPr>
        <w:t>de tels faits. La sanction infligée doit être proportionnée à la gravité de ces</w:t>
      </w:r>
      <w:r w:rsidR="00D05749">
        <w:rPr>
          <w:rFonts w:asciiTheme="minorHAnsi" w:hAnsiTheme="minorHAnsi" w:cs="Arial"/>
        </w:rPr>
        <w:t xml:space="preserve"> derniers.</w:t>
      </w:r>
    </w:p>
    <w:p w14:paraId="4B040B94" w14:textId="77777777" w:rsidR="00D05749" w:rsidRPr="00020AC8" w:rsidRDefault="00D05749" w:rsidP="00020AC8">
      <w:pPr>
        <w:rPr>
          <w:rFonts w:asciiTheme="minorHAnsi" w:hAnsiTheme="minorHAnsi" w:cs="Arial"/>
        </w:rPr>
      </w:pPr>
    </w:p>
    <w:p w14:paraId="1140B6BB" w14:textId="1B5B8DD7" w:rsidR="00020AC8" w:rsidRDefault="00020AC8" w:rsidP="00020AC8">
      <w:pPr>
        <w:rPr>
          <w:rFonts w:asciiTheme="minorHAnsi" w:hAnsiTheme="minorHAnsi" w:cs="Arial"/>
        </w:rPr>
      </w:pPr>
      <w:r w:rsidRPr="00020AC8">
        <w:rPr>
          <w:rFonts w:asciiTheme="minorHAnsi" w:hAnsiTheme="minorHAnsi" w:cs="Arial"/>
        </w:rPr>
        <w:t>Tout agent, à l’encontre duquel une procédure disciplinaire est engagée, a droit au respect des droits de la défense. Ainsi, il a droit à la communication de l’intégralité de son dossier et à l’assistance du ou des défenseur(s) de son choix.</w:t>
      </w:r>
    </w:p>
    <w:p w14:paraId="667EF3B3" w14:textId="77777777" w:rsidR="00845D5B" w:rsidRPr="00BF5F34" w:rsidRDefault="00845D5B" w:rsidP="00845D5B">
      <w:pPr>
        <w:rPr>
          <w:rFonts w:asciiTheme="minorHAnsi" w:hAnsiTheme="minorHAnsi" w:cs="Arial"/>
        </w:rPr>
      </w:pPr>
    </w:p>
    <w:p w14:paraId="7603EACE" w14:textId="41A57805" w:rsidR="00D05749" w:rsidRDefault="00845D5B" w:rsidP="00845D5B">
      <w:pPr>
        <w:rPr>
          <w:rFonts w:asciiTheme="minorHAnsi" w:hAnsiTheme="minorHAnsi" w:cs="Arial"/>
        </w:rPr>
      </w:pPr>
      <w:r w:rsidRPr="00BF5F34">
        <w:rPr>
          <w:rFonts w:asciiTheme="minorHAnsi" w:hAnsiTheme="minorHAnsi" w:cs="Arial"/>
        </w:rPr>
        <w:t xml:space="preserve">Les sanctions </w:t>
      </w:r>
      <w:r w:rsidR="00D05749">
        <w:rPr>
          <w:rFonts w:asciiTheme="minorHAnsi" w:hAnsiTheme="minorHAnsi" w:cs="Arial"/>
        </w:rPr>
        <w:t>pouvant être infligées</w:t>
      </w:r>
      <w:r w:rsidR="00D05749" w:rsidRPr="00BF5F34">
        <w:rPr>
          <w:rFonts w:asciiTheme="minorHAnsi" w:hAnsiTheme="minorHAnsi" w:cs="Arial"/>
        </w:rPr>
        <w:t xml:space="preserve"> </w:t>
      </w:r>
      <w:r w:rsidRPr="00BF5F34">
        <w:rPr>
          <w:rFonts w:asciiTheme="minorHAnsi" w:hAnsiTheme="minorHAnsi" w:cs="Arial"/>
        </w:rPr>
        <w:t>aux titulaires sont réparties en quatre groupes</w:t>
      </w:r>
      <w:r w:rsidR="00D05749">
        <w:rPr>
          <w:rFonts w:asciiTheme="minorHAnsi" w:hAnsiTheme="minorHAnsi" w:cs="Arial"/>
        </w:rPr>
        <w:t> :</w:t>
      </w:r>
    </w:p>
    <w:p w14:paraId="0D389D2A" w14:textId="77777777" w:rsidR="00D05749" w:rsidRPr="00BF5F34" w:rsidRDefault="00D05749" w:rsidP="00A41A28">
      <w:pPr>
        <w:widowControl/>
        <w:numPr>
          <w:ilvl w:val="0"/>
          <w:numId w:val="130"/>
        </w:numPr>
        <w:rPr>
          <w:rFonts w:asciiTheme="minorHAnsi" w:hAnsiTheme="minorHAnsi" w:cs="Arial"/>
        </w:rPr>
      </w:pPr>
      <w:r w:rsidRPr="00BF5F34">
        <w:rPr>
          <w:rFonts w:asciiTheme="minorHAnsi" w:hAnsiTheme="minorHAnsi" w:cs="Arial"/>
        </w:rPr>
        <w:t>1</w:t>
      </w:r>
      <w:r w:rsidRPr="00BF5F34">
        <w:rPr>
          <w:rFonts w:asciiTheme="minorHAnsi" w:hAnsiTheme="minorHAnsi" w:cs="Arial"/>
          <w:vertAlign w:val="superscript"/>
        </w:rPr>
        <w:t>er</w:t>
      </w:r>
      <w:r w:rsidRPr="00BF5F34">
        <w:rPr>
          <w:rFonts w:asciiTheme="minorHAnsi" w:hAnsiTheme="minorHAnsi" w:cs="Arial"/>
        </w:rPr>
        <w:t xml:space="preserve"> groupe : avertissement, blâme, exclusion temporaire de fonctions pour une durée maximale de trois jours ;</w:t>
      </w:r>
    </w:p>
    <w:p w14:paraId="4FF21C30" w14:textId="77777777" w:rsidR="00D05749" w:rsidRPr="00BF5F34" w:rsidRDefault="00D05749" w:rsidP="00A41A28">
      <w:pPr>
        <w:widowControl/>
        <w:numPr>
          <w:ilvl w:val="0"/>
          <w:numId w:val="130"/>
        </w:numPr>
        <w:rPr>
          <w:rFonts w:asciiTheme="minorHAnsi" w:hAnsiTheme="minorHAnsi" w:cs="Arial"/>
        </w:rPr>
      </w:pPr>
      <w:r w:rsidRPr="00BF5F34">
        <w:rPr>
          <w:rFonts w:asciiTheme="minorHAnsi" w:hAnsiTheme="minorHAnsi" w:cs="Arial"/>
        </w:rPr>
        <w:t>2</w:t>
      </w:r>
      <w:r w:rsidRPr="00BF5F34">
        <w:rPr>
          <w:rFonts w:asciiTheme="minorHAnsi" w:hAnsiTheme="minorHAnsi" w:cs="Arial"/>
          <w:vertAlign w:val="superscript"/>
        </w:rPr>
        <w:t>e</w:t>
      </w:r>
      <w:r w:rsidRPr="00BF5F34">
        <w:rPr>
          <w:rFonts w:asciiTheme="minorHAnsi" w:hAnsiTheme="minorHAnsi" w:cs="Arial"/>
        </w:rPr>
        <w:t xml:space="preserve"> groupe : </w:t>
      </w:r>
      <w:r>
        <w:rPr>
          <w:rFonts w:asciiTheme="minorHAnsi" w:hAnsiTheme="minorHAnsi" w:cs="Arial"/>
        </w:rPr>
        <w:t>radiation du tableau d’avancement,</w:t>
      </w:r>
      <w:r w:rsidRPr="00533ED2">
        <w:rPr>
          <w:rFonts w:ascii="Arial" w:hAnsi="Arial" w:cs="Arial"/>
          <w:color w:val="000000"/>
          <w:sz w:val="19"/>
          <w:szCs w:val="19"/>
          <w:shd w:val="clear" w:color="auto" w:fill="FFFFFF"/>
        </w:rPr>
        <w:t xml:space="preserve"> </w:t>
      </w:r>
      <w:r w:rsidRPr="00533ED2">
        <w:rPr>
          <w:rFonts w:asciiTheme="minorHAnsi" w:hAnsiTheme="minorHAnsi" w:cs="Arial"/>
        </w:rPr>
        <w:t>abaissement d'échelon à l'échelon immédiatement inférieur à celui détenu par l'agent</w:t>
      </w:r>
      <w:r w:rsidRPr="00BF5F34">
        <w:rPr>
          <w:rFonts w:asciiTheme="minorHAnsi" w:hAnsiTheme="minorHAnsi" w:cs="Arial"/>
        </w:rPr>
        <w:t>, exclusion temporaire de fonctions pour une durée de quatre à quinze jours ;</w:t>
      </w:r>
    </w:p>
    <w:p w14:paraId="163045AA" w14:textId="77777777" w:rsidR="00D05749" w:rsidRPr="00BF5F34" w:rsidRDefault="00D05749" w:rsidP="00A41A28">
      <w:pPr>
        <w:widowControl/>
        <w:numPr>
          <w:ilvl w:val="0"/>
          <w:numId w:val="130"/>
        </w:numPr>
        <w:rPr>
          <w:rFonts w:asciiTheme="minorHAnsi" w:hAnsiTheme="minorHAnsi" w:cs="Arial"/>
        </w:rPr>
      </w:pPr>
      <w:r w:rsidRPr="00BF5F34">
        <w:rPr>
          <w:rFonts w:asciiTheme="minorHAnsi" w:hAnsiTheme="minorHAnsi" w:cs="Arial"/>
        </w:rPr>
        <w:t>3</w:t>
      </w:r>
      <w:r w:rsidRPr="00BF5F34">
        <w:rPr>
          <w:rFonts w:asciiTheme="minorHAnsi" w:hAnsiTheme="minorHAnsi" w:cs="Arial"/>
          <w:vertAlign w:val="superscript"/>
        </w:rPr>
        <w:t>e</w:t>
      </w:r>
      <w:r w:rsidRPr="00BF5F34">
        <w:rPr>
          <w:rFonts w:asciiTheme="minorHAnsi" w:hAnsiTheme="minorHAnsi" w:cs="Arial"/>
        </w:rPr>
        <w:t xml:space="preserve"> groupe :</w:t>
      </w:r>
      <w:r>
        <w:rPr>
          <w:rFonts w:asciiTheme="minorHAnsi" w:hAnsiTheme="minorHAnsi" w:cs="Arial"/>
        </w:rPr>
        <w:t xml:space="preserve"> </w:t>
      </w:r>
      <w:r w:rsidRPr="00533ED2">
        <w:rPr>
          <w:rFonts w:asciiTheme="minorHAnsi" w:hAnsiTheme="minorHAnsi" w:cs="Arial"/>
        </w:rPr>
        <w:t>rétrogradation au grade immédiatement inférieur et à un échelon correspondant à un indice égal ou immédiatement inférieur à celui détenu par l'agent</w:t>
      </w:r>
      <w:r w:rsidRPr="00BF5F34">
        <w:rPr>
          <w:rFonts w:asciiTheme="minorHAnsi" w:hAnsiTheme="minorHAnsi" w:cs="Arial"/>
        </w:rPr>
        <w:t>, exclusion temporaire de fonctions pour une durée de seize jours à deux ans ;</w:t>
      </w:r>
    </w:p>
    <w:p w14:paraId="54ED57A2" w14:textId="77777777" w:rsidR="00D05749" w:rsidRPr="00BF5F34" w:rsidRDefault="00D05749" w:rsidP="00A41A28">
      <w:pPr>
        <w:widowControl/>
        <w:numPr>
          <w:ilvl w:val="0"/>
          <w:numId w:val="130"/>
        </w:numPr>
        <w:rPr>
          <w:rFonts w:asciiTheme="minorHAnsi" w:hAnsiTheme="minorHAnsi" w:cs="Arial"/>
        </w:rPr>
      </w:pPr>
      <w:r w:rsidRPr="00BF5F34">
        <w:rPr>
          <w:rFonts w:asciiTheme="minorHAnsi" w:hAnsiTheme="minorHAnsi" w:cs="Arial"/>
        </w:rPr>
        <w:t>4</w:t>
      </w:r>
      <w:r w:rsidRPr="00BF5F34">
        <w:rPr>
          <w:rFonts w:asciiTheme="minorHAnsi" w:hAnsiTheme="minorHAnsi" w:cs="Arial"/>
          <w:vertAlign w:val="superscript"/>
        </w:rPr>
        <w:t>e</w:t>
      </w:r>
      <w:r w:rsidRPr="00BF5F34">
        <w:rPr>
          <w:rFonts w:asciiTheme="minorHAnsi" w:hAnsiTheme="minorHAnsi" w:cs="Arial"/>
        </w:rPr>
        <w:t xml:space="preserve"> groupe : mise à la retraite d’office, révocation.</w:t>
      </w:r>
    </w:p>
    <w:p w14:paraId="0DAC3763" w14:textId="77777777" w:rsidR="00D05749" w:rsidRDefault="00D05749" w:rsidP="00845D5B">
      <w:pPr>
        <w:rPr>
          <w:rFonts w:asciiTheme="minorHAnsi" w:hAnsiTheme="minorHAnsi" w:cs="Arial"/>
        </w:rPr>
      </w:pPr>
    </w:p>
    <w:p w14:paraId="2F57F5D1" w14:textId="28576135" w:rsidR="001F1569" w:rsidRDefault="003E417D" w:rsidP="00845D5B">
      <w:pPr>
        <w:rPr>
          <w:rFonts w:asciiTheme="minorHAnsi" w:hAnsiTheme="minorHAnsi" w:cs="Arial"/>
        </w:rPr>
      </w:pPr>
      <w:r w:rsidRPr="003E417D">
        <w:rPr>
          <w:rFonts w:asciiTheme="minorHAnsi" w:hAnsiTheme="minorHAnsi" w:cs="Arial"/>
        </w:rPr>
        <w:t>La radiation du tableau d'avancement peut également être prononcée à titre de sanction complémentaire d'une des sanctions des deuxième et troisième groupes</w:t>
      </w:r>
      <w:r>
        <w:rPr>
          <w:rFonts w:asciiTheme="minorHAnsi" w:hAnsiTheme="minorHAnsi" w:cs="Arial"/>
        </w:rPr>
        <w:t xml:space="preserve">. </w:t>
      </w:r>
      <w:r w:rsidR="00845D5B" w:rsidRPr="00BF5F34">
        <w:rPr>
          <w:rFonts w:asciiTheme="minorHAnsi" w:hAnsiTheme="minorHAnsi" w:cs="Arial"/>
        </w:rPr>
        <w:t>Les sanctions du 1</w:t>
      </w:r>
      <w:r w:rsidR="00845D5B" w:rsidRPr="00BF5F34">
        <w:rPr>
          <w:rFonts w:asciiTheme="minorHAnsi" w:hAnsiTheme="minorHAnsi" w:cs="Arial"/>
          <w:vertAlign w:val="superscript"/>
        </w:rPr>
        <w:t>er</w:t>
      </w:r>
      <w:r w:rsidR="00845D5B" w:rsidRPr="00BF5F34">
        <w:rPr>
          <w:rFonts w:asciiTheme="minorHAnsi" w:hAnsiTheme="minorHAnsi" w:cs="Arial"/>
        </w:rPr>
        <w:t xml:space="preserve"> groupe ne nécessitent pas la réunion du conseil de discipline contrairement aux 2</w:t>
      </w:r>
      <w:r w:rsidR="00845D5B" w:rsidRPr="00BF5F34">
        <w:rPr>
          <w:rFonts w:asciiTheme="minorHAnsi" w:hAnsiTheme="minorHAnsi" w:cs="Arial"/>
          <w:vertAlign w:val="superscript"/>
        </w:rPr>
        <w:t>e</w:t>
      </w:r>
      <w:r w:rsidR="00845D5B" w:rsidRPr="00BF5F34">
        <w:rPr>
          <w:rFonts w:asciiTheme="minorHAnsi" w:hAnsiTheme="minorHAnsi" w:cs="Arial"/>
        </w:rPr>
        <w:t>, 3</w:t>
      </w:r>
      <w:r w:rsidR="00845D5B" w:rsidRPr="00BF5F34">
        <w:rPr>
          <w:rFonts w:asciiTheme="minorHAnsi" w:hAnsiTheme="minorHAnsi" w:cs="Arial"/>
          <w:vertAlign w:val="superscript"/>
        </w:rPr>
        <w:t>e</w:t>
      </w:r>
      <w:r w:rsidR="00845D5B" w:rsidRPr="00BF5F34">
        <w:rPr>
          <w:rFonts w:asciiTheme="minorHAnsi" w:hAnsiTheme="minorHAnsi" w:cs="Arial"/>
        </w:rPr>
        <w:t xml:space="preserve"> et 4</w:t>
      </w:r>
      <w:r w:rsidR="00845D5B" w:rsidRPr="00BF5F34">
        <w:rPr>
          <w:rFonts w:asciiTheme="minorHAnsi" w:hAnsiTheme="minorHAnsi" w:cs="Arial"/>
          <w:vertAlign w:val="superscript"/>
        </w:rPr>
        <w:t>e</w:t>
      </w:r>
      <w:r w:rsidR="00845D5B" w:rsidRPr="00BF5F34">
        <w:rPr>
          <w:rFonts w:asciiTheme="minorHAnsi" w:hAnsiTheme="minorHAnsi" w:cs="Arial"/>
        </w:rPr>
        <w:t xml:space="preserve"> groupes</w:t>
      </w:r>
      <w:r>
        <w:rPr>
          <w:rFonts w:asciiTheme="minorHAnsi" w:hAnsiTheme="minorHAnsi" w:cs="Arial"/>
        </w:rPr>
        <w:t>.</w:t>
      </w:r>
    </w:p>
    <w:p w14:paraId="3B39071F" w14:textId="77777777" w:rsidR="001F1569" w:rsidRDefault="001F1569">
      <w:pPr>
        <w:widowControl/>
        <w:autoSpaceDE/>
        <w:autoSpaceDN/>
        <w:adjustRightInd/>
        <w:spacing w:after="160" w:line="259" w:lineRule="auto"/>
        <w:jc w:val="left"/>
        <w:rPr>
          <w:rFonts w:asciiTheme="minorHAnsi" w:hAnsiTheme="minorHAnsi" w:cs="Arial"/>
        </w:rPr>
      </w:pPr>
      <w:r>
        <w:rPr>
          <w:rFonts w:asciiTheme="minorHAnsi" w:hAnsiTheme="minorHAnsi" w:cs="Arial"/>
        </w:rPr>
        <w:br w:type="page"/>
      </w:r>
    </w:p>
    <w:p w14:paraId="32880C94" w14:textId="77777777" w:rsidR="00845D5B" w:rsidRPr="00BF5F34" w:rsidRDefault="00845D5B" w:rsidP="00845D5B">
      <w:pPr>
        <w:rPr>
          <w:rFonts w:asciiTheme="minorHAnsi" w:hAnsiTheme="minorHAnsi" w:cs="Arial"/>
        </w:rPr>
      </w:pPr>
    </w:p>
    <w:p w14:paraId="1AFD7887" w14:textId="0E4FFBE8" w:rsidR="00DE536E" w:rsidRDefault="00DE536E" w:rsidP="00164043">
      <w:pPr>
        <w:pStyle w:val="Titre1"/>
      </w:pPr>
      <w:bookmarkStart w:id="980" w:name="_Toc148797898"/>
      <w:bookmarkStart w:id="981" w:name="_Toc148815576"/>
      <w:bookmarkStart w:id="982" w:name="_Toc148817349"/>
      <w:bookmarkStart w:id="983" w:name="_Toc151414873"/>
      <w:r w:rsidRPr="0048118A">
        <w:t>L’HYGIENE ET LA SECURITE</w:t>
      </w:r>
      <w:bookmarkEnd w:id="980"/>
      <w:bookmarkEnd w:id="981"/>
      <w:bookmarkEnd w:id="982"/>
      <w:bookmarkEnd w:id="983"/>
    </w:p>
    <w:p w14:paraId="179E9BEE" w14:textId="23557E13" w:rsidR="00FA410B" w:rsidRPr="00A41A28" w:rsidRDefault="00FA410B" w:rsidP="00FA410B">
      <w:pPr>
        <w:rPr>
          <w:rFonts w:asciiTheme="minorHAnsi" w:hAnsiTheme="minorHAnsi" w:cs="Arial"/>
          <w:bCs/>
          <w:i/>
          <w:iCs/>
          <w:szCs w:val="18"/>
        </w:rPr>
      </w:pPr>
      <w:r w:rsidRPr="00A41A28">
        <w:rPr>
          <w:rFonts w:asciiTheme="minorHAnsi" w:hAnsiTheme="minorHAnsi" w:cs="Arial"/>
          <w:bCs/>
          <w:i/>
          <w:iCs/>
          <w:szCs w:val="18"/>
        </w:rPr>
        <w:t>- Code général de la fonction publique</w:t>
      </w:r>
    </w:p>
    <w:p w14:paraId="3AD0CA02" w14:textId="6DE4D1E7" w:rsidR="00FA410B" w:rsidRPr="00436E9C" w:rsidRDefault="00FA410B" w:rsidP="00FA410B">
      <w:pPr>
        <w:rPr>
          <w:rFonts w:asciiTheme="minorHAnsi" w:hAnsiTheme="minorHAnsi" w:cs="Arial"/>
          <w:bCs/>
          <w:i/>
          <w:iCs/>
          <w:szCs w:val="18"/>
        </w:rPr>
      </w:pPr>
      <w:r w:rsidRPr="00A41A28">
        <w:rPr>
          <w:rFonts w:asciiTheme="minorHAnsi" w:hAnsiTheme="minorHAnsi" w:cs="Arial"/>
          <w:bCs/>
          <w:i/>
          <w:iCs/>
          <w:szCs w:val="18"/>
        </w:rPr>
        <w:t>- Code du travail : Livre I à V de la quatrième partie, et les décrets pris pour leur application</w:t>
      </w:r>
    </w:p>
    <w:p w14:paraId="76E292AE" w14:textId="77777777" w:rsidR="00FA410B" w:rsidRPr="00A41A28" w:rsidRDefault="00FA410B" w:rsidP="00FA410B">
      <w:pPr>
        <w:rPr>
          <w:rFonts w:asciiTheme="minorHAnsi" w:hAnsiTheme="minorHAnsi" w:cs="Arial"/>
          <w:bCs/>
          <w:i/>
          <w:iCs/>
          <w:szCs w:val="18"/>
        </w:rPr>
      </w:pPr>
      <w:r w:rsidRPr="00A41A28">
        <w:rPr>
          <w:rFonts w:asciiTheme="minorHAnsi" w:hAnsiTheme="minorHAnsi" w:cs="Arial"/>
          <w:bCs/>
          <w:i/>
          <w:iCs/>
          <w:szCs w:val="18"/>
        </w:rPr>
        <w:t>- Décret n° 2021-571 du 10 mai 2021 relatif aux comités sociaux territoriaux des collectivités territoriales et de leurs établissements publics</w:t>
      </w:r>
    </w:p>
    <w:p w14:paraId="6D2202E3" w14:textId="12620BED" w:rsidR="00FA410B" w:rsidRPr="00A41A28" w:rsidRDefault="00FA410B" w:rsidP="00FA410B">
      <w:pPr>
        <w:rPr>
          <w:rFonts w:asciiTheme="minorHAnsi" w:hAnsiTheme="minorHAnsi" w:cs="Arial"/>
          <w:bCs/>
          <w:i/>
          <w:iCs/>
          <w:szCs w:val="18"/>
        </w:rPr>
      </w:pPr>
      <w:r w:rsidRPr="00A41A28">
        <w:rPr>
          <w:rFonts w:asciiTheme="minorHAnsi" w:hAnsiTheme="minorHAnsi" w:cs="Arial"/>
          <w:bCs/>
          <w:i/>
          <w:iCs/>
          <w:szCs w:val="18"/>
        </w:rPr>
        <w:t>- Décret n° 85-603 du 10 juin 1985 modifié relatif à l’hygiène et à la sécurité du travail ainsi qu’à la médecine professionnelle et préventive dans la fonction publique territoriale</w:t>
      </w:r>
    </w:p>
    <w:p w14:paraId="4CD5AB09" w14:textId="6BD319E8" w:rsidR="00FA410B" w:rsidRPr="00A41A28" w:rsidRDefault="00FA410B" w:rsidP="00FA410B">
      <w:pPr>
        <w:rPr>
          <w:rFonts w:asciiTheme="minorHAnsi" w:hAnsiTheme="minorHAnsi" w:cs="Arial"/>
          <w:bCs/>
          <w:i/>
          <w:iCs/>
          <w:szCs w:val="18"/>
        </w:rPr>
      </w:pPr>
      <w:r w:rsidRPr="00A41A28">
        <w:rPr>
          <w:rFonts w:asciiTheme="minorHAnsi" w:hAnsiTheme="minorHAnsi" w:cs="Arial"/>
          <w:bCs/>
          <w:i/>
          <w:iCs/>
          <w:szCs w:val="18"/>
        </w:rPr>
        <w:t>- La circulaire n° NOR MCT/B/07/00005/C qui expose les obligations résultant du décret n°2006-1386 du 15 novembre 2006 qui s’imposent aux autorités territoriales chargées en tant qu’employeurs de veiller à la sécurité et à la santé des agents placés sous leur autorité</w:t>
      </w:r>
    </w:p>
    <w:p w14:paraId="09058240" w14:textId="77777777" w:rsidR="00DE536E" w:rsidRPr="001C0EA5" w:rsidRDefault="00DE536E" w:rsidP="00DE536E">
      <w:pPr>
        <w:rPr>
          <w:rFonts w:ascii="Arial" w:hAnsi="Arial" w:cs="Arial"/>
          <w:b/>
          <w:sz w:val="22"/>
        </w:rPr>
      </w:pPr>
    </w:p>
    <w:p w14:paraId="3362955C" w14:textId="4E15C968" w:rsidR="00DE536E" w:rsidRPr="005B4B8A" w:rsidRDefault="00347BB0" w:rsidP="001F1569">
      <w:pPr>
        <w:pStyle w:val="Titre4"/>
      </w:pPr>
      <w:bookmarkStart w:id="984" w:name="_Toc148797899"/>
      <w:bookmarkStart w:id="985" w:name="_Toc148815577"/>
      <w:bookmarkStart w:id="986" w:name="_Toc148817350"/>
      <w:bookmarkStart w:id="987" w:name="_Toc151414874"/>
      <w:r w:rsidRPr="005B4B8A">
        <w:t>Article 2</w:t>
      </w:r>
      <w:r w:rsidR="007C4115" w:rsidRPr="005B4B8A">
        <w:t>4</w:t>
      </w:r>
      <w:r w:rsidR="00DE536E" w:rsidRPr="005B4B8A">
        <w:t xml:space="preserve"> </w:t>
      </w:r>
      <w:r w:rsidR="00B51CDF" w:rsidRPr="005B4B8A">
        <w:rPr>
          <w:i/>
          <w:iCs/>
        </w:rPr>
        <w:t>–</w:t>
      </w:r>
      <w:r w:rsidR="00DE536E" w:rsidRPr="005B4B8A">
        <w:t xml:space="preserve"> Objet et champ d’application</w:t>
      </w:r>
      <w:bookmarkEnd w:id="984"/>
      <w:bookmarkEnd w:id="985"/>
      <w:bookmarkEnd w:id="986"/>
      <w:bookmarkEnd w:id="987"/>
    </w:p>
    <w:p w14:paraId="6808C888" w14:textId="77777777" w:rsidR="00DE536E" w:rsidRPr="001C0EA5" w:rsidRDefault="00DE536E" w:rsidP="00DE536E">
      <w:pPr>
        <w:rPr>
          <w:rFonts w:ascii="Arial" w:hAnsi="Arial" w:cs="Arial"/>
          <w:sz w:val="22"/>
        </w:rPr>
      </w:pPr>
    </w:p>
    <w:p w14:paraId="3401E8A4" w14:textId="77777777" w:rsidR="00DE536E" w:rsidRPr="00BF5F34" w:rsidRDefault="00DE536E" w:rsidP="00DE536E">
      <w:pPr>
        <w:rPr>
          <w:rFonts w:asciiTheme="minorHAnsi" w:hAnsiTheme="minorHAnsi" w:cs="Arial"/>
        </w:rPr>
      </w:pPr>
      <w:r w:rsidRPr="00BF5F34">
        <w:rPr>
          <w:rFonts w:asciiTheme="minorHAnsi" w:hAnsiTheme="minorHAnsi" w:cs="Arial"/>
        </w:rPr>
        <w:t>La sécurité est l’affaire de tous :</w:t>
      </w:r>
    </w:p>
    <w:p w14:paraId="4846B03F" w14:textId="34DC864F" w:rsidR="00DE536E" w:rsidRPr="00A41A28" w:rsidRDefault="00DE536E" w:rsidP="00A41A28">
      <w:pPr>
        <w:pStyle w:val="Paragraphedeliste"/>
        <w:numPr>
          <w:ilvl w:val="0"/>
          <w:numId w:val="135"/>
        </w:numPr>
        <w:rPr>
          <w:rFonts w:asciiTheme="minorHAnsi" w:hAnsiTheme="minorHAnsi" w:cs="Arial"/>
        </w:rPr>
      </w:pPr>
      <w:r w:rsidRPr="00A41A28">
        <w:rPr>
          <w:rFonts w:asciiTheme="minorHAnsi" w:hAnsiTheme="minorHAnsi" w:cs="Arial"/>
        </w:rPr>
        <w:t>l’autorité territoriale doit mettre en œuvre toutes les mesures de prévention nécessaires pour garantir l’intégrité physique et mentale des agents,</w:t>
      </w:r>
    </w:p>
    <w:p w14:paraId="5AE44477" w14:textId="576636D6" w:rsidR="00DE536E" w:rsidRPr="00A41A28" w:rsidRDefault="00DE536E" w:rsidP="00A41A28">
      <w:pPr>
        <w:pStyle w:val="Paragraphedeliste"/>
        <w:numPr>
          <w:ilvl w:val="0"/>
          <w:numId w:val="135"/>
        </w:numPr>
        <w:rPr>
          <w:rFonts w:asciiTheme="minorHAnsi" w:hAnsiTheme="minorHAnsi" w:cs="Arial"/>
        </w:rPr>
      </w:pPr>
      <w:r w:rsidRPr="00A41A28">
        <w:rPr>
          <w:rFonts w:asciiTheme="minorHAnsi" w:hAnsiTheme="minorHAnsi" w:cs="Arial"/>
        </w:rPr>
        <w:t xml:space="preserve">chaque agent est responsable de </w:t>
      </w:r>
      <w:r w:rsidR="00295785">
        <w:rPr>
          <w:rFonts w:asciiTheme="minorHAnsi" w:hAnsiTheme="minorHAnsi" w:cs="Arial"/>
        </w:rPr>
        <w:t>sa propre sécurité et de la sécurité des personnes</w:t>
      </w:r>
      <w:r w:rsidRPr="00A41A28">
        <w:rPr>
          <w:rFonts w:asciiTheme="minorHAnsi" w:hAnsiTheme="minorHAnsi" w:cs="Arial"/>
        </w:rPr>
        <w:t xml:space="preserve"> qui l’entourent</w:t>
      </w:r>
      <w:r w:rsidR="00295785">
        <w:rPr>
          <w:rFonts w:asciiTheme="minorHAnsi" w:hAnsiTheme="minorHAnsi" w:cs="Arial"/>
        </w:rPr>
        <w:t xml:space="preserve"> (</w:t>
      </w:r>
      <w:r w:rsidRPr="00A41A28">
        <w:rPr>
          <w:rFonts w:asciiTheme="minorHAnsi" w:hAnsiTheme="minorHAnsi" w:cs="Arial"/>
        </w:rPr>
        <w:t>collègues de travail et usagers du service public</w:t>
      </w:r>
      <w:r w:rsidR="00295785">
        <w:rPr>
          <w:rFonts w:asciiTheme="minorHAnsi" w:hAnsiTheme="minorHAnsi" w:cs="Arial"/>
        </w:rPr>
        <w:t>).</w:t>
      </w:r>
    </w:p>
    <w:p w14:paraId="0223726F" w14:textId="77777777" w:rsidR="00DE536E" w:rsidRPr="00BF5F34" w:rsidRDefault="00DE536E" w:rsidP="00DE536E">
      <w:pPr>
        <w:rPr>
          <w:rFonts w:asciiTheme="minorHAnsi" w:hAnsiTheme="minorHAnsi" w:cs="Arial"/>
        </w:rPr>
      </w:pPr>
    </w:p>
    <w:p w14:paraId="6BD99B79" w14:textId="029E773F" w:rsidR="00DE536E" w:rsidRPr="005B4B8A" w:rsidRDefault="00DE536E" w:rsidP="001F1569">
      <w:pPr>
        <w:pStyle w:val="Titre4"/>
      </w:pPr>
      <w:bookmarkStart w:id="988" w:name="_Toc148797900"/>
      <w:bookmarkStart w:id="989" w:name="_Toc148815578"/>
      <w:bookmarkStart w:id="990" w:name="_Toc148817351"/>
      <w:bookmarkStart w:id="991" w:name="_Toc151414875"/>
      <w:r w:rsidRPr="005B4B8A">
        <w:t>Article 2</w:t>
      </w:r>
      <w:r w:rsidR="007C4115" w:rsidRPr="005B4B8A">
        <w:t>5</w:t>
      </w:r>
      <w:r w:rsidR="00B51CDF" w:rsidRPr="005B4B8A">
        <w:rPr>
          <w:i/>
          <w:iCs/>
        </w:rPr>
        <w:t xml:space="preserve"> –</w:t>
      </w:r>
      <w:r w:rsidR="008B0172" w:rsidRPr="005B4B8A">
        <w:t xml:space="preserve"> </w:t>
      </w:r>
      <w:r w:rsidRPr="005B4B8A">
        <w:t>Dispositions générales</w:t>
      </w:r>
      <w:bookmarkEnd w:id="988"/>
      <w:bookmarkEnd w:id="989"/>
      <w:bookmarkEnd w:id="990"/>
      <w:r w:rsidR="00A7682D" w:rsidRPr="005B4B8A">
        <w:t xml:space="preserve"> sur la prévention des risques professionnels</w:t>
      </w:r>
      <w:bookmarkEnd w:id="991"/>
    </w:p>
    <w:p w14:paraId="162E6386" w14:textId="77777777" w:rsidR="00DE536E" w:rsidRPr="00BF5F34" w:rsidRDefault="00DE536E" w:rsidP="00DE536E">
      <w:pPr>
        <w:rPr>
          <w:rFonts w:asciiTheme="minorHAnsi" w:hAnsiTheme="minorHAnsi" w:cs="Arial"/>
        </w:rPr>
      </w:pPr>
    </w:p>
    <w:p w14:paraId="0CACDB2F" w14:textId="77777777" w:rsidR="00DE536E" w:rsidRPr="00BF5F34" w:rsidRDefault="00DE536E" w:rsidP="00DE536E">
      <w:pPr>
        <w:rPr>
          <w:rFonts w:asciiTheme="minorHAnsi" w:hAnsiTheme="minorHAnsi" w:cs="Arial"/>
        </w:rPr>
      </w:pPr>
      <w:r w:rsidRPr="00BF5F34">
        <w:rPr>
          <w:rFonts w:asciiTheme="minorHAnsi" w:hAnsiTheme="minorHAnsi" w:cs="Arial"/>
        </w:rPr>
        <w:t>L'autorité territoriale est tenue de garantir la santé et l'intégrité physique et mentale des agents sur les lieux de travail en appliquant et en faisant respecter la réglementation en hygiène et sécurité.</w:t>
      </w:r>
    </w:p>
    <w:p w14:paraId="5E6142D5" w14:textId="77777777" w:rsidR="00DE536E" w:rsidRPr="00BF5F34" w:rsidRDefault="00DE536E" w:rsidP="00DE536E">
      <w:pPr>
        <w:rPr>
          <w:rFonts w:asciiTheme="minorHAnsi" w:hAnsiTheme="minorHAnsi" w:cs="Arial"/>
        </w:rPr>
      </w:pPr>
    </w:p>
    <w:p w14:paraId="62401A5B" w14:textId="0BD7D12F" w:rsidR="00DE536E" w:rsidRDefault="00DE536E" w:rsidP="00646D6C">
      <w:pPr>
        <w:rPr>
          <w:rFonts w:asciiTheme="minorHAnsi" w:hAnsiTheme="minorHAnsi" w:cs="Arial"/>
        </w:rPr>
      </w:pPr>
      <w:r w:rsidRPr="00BF5F34">
        <w:rPr>
          <w:rFonts w:asciiTheme="minorHAnsi" w:hAnsiTheme="minorHAnsi" w:cs="Arial"/>
        </w:rPr>
        <w:t>Chaque agent doit respecter et faire respecter, en fonction de sa responsabilité hiérarchique, les consignes générales et particulières de sécurité.</w:t>
      </w:r>
      <w:r w:rsidR="00646D6C">
        <w:rPr>
          <w:rFonts w:asciiTheme="minorHAnsi" w:hAnsiTheme="minorHAnsi" w:cs="Arial"/>
        </w:rPr>
        <w:t xml:space="preserve"> Il doit</w:t>
      </w:r>
      <w:r w:rsidRPr="00BF5F34">
        <w:rPr>
          <w:rFonts w:asciiTheme="minorHAnsi" w:hAnsiTheme="minorHAnsi" w:cs="Arial"/>
        </w:rPr>
        <w:t xml:space="preserve"> veiller à sa propre sécurité, à la sécurité de ses collègues ainsi qu'à celle des tiers.</w:t>
      </w:r>
    </w:p>
    <w:p w14:paraId="51E2A81A" w14:textId="77777777" w:rsidR="00646D6C" w:rsidRPr="00BF5F34" w:rsidRDefault="00646D6C" w:rsidP="00646D6C">
      <w:pPr>
        <w:rPr>
          <w:rFonts w:asciiTheme="minorHAnsi" w:hAnsiTheme="minorHAnsi" w:cs="Arial"/>
        </w:rPr>
      </w:pPr>
    </w:p>
    <w:p w14:paraId="50400C0B" w14:textId="77777777" w:rsidR="00DE536E" w:rsidRPr="00BF5F34" w:rsidRDefault="00DE536E" w:rsidP="00DE536E">
      <w:pPr>
        <w:rPr>
          <w:rFonts w:asciiTheme="minorHAnsi" w:hAnsiTheme="minorHAnsi" w:cs="Arial"/>
        </w:rPr>
      </w:pPr>
      <w:r w:rsidRPr="00BF5F34">
        <w:rPr>
          <w:rFonts w:asciiTheme="minorHAnsi" w:hAnsiTheme="minorHAnsi" w:cs="Arial"/>
        </w:rPr>
        <w:t>Il est interdit de neutraliser tout dispositif de sécurité.</w:t>
      </w:r>
    </w:p>
    <w:p w14:paraId="441AECEB" w14:textId="77777777" w:rsidR="00DE536E" w:rsidRPr="00BF5F34" w:rsidRDefault="00DE536E" w:rsidP="00DE536E">
      <w:pPr>
        <w:rPr>
          <w:rFonts w:asciiTheme="minorHAnsi" w:hAnsiTheme="minorHAnsi" w:cs="Arial"/>
        </w:rPr>
      </w:pPr>
    </w:p>
    <w:p w14:paraId="0C9874F9" w14:textId="2D8A3835" w:rsidR="00DE536E" w:rsidRPr="00BF5F34" w:rsidRDefault="00DE536E" w:rsidP="00DE536E">
      <w:pPr>
        <w:rPr>
          <w:rFonts w:asciiTheme="minorHAnsi" w:hAnsiTheme="minorHAnsi" w:cs="Arial"/>
        </w:rPr>
      </w:pPr>
      <w:r w:rsidRPr="00BF5F34">
        <w:rPr>
          <w:rFonts w:asciiTheme="minorHAnsi" w:hAnsiTheme="minorHAnsi" w:cs="Arial"/>
        </w:rPr>
        <w:t>Chaque agent est tenu de veiller au maintien en bon état d'utilisation et d'entretien des matériels, équipements de travail et véhicules, ainsi qu'au bon ordre et état de propreté des locaux de travail et sanitaires.</w:t>
      </w:r>
      <w:r w:rsidR="00CB43E9">
        <w:rPr>
          <w:rFonts w:asciiTheme="minorHAnsi" w:hAnsiTheme="minorHAnsi" w:cs="Arial"/>
        </w:rPr>
        <w:t xml:space="preserve"> </w:t>
      </w:r>
      <w:r w:rsidRPr="00BF5F34">
        <w:rPr>
          <w:rFonts w:asciiTheme="minorHAnsi" w:hAnsiTheme="minorHAnsi" w:cs="Arial"/>
        </w:rPr>
        <w:t>Le rangement des ateliers et de l’outillage sera réalisé de façon à éviter tout accident. De même, un soin particulier devra être apporté au stockage des produits toxiques et dangereux.</w:t>
      </w:r>
    </w:p>
    <w:p w14:paraId="4FCC2503" w14:textId="77777777" w:rsidR="00DE536E" w:rsidRPr="00BF5F34" w:rsidRDefault="00DE536E" w:rsidP="00DE536E">
      <w:pPr>
        <w:rPr>
          <w:rFonts w:asciiTheme="minorHAnsi" w:hAnsiTheme="minorHAnsi" w:cs="Arial"/>
        </w:rPr>
      </w:pPr>
    </w:p>
    <w:p w14:paraId="65B4B28A" w14:textId="77777777" w:rsidR="00DE536E" w:rsidRPr="00BF5F34" w:rsidRDefault="00DE536E" w:rsidP="00DE536E">
      <w:pPr>
        <w:rPr>
          <w:rFonts w:asciiTheme="minorHAnsi" w:hAnsiTheme="minorHAnsi" w:cs="Arial"/>
        </w:rPr>
      </w:pPr>
      <w:r w:rsidRPr="00BF5F34">
        <w:rPr>
          <w:rFonts w:asciiTheme="minorHAnsi" w:hAnsiTheme="minorHAnsi" w:cs="Arial"/>
        </w:rPr>
        <w:t>Les matériels et équipements devront faire l’objet des contrôles et vérifications obligatoires.</w:t>
      </w:r>
    </w:p>
    <w:p w14:paraId="603238CA" w14:textId="77777777" w:rsidR="00347BB0" w:rsidRDefault="00347BB0" w:rsidP="00DE536E">
      <w:pPr>
        <w:rPr>
          <w:rFonts w:asciiTheme="minorHAnsi" w:hAnsiTheme="minorHAnsi" w:cs="Arial"/>
        </w:rPr>
      </w:pPr>
    </w:p>
    <w:p w14:paraId="01B9835D" w14:textId="2A9B263E" w:rsidR="00DE536E" w:rsidRPr="00BF5F34" w:rsidRDefault="00DE536E" w:rsidP="00DE536E">
      <w:pPr>
        <w:rPr>
          <w:rFonts w:asciiTheme="minorHAnsi" w:hAnsiTheme="minorHAnsi" w:cs="Arial"/>
        </w:rPr>
      </w:pPr>
      <w:r w:rsidRPr="00BF5F34">
        <w:rPr>
          <w:rFonts w:asciiTheme="minorHAnsi" w:hAnsiTheme="minorHAnsi" w:cs="Arial"/>
        </w:rPr>
        <w:t>Tout agent ayant constaté une défaillance ou une anomalie dans les installations, le fonctionnement des machines et dans les systèmes de protection, est tenu d’en informer son supérieur hiérarchique.</w:t>
      </w:r>
    </w:p>
    <w:p w14:paraId="11926C8A" w14:textId="77777777" w:rsidR="00B51CDF" w:rsidRPr="00BF5F34" w:rsidRDefault="00B51CDF" w:rsidP="00DE536E">
      <w:pPr>
        <w:rPr>
          <w:rFonts w:asciiTheme="minorHAnsi" w:hAnsiTheme="minorHAnsi" w:cs="Arial"/>
        </w:rPr>
      </w:pPr>
    </w:p>
    <w:p w14:paraId="768E3FEA" w14:textId="75ECD395" w:rsidR="00DE536E" w:rsidRPr="005B4B8A" w:rsidRDefault="00DE536E" w:rsidP="001F1569">
      <w:pPr>
        <w:pStyle w:val="Titre4"/>
      </w:pPr>
      <w:bookmarkStart w:id="992" w:name="_Toc148797901"/>
      <w:bookmarkStart w:id="993" w:name="_Toc148815579"/>
      <w:bookmarkStart w:id="994" w:name="_Toc148817352"/>
      <w:bookmarkStart w:id="995" w:name="_Toc151414876"/>
      <w:r w:rsidRPr="005B4B8A">
        <w:t>Article 2</w:t>
      </w:r>
      <w:r w:rsidR="007C4115" w:rsidRPr="005B4B8A">
        <w:t>6</w:t>
      </w:r>
      <w:r w:rsidRPr="005B4B8A">
        <w:t xml:space="preserve"> </w:t>
      </w:r>
      <w:r w:rsidR="00DA71F5" w:rsidRPr="005B4B8A">
        <w:t>–</w:t>
      </w:r>
      <w:r w:rsidRPr="005B4B8A">
        <w:t xml:space="preserve"> </w:t>
      </w:r>
      <w:r w:rsidR="00DA71F5" w:rsidRPr="005B4B8A">
        <w:t>L’o</w:t>
      </w:r>
      <w:r w:rsidRPr="005B4B8A">
        <w:t>rganisation de la prévention des risques professionnels</w:t>
      </w:r>
      <w:bookmarkEnd w:id="992"/>
      <w:bookmarkEnd w:id="993"/>
      <w:bookmarkEnd w:id="994"/>
      <w:bookmarkEnd w:id="995"/>
    </w:p>
    <w:p w14:paraId="4A36EF90" w14:textId="77777777" w:rsidR="00DE536E" w:rsidRPr="00BF5F34" w:rsidRDefault="00DE536E" w:rsidP="00DE536E">
      <w:pPr>
        <w:rPr>
          <w:rFonts w:asciiTheme="minorHAnsi" w:hAnsiTheme="minorHAnsi" w:cs="Arial"/>
        </w:rPr>
      </w:pPr>
    </w:p>
    <w:p w14:paraId="38915562" w14:textId="5B573F09" w:rsidR="00DE536E" w:rsidRPr="00DA71F5" w:rsidRDefault="00DA71F5" w:rsidP="00A41A28">
      <w:pPr>
        <w:pStyle w:val="Titre5"/>
        <w:numPr>
          <w:ilvl w:val="0"/>
          <w:numId w:val="136"/>
        </w:numPr>
      </w:pPr>
      <w:bookmarkStart w:id="996" w:name="_Toc151414877"/>
      <w:r>
        <w:t>Les assi</w:t>
      </w:r>
      <w:r w:rsidR="00026856">
        <w:t>s</w:t>
      </w:r>
      <w:r>
        <w:t xml:space="preserve">tants </w:t>
      </w:r>
      <w:r w:rsidR="00DE536E" w:rsidRPr="00DA71F5">
        <w:t xml:space="preserve">de prévention / </w:t>
      </w:r>
      <w:r>
        <w:t>les conseillers</w:t>
      </w:r>
      <w:r w:rsidRPr="00DA71F5">
        <w:t xml:space="preserve"> </w:t>
      </w:r>
      <w:r w:rsidR="00DE536E" w:rsidRPr="00DA71F5">
        <w:t>de prévention</w:t>
      </w:r>
      <w:bookmarkEnd w:id="996"/>
    </w:p>
    <w:p w14:paraId="601D11BD" w14:textId="3BEDBEBC" w:rsidR="002F0A4E" w:rsidRDefault="00E72A19" w:rsidP="00A41A28">
      <w:pPr>
        <w:tabs>
          <w:tab w:val="left" w:pos="1280"/>
        </w:tabs>
        <w:rPr>
          <w:rFonts w:asciiTheme="majorHAnsi" w:hAnsiTheme="majorHAnsi" w:cs="Arial"/>
          <w:szCs w:val="18"/>
        </w:rPr>
      </w:pPr>
      <w:r>
        <w:rPr>
          <w:rFonts w:asciiTheme="minorHAnsi" w:hAnsiTheme="minorHAnsi" w:cs="Arial"/>
        </w:rPr>
        <w:tab/>
      </w:r>
      <w:r w:rsidR="002F0A4E">
        <w:rPr>
          <w:rFonts w:asciiTheme="majorHAnsi" w:hAnsiTheme="majorHAnsi" w:cs="Arial"/>
          <w:noProof/>
          <w:color w:val="000000"/>
          <w:szCs w:val="18"/>
        </w:rPr>
        <w:drawing>
          <wp:anchor distT="0" distB="0" distL="114300" distR="114300" simplePos="0" relativeHeight="252222976" behindDoc="0" locked="0" layoutInCell="1" allowOverlap="1" wp14:anchorId="5AC0C0D7" wp14:editId="2FB2CD00">
            <wp:simplePos x="0" y="0"/>
            <wp:positionH relativeFrom="margin">
              <wp:posOffset>-23854</wp:posOffset>
            </wp:positionH>
            <wp:positionV relativeFrom="paragraph">
              <wp:posOffset>71285</wp:posOffset>
            </wp:positionV>
            <wp:extent cx="429260" cy="429260"/>
            <wp:effectExtent l="0" t="0" r="0" b="8890"/>
            <wp:wrapNone/>
            <wp:docPr id="2129030962" name="Graphique 2129030962" descr="Piqu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62307" name="Graphique 1469762307" descr="Pique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9260" cy="429260"/>
                    </a:xfrm>
                    <a:prstGeom prst="rect">
                      <a:avLst/>
                    </a:prstGeom>
                  </pic:spPr>
                </pic:pic>
              </a:graphicData>
            </a:graphic>
          </wp:anchor>
        </w:drawing>
      </w:r>
    </w:p>
    <w:p w14:paraId="563E71DA" w14:textId="77777777" w:rsidR="002F0A4E" w:rsidRDefault="002F0A4E" w:rsidP="002F0A4E">
      <w:pPr>
        <w:pBdr>
          <w:top w:val="single" w:sz="4" w:space="1" w:color="auto"/>
          <w:left w:val="single" w:sz="4" w:space="4" w:color="auto"/>
          <w:bottom w:val="single" w:sz="4" w:space="1" w:color="auto"/>
          <w:right w:val="single" w:sz="4" w:space="4" w:color="auto"/>
        </w:pBdr>
        <w:tabs>
          <w:tab w:val="left" w:pos="1227"/>
        </w:tabs>
        <w:ind w:left="851"/>
        <w:rPr>
          <w:rFonts w:asciiTheme="majorHAnsi" w:hAnsiTheme="majorHAnsi" w:cs="Arial"/>
          <w:szCs w:val="18"/>
        </w:rPr>
      </w:pPr>
      <w:r w:rsidRPr="00C07539">
        <w:rPr>
          <w:rFonts w:asciiTheme="majorHAnsi" w:hAnsiTheme="majorHAnsi" w:cs="Arial"/>
          <w:szCs w:val="18"/>
          <w:highlight w:val="yellow"/>
        </w:rPr>
        <w:t xml:space="preserve">Parties suivantes à </w:t>
      </w:r>
      <w:r>
        <w:rPr>
          <w:rFonts w:asciiTheme="majorHAnsi" w:hAnsiTheme="majorHAnsi" w:cs="Arial"/>
          <w:szCs w:val="18"/>
          <w:highlight w:val="yellow"/>
        </w:rPr>
        <w:t>compléter et adapter</w:t>
      </w:r>
      <w:r w:rsidRPr="00C07539">
        <w:rPr>
          <w:rFonts w:asciiTheme="majorHAnsi" w:hAnsiTheme="majorHAnsi" w:cs="Arial"/>
          <w:szCs w:val="18"/>
          <w:highlight w:val="yellow"/>
        </w:rPr>
        <w:t xml:space="preserve"> en fonction de l’organisation de travail de la collectivité / de l’établissement</w:t>
      </w:r>
    </w:p>
    <w:p w14:paraId="34A28B24" w14:textId="77777777" w:rsidR="002F0A4E" w:rsidRDefault="002F0A4E" w:rsidP="002F0A4E">
      <w:pPr>
        <w:rPr>
          <w:rFonts w:asciiTheme="majorHAnsi" w:hAnsiTheme="majorHAnsi" w:cs="Arial"/>
          <w:szCs w:val="18"/>
        </w:rPr>
      </w:pPr>
    </w:p>
    <w:p w14:paraId="3E2333A5" w14:textId="1D447AF9" w:rsidR="00E72A19" w:rsidRDefault="00E72A19" w:rsidP="00DE536E">
      <w:pPr>
        <w:rPr>
          <w:rFonts w:asciiTheme="minorHAnsi" w:hAnsiTheme="minorHAnsi" w:cs="Arial"/>
        </w:rPr>
      </w:pPr>
      <w:r w:rsidRPr="00A41A28">
        <w:rPr>
          <w:rFonts w:asciiTheme="minorHAnsi" w:hAnsiTheme="minorHAnsi" w:cs="Arial"/>
          <w:highlight w:val="yellow"/>
        </w:rPr>
        <w:t xml:space="preserve">Par la </w:t>
      </w:r>
      <w:r w:rsidR="00CF1A09">
        <w:rPr>
          <w:rFonts w:asciiTheme="minorHAnsi" w:hAnsiTheme="minorHAnsi" w:cs="Arial"/>
          <w:highlight w:val="yellow"/>
        </w:rPr>
        <w:t>décision</w:t>
      </w:r>
      <w:r w:rsidRPr="00A41A28">
        <w:rPr>
          <w:rFonts w:asciiTheme="minorHAnsi" w:hAnsiTheme="minorHAnsi" w:cs="Arial"/>
          <w:highlight w:val="yellow"/>
        </w:rPr>
        <w:t xml:space="preserve"> du …,</w:t>
      </w:r>
      <w:r>
        <w:rPr>
          <w:rFonts w:asciiTheme="minorHAnsi" w:hAnsiTheme="minorHAnsi" w:cs="Arial"/>
        </w:rPr>
        <w:t xml:space="preserve"> l</w:t>
      </w:r>
      <w:r w:rsidR="00DE536E" w:rsidRPr="00BF5F34">
        <w:rPr>
          <w:rFonts w:asciiTheme="minorHAnsi" w:hAnsiTheme="minorHAnsi" w:cs="Arial"/>
        </w:rPr>
        <w:t>’autorité territoriale a désigné un (ou des) assistants/conseillers de prévention chargé(s) de la conseiller et de l’assister dans la mise en place d’une politique de prévention des risques, dans la mise en œuvre des règles de sécurité et d’hygiène au travail ainsi que dans la démarche d’évaluation des risques.</w:t>
      </w:r>
      <w:r w:rsidR="00DA71F5">
        <w:rPr>
          <w:rFonts w:asciiTheme="minorHAnsi" w:hAnsiTheme="minorHAnsi" w:cs="Arial"/>
        </w:rPr>
        <w:t xml:space="preserve"> </w:t>
      </w:r>
    </w:p>
    <w:p w14:paraId="0B4AC46B" w14:textId="77777777" w:rsidR="002F0A4E" w:rsidRDefault="002F0A4E" w:rsidP="002F0A4E"/>
    <w:p w14:paraId="4461C0B6" w14:textId="0F7D235C" w:rsidR="002F0A4E" w:rsidRPr="00A41A28" w:rsidRDefault="002F0A4E" w:rsidP="002F0A4E">
      <w:pPr>
        <w:pStyle w:val="Paragraphedeliste"/>
        <w:pBdr>
          <w:top w:val="single" w:sz="4" w:space="1" w:color="auto"/>
          <w:left w:val="single" w:sz="4" w:space="0" w:color="auto"/>
          <w:bottom w:val="single" w:sz="4" w:space="1" w:color="auto"/>
          <w:right w:val="single" w:sz="4" w:space="4" w:color="auto"/>
        </w:pBdr>
        <w:ind w:left="851"/>
        <w:rPr>
          <w:rFonts w:asciiTheme="majorHAnsi" w:hAnsiTheme="majorHAnsi" w:cs="Arial"/>
          <w:szCs w:val="18"/>
          <w:highlight w:val="yellow"/>
        </w:rPr>
      </w:pPr>
      <w:r w:rsidRPr="002F0A4E">
        <w:rPr>
          <w:rFonts w:eastAsia="Times New Roman"/>
          <w:noProof/>
          <w:highlight w:val="yellow"/>
        </w:rPr>
        <w:drawing>
          <wp:anchor distT="0" distB="0" distL="114300" distR="114300" simplePos="0" relativeHeight="252225024" behindDoc="0" locked="0" layoutInCell="1" allowOverlap="1" wp14:anchorId="0A42FBA5" wp14:editId="46BC8FD4">
            <wp:simplePos x="0" y="0"/>
            <wp:positionH relativeFrom="margin">
              <wp:align>left</wp:align>
            </wp:positionH>
            <wp:positionV relativeFrom="paragraph">
              <wp:posOffset>24765</wp:posOffset>
            </wp:positionV>
            <wp:extent cx="461010" cy="461010"/>
            <wp:effectExtent l="0" t="0" r="0" b="0"/>
            <wp:wrapNone/>
            <wp:docPr id="946985229" name="Graphique 946985229" descr="Mégaphone1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93267" name="Graphique 889793267" descr="Mégaphone1 avec un remplissage uni"/>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61010" cy="461010"/>
                    </a:xfrm>
                    <a:prstGeom prst="rect">
                      <a:avLst/>
                    </a:prstGeom>
                  </pic:spPr>
                </pic:pic>
              </a:graphicData>
            </a:graphic>
          </wp:anchor>
        </w:drawing>
      </w:r>
      <w:r w:rsidRPr="00A41A28">
        <w:rPr>
          <w:rFonts w:asciiTheme="majorHAnsi" w:hAnsiTheme="majorHAnsi" w:cs="Arial"/>
          <w:szCs w:val="18"/>
          <w:highlight w:val="yellow"/>
        </w:rPr>
        <w:t>Il est possible d’indiquer ici les noms des assistants et conseillers de prévention ainsi que les emplois qu’ils occupent au sein de la collectivité / de l’établissement.</w:t>
      </w:r>
    </w:p>
    <w:p w14:paraId="5805034D" w14:textId="77777777" w:rsidR="002F0A4E" w:rsidRPr="00A41A28" w:rsidRDefault="002F0A4E" w:rsidP="002F0A4E">
      <w:pPr>
        <w:pStyle w:val="Paragraphedeliste"/>
        <w:pBdr>
          <w:top w:val="single" w:sz="4" w:space="1" w:color="auto"/>
          <w:left w:val="single" w:sz="4" w:space="0" w:color="auto"/>
          <w:bottom w:val="single" w:sz="4" w:space="1" w:color="auto"/>
          <w:right w:val="single" w:sz="4" w:space="4" w:color="auto"/>
        </w:pBdr>
        <w:ind w:left="851"/>
        <w:rPr>
          <w:rFonts w:asciiTheme="majorHAnsi" w:hAnsiTheme="majorHAnsi" w:cs="Arial"/>
          <w:szCs w:val="18"/>
          <w:highlight w:val="yellow"/>
        </w:rPr>
      </w:pPr>
    </w:p>
    <w:p w14:paraId="764F0A79" w14:textId="66336B6F" w:rsidR="002F0A4E" w:rsidRDefault="002F0A4E" w:rsidP="002F0A4E">
      <w:pPr>
        <w:pStyle w:val="Paragraphedeliste"/>
        <w:pBdr>
          <w:top w:val="single" w:sz="4" w:space="1" w:color="auto"/>
          <w:left w:val="single" w:sz="4" w:space="0" w:color="auto"/>
          <w:bottom w:val="single" w:sz="4" w:space="1" w:color="auto"/>
          <w:right w:val="single" w:sz="4" w:space="4" w:color="auto"/>
        </w:pBdr>
        <w:ind w:left="851"/>
        <w:rPr>
          <w:rFonts w:asciiTheme="minorHAnsi" w:hAnsiTheme="minorHAnsi" w:cs="Arial"/>
          <w:szCs w:val="18"/>
        </w:rPr>
      </w:pPr>
      <w:r w:rsidRPr="00A41A28">
        <w:rPr>
          <w:rFonts w:asciiTheme="majorHAnsi" w:hAnsiTheme="majorHAnsi" w:cs="Arial"/>
          <w:szCs w:val="18"/>
          <w:highlight w:val="yellow"/>
        </w:rPr>
        <w:t>Une liste comprenant ces indications peut également être annexée au règlement intérieur.</w:t>
      </w:r>
    </w:p>
    <w:p w14:paraId="752AE93F" w14:textId="77777777" w:rsidR="002F0A4E" w:rsidRPr="009E1A79" w:rsidRDefault="002F0A4E" w:rsidP="002F0A4E"/>
    <w:p w14:paraId="6D8B901B" w14:textId="07BBE132" w:rsidR="00DE536E" w:rsidRDefault="00DE536E" w:rsidP="00DE536E">
      <w:pPr>
        <w:rPr>
          <w:rFonts w:asciiTheme="minorHAnsi" w:hAnsiTheme="minorHAnsi" w:cs="Arial"/>
        </w:rPr>
      </w:pPr>
      <w:r w:rsidRPr="00BF5F34">
        <w:rPr>
          <w:rFonts w:asciiTheme="minorHAnsi" w:hAnsiTheme="minorHAnsi" w:cs="Arial"/>
        </w:rPr>
        <w:t>Cet (ou ces) agent(s) sont des interlocuteurs privilégiés en matière de prévention des risques professionnels. Ils peuvent être consultés sur toutes les questions relatives à ce sujet.</w:t>
      </w:r>
    </w:p>
    <w:p w14:paraId="7BBC13FC" w14:textId="77777777" w:rsidR="00026856" w:rsidRPr="00BF5F34" w:rsidRDefault="00026856" w:rsidP="00DE536E">
      <w:pPr>
        <w:rPr>
          <w:rFonts w:asciiTheme="minorHAnsi" w:hAnsiTheme="minorHAnsi" w:cs="Arial"/>
        </w:rPr>
      </w:pPr>
    </w:p>
    <w:p w14:paraId="041D133C" w14:textId="7A30D855" w:rsidR="0071359A" w:rsidRPr="00A41A28" w:rsidRDefault="002645B6" w:rsidP="00A41A28">
      <w:pPr>
        <w:pStyle w:val="Titre5"/>
      </w:pPr>
      <w:bookmarkStart w:id="997" w:name="_Toc148995079"/>
      <w:bookmarkStart w:id="998" w:name="_Toc149040117"/>
      <w:bookmarkStart w:id="999" w:name="_Toc149040266"/>
      <w:bookmarkStart w:id="1000" w:name="_Toc149040415"/>
      <w:bookmarkStart w:id="1001" w:name="_Toc149040565"/>
      <w:bookmarkStart w:id="1002" w:name="_Toc149040715"/>
      <w:bookmarkStart w:id="1003" w:name="_Toc149041125"/>
      <w:bookmarkStart w:id="1004" w:name="_Toc149041277"/>
      <w:bookmarkStart w:id="1005" w:name="_Toc149041426"/>
      <w:bookmarkStart w:id="1006" w:name="_Toc149041575"/>
      <w:bookmarkStart w:id="1007" w:name="_Toc149164125"/>
      <w:bookmarkStart w:id="1008" w:name="_Toc149164343"/>
      <w:bookmarkStart w:id="1009" w:name="_Toc149164491"/>
      <w:bookmarkStart w:id="1010" w:name="_Toc149164640"/>
      <w:bookmarkStart w:id="1011" w:name="_Toc150250629"/>
      <w:bookmarkStart w:id="1012" w:name="_Toc150251793"/>
      <w:bookmarkStart w:id="1013" w:name="_Toc148995080"/>
      <w:bookmarkStart w:id="1014" w:name="_Toc149040118"/>
      <w:bookmarkStart w:id="1015" w:name="_Toc149040267"/>
      <w:bookmarkStart w:id="1016" w:name="_Toc149040416"/>
      <w:bookmarkStart w:id="1017" w:name="_Toc149040566"/>
      <w:bookmarkStart w:id="1018" w:name="_Toc149040716"/>
      <w:bookmarkStart w:id="1019" w:name="_Toc149041126"/>
      <w:bookmarkStart w:id="1020" w:name="_Toc149041278"/>
      <w:bookmarkStart w:id="1021" w:name="_Toc149041427"/>
      <w:bookmarkStart w:id="1022" w:name="_Toc149041576"/>
      <w:bookmarkStart w:id="1023" w:name="_Toc149164126"/>
      <w:bookmarkStart w:id="1024" w:name="_Toc149164344"/>
      <w:bookmarkStart w:id="1025" w:name="_Toc149164492"/>
      <w:bookmarkStart w:id="1026" w:name="_Toc149164641"/>
      <w:bookmarkStart w:id="1027" w:name="_Toc150250630"/>
      <w:bookmarkStart w:id="1028" w:name="_Toc150251794"/>
      <w:bookmarkStart w:id="1029" w:name="_Toc151414878"/>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r>
        <w:t>L’</w:t>
      </w:r>
      <w:r w:rsidR="002F0A4E">
        <w:t>a</w:t>
      </w:r>
      <w:r w:rsidR="0071359A" w:rsidRPr="00A41A28">
        <w:t>gent chargé de la fonction d’inspection (ACFI)</w:t>
      </w:r>
      <w:bookmarkEnd w:id="1029"/>
    </w:p>
    <w:p w14:paraId="28451D67" w14:textId="77777777" w:rsidR="00852AB7" w:rsidRDefault="00852AB7" w:rsidP="00852AB7">
      <w:pPr>
        <w:tabs>
          <w:tab w:val="left" w:pos="1280"/>
        </w:tabs>
        <w:rPr>
          <w:rFonts w:asciiTheme="majorHAnsi" w:hAnsiTheme="majorHAnsi" w:cs="Arial"/>
          <w:szCs w:val="18"/>
        </w:rPr>
      </w:pPr>
      <w:r>
        <w:rPr>
          <w:rFonts w:asciiTheme="minorHAnsi" w:hAnsiTheme="minorHAnsi" w:cs="Arial"/>
        </w:rPr>
        <w:tab/>
      </w:r>
      <w:r>
        <w:rPr>
          <w:rFonts w:asciiTheme="majorHAnsi" w:hAnsiTheme="majorHAnsi" w:cs="Arial"/>
          <w:noProof/>
          <w:color w:val="000000"/>
          <w:szCs w:val="18"/>
        </w:rPr>
        <w:drawing>
          <wp:anchor distT="0" distB="0" distL="114300" distR="114300" simplePos="0" relativeHeight="252229120" behindDoc="0" locked="0" layoutInCell="1" allowOverlap="1" wp14:anchorId="6AB2AFC1" wp14:editId="640D7D84">
            <wp:simplePos x="0" y="0"/>
            <wp:positionH relativeFrom="margin">
              <wp:posOffset>-23854</wp:posOffset>
            </wp:positionH>
            <wp:positionV relativeFrom="paragraph">
              <wp:posOffset>71285</wp:posOffset>
            </wp:positionV>
            <wp:extent cx="429260" cy="429260"/>
            <wp:effectExtent l="0" t="0" r="0" b="8890"/>
            <wp:wrapNone/>
            <wp:docPr id="920507932" name="Graphique 920507932" descr="Piqu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62307" name="Graphique 1469762307" descr="Pique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9260" cy="429260"/>
                    </a:xfrm>
                    <a:prstGeom prst="rect">
                      <a:avLst/>
                    </a:prstGeom>
                  </pic:spPr>
                </pic:pic>
              </a:graphicData>
            </a:graphic>
          </wp:anchor>
        </w:drawing>
      </w:r>
    </w:p>
    <w:p w14:paraId="7E85B661" w14:textId="77777777" w:rsidR="00852AB7" w:rsidRDefault="00852AB7" w:rsidP="00852AB7">
      <w:pPr>
        <w:pBdr>
          <w:top w:val="single" w:sz="4" w:space="1" w:color="auto"/>
          <w:left w:val="single" w:sz="4" w:space="4" w:color="auto"/>
          <w:bottom w:val="single" w:sz="4" w:space="1" w:color="auto"/>
          <w:right w:val="single" w:sz="4" w:space="4" w:color="auto"/>
        </w:pBdr>
        <w:tabs>
          <w:tab w:val="left" w:pos="1227"/>
        </w:tabs>
        <w:ind w:left="851"/>
        <w:rPr>
          <w:rFonts w:asciiTheme="majorHAnsi" w:hAnsiTheme="majorHAnsi" w:cs="Arial"/>
          <w:szCs w:val="18"/>
        </w:rPr>
      </w:pPr>
      <w:r w:rsidRPr="00C07539">
        <w:rPr>
          <w:rFonts w:asciiTheme="majorHAnsi" w:hAnsiTheme="majorHAnsi" w:cs="Arial"/>
          <w:szCs w:val="18"/>
          <w:highlight w:val="yellow"/>
        </w:rPr>
        <w:t xml:space="preserve">Parties suivantes à </w:t>
      </w:r>
      <w:r>
        <w:rPr>
          <w:rFonts w:asciiTheme="majorHAnsi" w:hAnsiTheme="majorHAnsi" w:cs="Arial"/>
          <w:szCs w:val="18"/>
          <w:highlight w:val="yellow"/>
        </w:rPr>
        <w:t>compléter et adapter</w:t>
      </w:r>
      <w:r w:rsidRPr="00C07539">
        <w:rPr>
          <w:rFonts w:asciiTheme="majorHAnsi" w:hAnsiTheme="majorHAnsi" w:cs="Arial"/>
          <w:szCs w:val="18"/>
          <w:highlight w:val="yellow"/>
        </w:rPr>
        <w:t xml:space="preserve"> en fonction de l’organisation de travail de la collectivité / de l’établissement</w:t>
      </w:r>
    </w:p>
    <w:p w14:paraId="7A10E0FF" w14:textId="77777777" w:rsidR="00852AB7" w:rsidRPr="00A41A28" w:rsidRDefault="00852AB7" w:rsidP="0071359A"/>
    <w:p w14:paraId="0A305A8F" w14:textId="1B03FE9E" w:rsidR="0071359A" w:rsidRDefault="00CF1A09" w:rsidP="0071359A">
      <w:r>
        <w:rPr>
          <w:highlight w:val="yellow"/>
        </w:rPr>
        <w:t>Par</w:t>
      </w:r>
      <w:r w:rsidR="00852AB7" w:rsidRPr="00A41A28">
        <w:rPr>
          <w:highlight w:val="yellow"/>
        </w:rPr>
        <w:t xml:space="preserve"> convention signée le …</w:t>
      </w:r>
      <w:r w:rsidR="00C212E5">
        <w:rPr>
          <w:highlight w:val="yellow"/>
        </w:rPr>
        <w:t xml:space="preserve"> avec le Centre de gestion / par décision du … </w:t>
      </w:r>
      <w:r w:rsidR="00827B43">
        <w:rPr>
          <w:highlight w:val="yellow"/>
        </w:rPr>
        <w:t xml:space="preserve"> et après avis de la formation spécialisée du CST du …</w:t>
      </w:r>
      <w:r w:rsidR="00852AB7" w:rsidRPr="00A41A28">
        <w:rPr>
          <w:highlight w:val="yellow"/>
        </w:rPr>
        <w:t>,</w:t>
      </w:r>
      <w:r w:rsidR="00852AB7">
        <w:t xml:space="preserve"> l</w:t>
      </w:r>
      <w:r w:rsidR="0071359A" w:rsidRPr="00A41A28">
        <w:t>’autorité territoriale a désigné un agent chargé de la fonction d’inspection chargé de contribuer, à travers l</w:t>
      </w:r>
      <w:r w:rsidR="00D92D5C">
        <w:t>’</w:t>
      </w:r>
      <w:r w:rsidR="0071359A" w:rsidRPr="00A41A28">
        <w:t>élaboration de son diagnostic sécurité, à une meilleure connaissance du niveau de sécurité dans la collectivité.</w:t>
      </w:r>
    </w:p>
    <w:p w14:paraId="7E6AEA0F" w14:textId="77777777" w:rsidR="00EA37B2" w:rsidRDefault="00EA37B2" w:rsidP="0071359A"/>
    <w:p w14:paraId="42AEB33A" w14:textId="77777777" w:rsidR="00355649" w:rsidRPr="00355649" w:rsidRDefault="00355649" w:rsidP="00355649">
      <w:r w:rsidRPr="00355649">
        <w:t>Ses missions principales sont les suivantes :</w:t>
      </w:r>
    </w:p>
    <w:p w14:paraId="431E803A" w14:textId="77777777" w:rsidR="00355649" w:rsidRPr="00355649" w:rsidRDefault="00355649" w:rsidP="00A41A28">
      <w:pPr>
        <w:numPr>
          <w:ilvl w:val="0"/>
          <w:numId w:val="137"/>
        </w:numPr>
      </w:pPr>
      <w:r w:rsidRPr="00355649">
        <w:t>contrôler les conditions d’application des règles d’hygiène et sécurité,</w:t>
      </w:r>
    </w:p>
    <w:p w14:paraId="042A07D7" w14:textId="77777777" w:rsidR="00355649" w:rsidRPr="00355649" w:rsidRDefault="00355649" w:rsidP="00A41A28">
      <w:pPr>
        <w:numPr>
          <w:ilvl w:val="0"/>
          <w:numId w:val="137"/>
        </w:numPr>
      </w:pPr>
      <w:r w:rsidRPr="00355649">
        <w:t>proposer à l’autorité territoriale toute mesure qui lui paraît de nature à améliorer l’hygiène et la sécurité du travail et la prévention des risques professionnels,</w:t>
      </w:r>
    </w:p>
    <w:p w14:paraId="5B7B839E" w14:textId="77777777" w:rsidR="00355649" w:rsidRDefault="00355649" w:rsidP="00355649">
      <w:pPr>
        <w:numPr>
          <w:ilvl w:val="0"/>
          <w:numId w:val="137"/>
        </w:numPr>
      </w:pPr>
      <w:r w:rsidRPr="00355649">
        <w:t>en cas de droit de retrait d’un agent, intervenir pour proposer des solutions et pour faire cesser la situation dangereuse.</w:t>
      </w:r>
    </w:p>
    <w:p w14:paraId="73A6E16C" w14:textId="77777777" w:rsidR="00E44DEC" w:rsidRDefault="00E44DEC" w:rsidP="00E44DEC"/>
    <w:p w14:paraId="135B081B" w14:textId="77777777" w:rsidR="00E44DEC" w:rsidRPr="0015137E" w:rsidRDefault="00E44DEC" w:rsidP="00E44DEC">
      <w:r w:rsidRPr="0015137E">
        <w:t>L’</w:t>
      </w:r>
      <w:r>
        <w:t>a</w:t>
      </w:r>
      <w:r w:rsidRPr="0015137E">
        <w:t xml:space="preserve">ssistant de </w:t>
      </w:r>
      <w:r>
        <w:t>p</w:t>
      </w:r>
      <w:r w:rsidRPr="0015137E">
        <w:t xml:space="preserve">révention </w:t>
      </w:r>
      <w:r>
        <w:t>ne peut pas être ACFI</w:t>
      </w:r>
      <w:r w:rsidRPr="0015137E">
        <w:t xml:space="preserve"> </w:t>
      </w:r>
      <w:r>
        <w:t xml:space="preserve">de la collectivité. Ce </w:t>
      </w:r>
      <w:r w:rsidRPr="0015137E">
        <w:t xml:space="preserve">sont </w:t>
      </w:r>
      <w:r>
        <w:t>deux</w:t>
      </w:r>
      <w:r w:rsidRPr="0015137E">
        <w:t xml:space="preserve"> personnes différentes</w:t>
      </w:r>
      <w:r>
        <w:t>,</w:t>
      </w:r>
      <w:r w:rsidRPr="0015137E">
        <w:t xml:space="preserve"> qui ont chacune leurs propres missions.</w:t>
      </w:r>
    </w:p>
    <w:p w14:paraId="7C0EE93A" w14:textId="77777777" w:rsidR="0071359A" w:rsidRDefault="0071359A" w:rsidP="0071359A"/>
    <w:p w14:paraId="3316BC4A" w14:textId="025D0A62" w:rsidR="002F0A4E" w:rsidRPr="00C07539" w:rsidRDefault="002F0A4E" w:rsidP="002F0A4E">
      <w:pPr>
        <w:pStyle w:val="Paragraphedeliste"/>
        <w:pBdr>
          <w:top w:val="single" w:sz="4" w:space="1" w:color="auto"/>
          <w:left w:val="single" w:sz="4" w:space="0" w:color="auto"/>
          <w:bottom w:val="single" w:sz="4" w:space="1" w:color="auto"/>
          <w:right w:val="single" w:sz="4" w:space="4" w:color="auto"/>
        </w:pBdr>
        <w:ind w:left="851"/>
        <w:rPr>
          <w:rFonts w:asciiTheme="majorHAnsi" w:hAnsiTheme="majorHAnsi" w:cs="Arial"/>
          <w:szCs w:val="18"/>
          <w:highlight w:val="yellow"/>
        </w:rPr>
      </w:pPr>
      <w:r w:rsidRPr="002F0A4E">
        <w:rPr>
          <w:rFonts w:eastAsia="Times New Roman"/>
          <w:noProof/>
          <w:highlight w:val="yellow"/>
        </w:rPr>
        <w:drawing>
          <wp:anchor distT="0" distB="0" distL="114300" distR="114300" simplePos="0" relativeHeight="252227072" behindDoc="0" locked="0" layoutInCell="1" allowOverlap="1" wp14:anchorId="4631883A" wp14:editId="7543F681">
            <wp:simplePos x="0" y="0"/>
            <wp:positionH relativeFrom="margin">
              <wp:align>left</wp:align>
            </wp:positionH>
            <wp:positionV relativeFrom="paragraph">
              <wp:posOffset>24765</wp:posOffset>
            </wp:positionV>
            <wp:extent cx="461010" cy="461010"/>
            <wp:effectExtent l="0" t="0" r="0" b="0"/>
            <wp:wrapNone/>
            <wp:docPr id="1154174096" name="Graphique 1154174096" descr="Mégaphone1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93267" name="Graphique 889793267" descr="Mégaphone1 avec un remplissage uni"/>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61010" cy="461010"/>
                    </a:xfrm>
                    <a:prstGeom prst="rect">
                      <a:avLst/>
                    </a:prstGeom>
                  </pic:spPr>
                </pic:pic>
              </a:graphicData>
            </a:graphic>
          </wp:anchor>
        </w:drawing>
      </w:r>
      <w:r w:rsidRPr="00C07539">
        <w:rPr>
          <w:rFonts w:asciiTheme="majorHAnsi" w:hAnsiTheme="majorHAnsi" w:cs="Arial"/>
          <w:szCs w:val="18"/>
          <w:highlight w:val="yellow"/>
        </w:rPr>
        <w:t xml:space="preserve">Il est possible d’indiquer ici </w:t>
      </w:r>
      <w:r>
        <w:rPr>
          <w:rFonts w:asciiTheme="majorHAnsi" w:hAnsiTheme="majorHAnsi" w:cs="Arial"/>
          <w:szCs w:val="18"/>
          <w:highlight w:val="yellow"/>
        </w:rPr>
        <w:t>le nom de l’ACFI</w:t>
      </w:r>
      <w:r w:rsidRPr="00C07539">
        <w:rPr>
          <w:rFonts w:asciiTheme="majorHAnsi" w:hAnsiTheme="majorHAnsi" w:cs="Arial"/>
          <w:szCs w:val="18"/>
          <w:highlight w:val="yellow"/>
        </w:rPr>
        <w:t xml:space="preserve"> ainsi que</w:t>
      </w:r>
      <w:r>
        <w:rPr>
          <w:rFonts w:asciiTheme="majorHAnsi" w:hAnsiTheme="majorHAnsi" w:cs="Arial"/>
          <w:szCs w:val="18"/>
          <w:highlight w:val="yellow"/>
        </w:rPr>
        <w:t>, le cas échéant,</w:t>
      </w:r>
      <w:r w:rsidRPr="00C07539">
        <w:rPr>
          <w:rFonts w:asciiTheme="majorHAnsi" w:hAnsiTheme="majorHAnsi" w:cs="Arial"/>
          <w:szCs w:val="18"/>
          <w:highlight w:val="yellow"/>
        </w:rPr>
        <w:t xml:space="preserve"> </w:t>
      </w:r>
      <w:r>
        <w:rPr>
          <w:rFonts w:asciiTheme="majorHAnsi" w:hAnsiTheme="majorHAnsi" w:cs="Arial"/>
          <w:szCs w:val="18"/>
          <w:highlight w:val="yellow"/>
        </w:rPr>
        <w:t>l’emploi</w:t>
      </w:r>
      <w:r w:rsidRPr="00C07539">
        <w:rPr>
          <w:rFonts w:asciiTheme="majorHAnsi" w:hAnsiTheme="majorHAnsi" w:cs="Arial"/>
          <w:szCs w:val="18"/>
          <w:highlight w:val="yellow"/>
        </w:rPr>
        <w:t xml:space="preserve"> </w:t>
      </w:r>
      <w:r>
        <w:rPr>
          <w:rFonts w:asciiTheme="majorHAnsi" w:hAnsiTheme="majorHAnsi" w:cs="Arial"/>
          <w:szCs w:val="18"/>
          <w:highlight w:val="yellow"/>
        </w:rPr>
        <w:t>qu’il occupe</w:t>
      </w:r>
      <w:r w:rsidRPr="00C07539">
        <w:rPr>
          <w:rFonts w:asciiTheme="majorHAnsi" w:hAnsiTheme="majorHAnsi" w:cs="Arial"/>
          <w:szCs w:val="18"/>
          <w:highlight w:val="yellow"/>
        </w:rPr>
        <w:t xml:space="preserve"> au sein de la collectivité / de l’établissement.</w:t>
      </w:r>
    </w:p>
    <w:p w14:paraId="0A422CD7" w14:textId="77777777" w:rsidR="002F0A4E" w:rsidRPr="00C07539" w:rsidRDefault="002F0A4E" w:rsidP="002F0A4E">
      <w:pPr>
        <w:pStyle w:val="Paragraphedeliste"/>
        <w:pBdr>
          <w:top w:val="single" w:sz="4" w:space="1" w:color="auto"/>
          <w:left w:val="single" w:sz="4" w:space="0" w:color="auto"/>
          <w:bottom w:val="single" w:sz="4" w:space="1" w:color="auto"/>
          <w:right w:val="single" w:sz="4" w:space="4" w:color="auto"/>
        </w:pBdr>
        <w:ind w:left="851"/>
        <w:rPr>
          <w:rFonts w:asciiTheme="majorHAnsi" w:hAnsiTheme="majorHAnsi" w:cs="Arial"/>
          <w:szCs w:val="18"/>
          <w:highlight w:val="yellow"/>
        </w:rPr>
      </w:pPr>
    </w:p>
    <w:p w14:paraId="27BEF24C" w14:textId="77777777" w:rsidR="002F0A4E" w:rsidRDefault="002F0A4E" w:rsidP="002F0A4E">
      <w:pPr>
        <w:pStyle w:val="Paragraphedeliste"/>
        <w:pBdr>
          <w:top w:val="single" w:sz="4" w:space="1" w:color="auto"/>
          <w:left w:val="single" w:sz="4" w:space="0" w:color="auto"/>
          <w:bottom w:val="single" w:sz="4" w:space="1" w:color="auto"/>
          <w:right w:val="single" w:sz="4" w:space="4" w:color="auto"/>
        </w:pBdr>
        <w:ind w:left="851"/>
        <w:rPr>
          <w:rFonts w:asciiTheme="minorHAnsi" w:hAnsiTheme="minorHAnsi" w:cs="Arial"/>
          <w:szCs w:val="18"/>
        </w:rPr>
      </w:pPr>
      <w:r w:rsidRPr="00C07539">
        <w:rPr>
          <w:rFonts w:asciiTheme="majorHAnsi" w:hAnsiTheme="majorHAnsi" w:cs="Arial"/>
          <w:szCs w:val="18"/>
          <w:highlight w:val="yellow"/>
        </w:rPr>
        <w:t>Une liste comprenant ces indications peut également être annexée au règlement intérieur.</w:t>
      </w:r>
    </w:p>
    <w:p w14:paraId="3C4459BC" w14:textId="77777777" w:rsidR="00533ED2" w:rsidRPr="001C0EA5" w:rsidRDefault="00533ED2" w:rsidP="00DE536E">
      <w:pPr>
        <w:rPr>
          <w:rFonts w:ascii="Arial" w:hAnsi="Arial" w:cs="Arial"/>
          <w:sz w:val="22"/>
        </w:rPr>
      </w:pPr>
    </w:p>
    <w:p w14:paraId="253353A5" w14:textId="45B7B82F" w:rsidR="00DE536E" w:rsidRPr="00347BB0" w:rsidRDefault="00852AB7" w:rsidP="00A41A28">
      <w:pPr>
        <w:pStyle w:val="Titre5"/>
      </w:pPr>
      <w:bookmarkStart w:id="1030" w:name="_Toc151414879"/>
      <w:r>
        <w:t>Le r</w:t>
      </w:r>
      <w:r w:rsidR="00DE536E" w:rsidRPr="00347BB0">
        <w:t>egistre de santé et de sécurité au travail</w:t>
      </w:r>
      <w:bookmarkEnd w:id="1030"/>
    </w:p>
    <w:p w14:paraId="3D1CAC52" w14:textId="77777777" w:rsidR="00DE536E" w:rsidRDefault="00DE536E" w:rsidP="00DE536E">
      <w:pPr>
        <w:rPr>
          <w:rFonts w:asciiTheme="minorHAnsi" w:hAnsiTheme="minorHAnsi" w:cs="Arial"/>
        </w:rPr>
      </w:pPr>
    </w:p>
    <w:p w14:paraId="6AE14B09" w14:textId="62118235" w:rsidR="0031321F" w:rsidRDefault="00DE536E" w:rsidP="00DE536E">
      <w:pPr>
        <w:rPr>
          <w:rFonts w:asciiTheme="minorHAnsi" w:hAnsiTheme="minorHAnsi" w:cs="Arial"/>
        </w:rPr>
      </w:pPr>
      <w:r w:rsidRPr="00BF5F34">
        <w:rPr>
          <w:rFonts w:asciiTheme="minorHAnsi" w:hAnsiTheme="minorHAnsi" w:cs="Arial"/>
        </w:rPr>
        <w:t xml:space="preserve">Toute anomalie constatée ou suggestion relative à l’hygiène et à la sécurité sera inscrite dans le registre de santé et de sécurité au travail mis à disposition des agents. </w:t>
      </w:r>
    </w:p>
    <w:p w14:paraId="796C4989" w14:textId="77777777" w:rsidR="0031321F" w:rsidRDefault="0031321F" w:rsidP="0031321F">
      <w:pPr>
        <w:tabs>
          <w:tab w:val="left" w:pos="1280"/>
        </w:tabs>
        <w:rPr>
          <w:rFonts w:asciiTheme="majorHAnsi" w:hAnsiTheme="majorHAnsi" w:cs="Arial"/>
          <w:szCs w:val="18"/>
        </w:rPr>
      </w:pPr>
      <w:r>
        <w:rPr>
          <w:rFonts w:asciiTheme="minorHAnsi" w:hAnsiTheme="minorHAnsi" w:cs="Arial"/>
        </w:rPr>
        <w:tab/>
      </w:r>
      <w:r>
        <w:rPr>
          <w:rFonts w:asciiTheme="majorHAnsi" w:hAnsiTheme="majorHAnsi" w:cs="Arial"/>
          <w:noProof/>
          <w:color w:val="000000"/>
          <w:szCs w:val="18"/>
        </w:rPr>
        <w:drawing>
          <wp:anchor distT="0" distB="0" distL="114300" distR="114300" simplePos="0" relativeHeight="252235264" behindDoc="0" locked="0" layoutInCell="1" allowOverlap="1" wp14:anchorId="2BDF260A" wp14:editId="2AC30AED">
            <wp:simplePos x="0" y="0"/>
            <wp:positionH relativeFrom="margin">
              <wp:posOffset>-23854</wp:posOffset>
            </wp:positionH>
            <wp:positionV relativeFrom="paragraph">
              <wp:posOffset>71285</wp:posOffset>
            </wp:positionV>
            <wp:extent cx="429260" cy="429260"/>
            <wp:effectExtent l="0" t="0" r="0" b="8890"/>
            <wp:wrapNone/>
            <wp:docPr id="2006501687" name="Graphique 2006501687" descr="Piqu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62307" name="Graphique 1469762307" descr="Pique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9260" cy="429260"/>
                    </a:xfrm>
                    <a:prstGeom prst="rect">
                      <a:avLst/>
                    </a:prstGeom>
                  </pic:spPr>
                </pic:pic>
              </a:graphicData>
            </a:graphic>
          </wp:anchor>
        </w:drawing>
      </w:r>
    </w:p>
    <w:p w14:paraId="4A4DF5E5" w14:textId="77777777" w:rsidR="0031321F" w:rsidRDefault="0031321F" w:rsidP="0031321F">
      <w:pPr>
        <w:pBdr>
          <w:top w:val="single" w:sz="4" w:space="1" w:color="auto"/>
          <w:left w:val="single" w:sz="4" w:space="4" w:color="auto"/>
          <w:bottom w:val="single" w:sz="4" w:space="1" w:color="auto"/>
          <w:right w:val="single" w:sz="4" w:space="4" w:color="auto"/>
        </w:pBdr>
        <w:tabs>
          <w:tab w:val="left" w:pos="1227"/>
        </w:tabs>
        <w:ind w:left="851"/>
        <w:rPr>
          <w:rFonts w:asciiTheme="majorHAnsi" w:hAnsiTheme="majorHAnsi" w:cs="Arial"/>
          <w:szCs w:val="18"/>
        </w:rPr>
      </w:pPr>
      <w:r w:rsidRPr="00C07539">
        <w:rPr>
          <w:rFonts w:asciiTheme="majorHAnsi" w:hAnsiTheme="majorHAnsi" w:cs="Arial"/>
          <w:szCs w:val="18"/>
          <w:highlight w:val="yellow"/>
        </w:rPr>
        <w:t xml:space="preserve">Parties suivantes à </w:t>
      </w:r>
      <w:r>
        <w:rPr>
          <w:rFonts w:asciiTheme="majorHAnsi" w:hAnsiTheme="majorHAnsi" w:cs="Arial"/>
          <w:szCs w:val="18"/>
          <w:highlight w:val="yellow"/>
        </w:rPr>
        <w:t>compléter et adapter</w:t>
      </w:r>
      <w:r w:rsidRPr="00C07539">
        <w:rPr>
          <w:rFonts w:asciiTheme="majorHAnsi" w:hAnsiTheme="majorHAnsi" w:cs="Arial"/>
          <w:szCs w:val="18"/>
          <w:highlight w:val="yellow"/>
        </w:rPr>
        <w:t xml:space="preserve"> en fonction de l’organisation </w:t>
      </w:r>
      <w:r>
        <w:rPr>
          <w:rFonts w:asciiTheme="majorHAnsi" w:hAnsiTheme="majorHAnsi" w:cs="Arial"/>
          <w:szCs w:val="18"/>
          <w:highlight w:val="yellow"/>
        </w:rPr>
        <w:t xml:space="preserve">interne </w:t>
      </w:r>
      <w:r w:rsidRPr="00C07539">
        <w:rPr>
          <w:rFonts w:asciiTheme="majorHAnsi" w:hAnsiTheme="majorHAnsi" w:cs="Arial"/>
          <w:szCs w:val="18"/>
          <w:highlight w:val="yellow"/>
        </w:rPr>
        <w:t>de la collectivité / de l’établissement</w:t>
      </w:r>
    </w:p>
    <w:p w14:paraId="40166DC4" w14:textId="77777777" w:rsidR="0031321F" w:rsidRDefault="0031321F" w:rsidP="00DE536E">
      <w:pPr>
        <w:rPr>
          <w:rFonts w:asciiTheme="minorHAnsi" w:hAnsiTheme="minorHAnsi" w:cs="Arial"/>
        </w:rPr>
      </w:pPr>
    </w:p>
    <w:p w14:paraId="7BF00AD4" w14:textId="4D3331B4" w:rsidR="0031321F" w:rsidRPr="00F863DF" w:rsidRDefault="0031321F" w:rsidP="00DE536E">
      <w:pPr>
        <w:rPr>
          <w:rFonts w:asciiTheme="minorHAnsi" w:hAnsiTheme="minorHAnsi" w:cs="Arial"/>
        </w:rPr>
      </w:pPr>
      <w:r>
        <w:rPr>
          <w:rFonts w:asciiTheme="minorHAnsi" w:hAnsiTheme="minorHAnsi" w:cs="Arial"/>
        </w:rPr>
        <w:t xml:space="preserve">Ce registre est tenu </w:t>
      </w:r>
      <w:r w:rsidRPr="00A41A28">
        <w:rPr>
          <w:rFonts w:asciiTheme="minorHAnsi" w:hAnsiTheme="minorHAnsi" w:cs="Arial"/>
          <w:highlight w:val="yellow"/>
        </w:rPr>
        <w:t>par l’assistant / le conseiller de prévention</w:t>
      </w:r>
      <w:r>
        <w:rPr>
          <w:rFonts w:asciiTheme="minorHAnsi" w:hAnsiTheme="minorHAnsi" w:cs="Arial"/>
        </w:rPr>
        <w:t xml:space="preserve">. Il est </w:t>
      </w:r>
      <w:r w:rsidR="00F863DF">
        <w:rPr>
          <w:rFonts w:asciiTheme="minorHAnsi" w:hAnsiTheme="minorHAnsi" w:cs="Arial"/>
        </w:rPr>
        <w:t xml:space="preserve">mis à disposition du personnel </w:t>
      </w:r>
      <w:r w:rsidR="00F863DF" w:rsidRPr="00A41A28">
        <w:rPr>
          <w:rFonts w:asciiTheme="minorHAnsi" w:hAnsiTheme="minorHAnsi" w:cs="Arial"/>
          <w:highlight w:val="yellow"/>
        </w:rPr>
        <w:t>… (</w:t>
      </w:r>
      <w:r w:rsidR="00F863DF" w:rsidRPr="00A41A28">
        <w:rPr>
          <w:rFonts w:asciiTheme="minorHAnsi" w:hAnsiTheme="minorHAnsi" w:cs="Arial"/>
          <w:b/>
          <w:bCs/>
          <w:highlight w:val="yellow"/>
        </w:rPr>
        <w:t>préciser le</w:t>
      </w:r>
      <w:r w:rsidR="00A06AA8">
        <w:rPr>
          <w:rFonts w:asciiTheme="minorHAnsi" w:hAnsiTheme="minorHAnsi" w:cs="Arial"/>
          <w:b/>
          <w:bCs/>
          <w:highlight w:val="yellow"/>
        </w:rPr>
        <w:t>s</w:t>
      </w:r>
      <w:r w:rsidR="00F863DF" w:rsidRPr="00A41A28">
        <w:rPr>
          <w:rFonts w:asciiTheme="minorHAnsi" w:hAnsiTheme="minorHAnsi" w:cs="Arial"/>
          <w:b/>
          <w:bCs/>
          <w:highlight w:val="yellow"/>
        </w:rPr>
        <w:t xml:space="preserve"> lieu</w:t>
      </w:r>
      <w:r w:rsidR="00A06AA8">
        <w:rPr>
          <w:rFonts w:asciiTheme="minorHAnsi" w:hAnsiTheme="minorHAnsi" w:cs="Arial"/>
          <w:b/>
          <w:bCs/>
          <w:highlight w:val="yellow"/>
        </w:rPr>
        <w:t>x</w:t>
      </w:r>
      <w:r w:rsidR="00F863DF" w:rsidRPr="00A41A28">
        <w:rPr>
          <w:rFonts w:asciiTheme="minorHAnsi" w:hAnsiTheme="minorHAnsi" w:cs="Arial"/>
          <w:highlight w:val="yellow"/>
        </w:rPr>
        <w:t>).</w:t>
      </w:r>
    </w:p>
    <w:p w14:paraId="0DEC6FB7" w14:textId="6D768A38" w:rsidR="00A06AA8" w:rsidRDefault="00400231" w:rsidP="00A06AA8">
      <w:r w:rsidRPr="00400231">
        <w:rPr>
          <w:rFonts w:eastAsia="Times New Roman"/>
          <w:noProof/>
          <w:highlight w:val="yellow"/>
        </w:rPr>
        <w:drawing>
          <wp:anchor distT="0" distB="0" distL="114300" distR="114300" simplePos="0" relativeHeight="252273152" behindDoc="0" locked="0" layoutInCell="1" allowOverlap="1" wp14:anchorId="3772F012" wp14:editId="77A17ED3">
            <wp:simplePos x="0" y="0"/>
            <wp:positionH relativeFrom="margin">
              <wp:align>left</wp:align>
            </wp:positionH>
            <wp:positionV relativeFrom="paragraph">
              <wp:posOffset>12755</wp:posOffset>
            </wp:positionV>
            <wp:extent cx="461010" cy="461010"/>
            <wp:effectExtent l="0" t="0" r="0" b="0"/>
            <wp:wrapNone/>
            <wp:docPr id="1679157265" name="Graphique 1679157265" descr="Mégaphone1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93267" name="Graphique 889793267" descr="Mégaphone1 avec un remplissage uni"/>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61010" cy="461010"/>
                    </a:xfrm>
                    <a:prstGeom prst="rect">
                      <a:avLst/>
                    </a:prstGeom>
                  </pic:spPr>
                </pic:pic>
              </a:graphicData>
            </a:graphic>
          </wp:anchor>
        </w:drawing>
      </w:r>
    </w:p>
    <w:p w14:paraId="42C6A378" w14:textId="0923F1BB" w:rsidR="00A06AA8" w:rsidRDefault="00A06AA8" w:rsidP="00A06AA8">
      <w:pPr>
        <w:pStyle w:val="Paragraphedeliste"/>
        <w:pBdr>
          <w:top w:val="single" w:sz="4" w:space="1" w:color="auto"/>
          <w:left w:val="single" w:sz="4" w:space="0" w:color="auto"/>
          <w:bottom w:val="single" w:sz="4" w:space="1" w:color="auto"/>
          <w:right w:val="single" w:sz="4" w:space="4" w:color="auto"/>
        </w:pBdr>
        <w:ind w:left="851"/>
        <w:rPr>
          <w:rFonts w:asciiTheme="minorHAnsi" w:hAnsiTheme="minorHAnsi" w:cs="Arial"/>
          <w:szCs w:val="18"/>
        </w:rPr>
      </w:pPr>
      <w:r w:rsidRPr="00A41A28">
        <w:rPr>
          <w:rFonts w:asciiTheme="majorHAnsi" w:hAnsiTheme="majorHAnsi" w:cs="Arial"/>
          <w:szCs w:val="18"/>
          <w:highlight w:val="yellow"/>
        </w:rPr>
        <w:t xml:space="preserve">Un registre de santé et de sécurité au travail </w:t>
      </w:r>
      <w:r w:rsidR="00E84163" w:rsidRPr="00A41A28">
        <w:rPr>
          <w:rFonts w:asciiTheme="majorHAnsi" w:hAnsiTheme="majorHAnsi" w:cs="Arial"/>
          <w:szCs w:val="18"/>
          <w:highlight w:val="yellow"/>
        </w:rPr>
        <w:t>doit être tenu pour chaque service</w:t>
      </w:r>
      <w:r w:rsidR="00400231" w:rsidRPr="00A41A28">
        <w:rPr>
          <w:rFonts w:asciiTheme="majorHAnsi" w:hAnsiTheme="majorHAnsi" w:cs="Arial"/>
          <w:szCs w:val="18"/>
          <w:highlight w:val="yellow"/>
        </w:rPr>
        <w:t>. Plusieurs lieux doivent donc être indiqués le cas échéant.</w:t>
      </w:r>
    </w:p>
    <w:p w14:paraId="5979F9D9" w14:textId="77777777" w:rsidR="00A06AA8" w:rsidRPr="001C0EA5" w:rsidRDefault="00A06AA8" w:rsidP="00A06AA8">
      <w:pPr>
        <w:rPr>
          <w:rFonts w:ascii="Arial" w:hAnsi="Arial" w:cs="Arial"/>
          <w:sz w:val="22"/>
        </w:rPr>
      </w:pPr>
    </w:p>
    <w:p w14:paraId="090C82E5" w14:textId="2DF692C3" w:rsidR="00B51CDF" w:rsidRDefault="00DE536E" w:rsidP="00DE536E">
      <w:pPr>
        <w:rPr>
          <w:rFonts w:asciiTheme="minorHAnsi" w:hAnsiTheme="minorHAnsi" w:cs="Arial"/>
        </w:rPr>
      </w:pPr>
      <w:r w:rsidRPr="00BF5F34">
        <w:rPr>
          <w:rFonts w:asciiTheme="minorHAnsi" w:hAnsiTheme="minorHAnsi" w:cs="Arial"/>
        </w:rPr>
        <w:t xml:space="preserve">L’assistant de prévention </w:t>
      </w:r>
      <w:r w:rsidR="00F863DF">
        <w:rPr>
          <w:rFonts w:asciiTheme="minorHAnsi" w:hAnsiTheme="minorHAnsi" w:cs="Arial"/>
        </w:rPr>
        <w:t xml:space="preserve">informe </w:t>
      </w:r>
      <w:r w:rsidRPr="00BF5F34">
        <w:rPr>
          <w:rFonts w:asciiTheme="minorHAnsi" w:hAnsiTheme="minorHAnsi" w:cs="Arial"/>
        </w:rPr>
        <w:t>des remarques formulées</w:t>
      </w:r>
      <w:r w:rsidR="00F863DF">
        <w:rPr>
          <w:rFonts w:asciiTheme="minorHAnsi" w:hAnsiTheme="minorHAnsi" w:cs="Arial"/>
        </w:rPr>
        <w:t xml:space="preserve"> l</w:t>
      </w:r>
      <w:r w:rsidRPr="00BF5F34">
        <w:rPr>
          <w:rFonts w:asciiTheme="minorHAnsi" w:hAnsiTheme="minorHAnsi" w:cs="Arial"/>
        </w:rPr>
        <w:t xml:space="preserve">’autorité territoriale </w:t>
      </w:r>
      <w:r w:rsidR="00F863DF">
        <w:rPr>
          <w:rFonts w:asciiTheme="minorHAnsi" w:hAnsiTheme="minorHAnsi" w:cs="Arial"/>
        </w:rPr>
        <w:t xml:space="preserve">qui </w:t>
      </w:r>
      <w:r w:rsidRPr="00BF5F34">
        <w:rPr>
          <w:rFonts w:asciiTheme="minorHAnsi" w:hAnsiTheme="minorHAnsi" w:cs="Arial"/>
        </w:rPr>
        <w:t xml:space="preserve">mettra </w:t>
      </w:r>
      <w:r w:rsidR="0031321F">
        <w:rPr>
          <w:rFonts w:asciiTheme="minorHAnsi" w:hAnsiTheme="minorHAnsi" w:cs="Arial"/>
        </w:rPr>
        <w:t xml:space="preserve">alors </w:t>
      </w:r>
      <w:r w:rsidRPr="00BF5F34">
        <w:rPr>
          <w:rFonts w:asciiTheme="minorHAnsi" w:hAnsiTheme="minorHAnsi" w:cs="Arial"/>
        </w:rPr>
        <w:t>en œuvre les mesures nécessaires.</w:t>
      </w:r>
    </w:p>
    <w:p w14:paraId="0A6FF6BA" w14:textId="74C7E561" w:rsidR="00D1014D" w:rsidRDefault="00FC557F" w:rsidP="00DE536E">
      <w:pPr>
        <w:rPr>
          <w:rFonts w:asciiTheme="minorHAnsi" w:hAnsiTheme="minorHAnsi" w:cs="Arial"/>
        </w:rPr>
      </w:pPr>
      <w:r w:rsidRPr="00FC557F">
        <w:rPr>
          <w:rFonts w:eastAsia="Times New Roman"/>
          <w:noProof/>
          <w:highlight w:val="yellow"/>
        </w:rPr>
        <w:drawing>
          <wp:anchor distT="0" distB="0" distL="114300" distR="114300" simplePos="0" relativeHeight="252237312" behindDoc="0" locked="0" layoutInCell="1" allowOverlap="1" wp14:anchorId="1985C842" wp14:editId="7B6C3E65">
            <wp:simplePos x="0" y="0"/>
            <wp:positionH relativeFrom="margin">
              <wp:posOffset>8627</wp:posOffset>
            </wp:positionH>
            <wp:positionV relativeFrom="paragraph">
              <wp:posOffset>68939</wp:posOffset>
            </wp:positionV>
            <wp:extent cx="461010" cy="461010"/>
            <wp:effectExtent l="0" t="0" r="0" b="0"/>
            <wp:wrapNone/>
            <wp:docPr id="413528855" name="Graphique 413528855" descr="Mégaphone1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93267" name="Graphique 889793267" descr="Mégaphone1 avec un remplissage uni"/>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61010" cy="461010"/>
                    </a:xfrm>
                    <a:prstGeom prst="rect">
                      <a:avLst/>
                    </a:prstGeom>
                  </pic:spPr>
                </pic:pic>
              </a:graphicData>
            </a:graphic>
          </wp:anchor>
        </w:drawing>
      </w:r>
    </w:p>
    <w:p w14:paraId="367B076A" w14:textId="33EF0CB9" w:rsidR="00FC557F" w:rsidRPr="00A41A28" w:rsidRDefault="00D1014D" w:rsidP="00FC557F">
      <w:pPr>
        <w:pStyle w:val="Paragraphedeliste"/>
        <w:pBdr>
          <w:top w:val="single" w:sz="4" w:space="1" w:color="auto"/>
          <w:left w:val="single" w:sz="4" w:space="0" w:color="auto"/>
          <w:bottom w:val="single" w:sz="4" w:space="1" w:color="auto"/>
          <w:right w:val="single" w:sz="4" w:space="4" w:color="auto"/>
        </w:pBdr>
        <w:ind w:left="851"/>
        <w:rPr>
          <w:rFonts w:asciiTheme="majorHAnsi" w:hAnsiTheme="majorHAnsi" w:cs="Arial"/>
          <w:szCs w:val="18"/>
        </w:rPr>
      </w:pPr>
      <w:r w:rsidRPr="00FC557F">
        <w:rPr>
          <w:rFonts w:asciiTheme="majorHAnsi" w:hAnsiTheme="majorHAnsi" w:cs="Arial"/>
          <w:szCs w:val="18"/>
          <w:highlight w:val="yellow"/>
        </w:rPr>
        <w:t xml:space="preserve">Il est possible d’indiquer ici </w:t>
      </w:r>
      <w:r w:rsidRPr="00A41A28">
        <w:rPr>
          <w:rFonts w:asciiTheme="majorHAnsi" w:hAnsiTheme="majorHAnsi" w:cs="Arial"/>
          <w:szCs w:val="18"/>
          <w:highlight w:val="yellow"/>
        </w:rPr>
        <w:t xml:space="preserve">plus précisément le circuit de traitement des remarques </w:t>
      </w:r>
      <w:r w:rsidR="00FC557F" w:rsidRPr="00A41A28">
        <w:rPr>
          <w:rFonts w:asciiTheme="majorHAnsi" w:hAnsiTheme="majorHAnsi" w:cs="Arial"/>
          <w:szCs w:val="18"/>
          <w:highlight w:val="yellow"/>
        </w:rPr>
        <w:t>inscrites sur le registre de santé et de sécurité au travail.</w:t>
      </w:r>
    </w:p>
    <w:p w14:paraId="276B0702" w14:textId="77777777" w:rsidR="00DE536E" w:rsidRPr="00BF5F34" w:rsidRDefault="00DE536E" w:rsidP="00DE536E">
      <w:pPr>
        <w:rPr>
          <w:rFonts w:asciiTheme="minorHAnsi" w:hAnsiTheme="minorHAnsi" w:cs="Arial"/>
        </w:rPr>
      </w:pPr>
    </w:p>
    <w:p w14:paraId="4FF8AA5F" w14:textId="3FBF0E86" w:rsidR="00DE536E" w:rsidRPr="00347BB0" w:rsidRDefault="00852AB7" w:rsidP="00A41A28">
      <w:pPr>
        <w:pStyle w:val="Titre5"/>
      </w:pPr>
      <w:bookmarkStart w:id="1031" w:name="_Toc151414880"/>
      <w:r>
        <w:t xml:space="preserve">Le registre </w:t>
      </w:r>
      <w:r w:rsidR="00347BB0" w:rsidRPr="00347BB0">
        <w:t>des dangers</w:t>
      </w:r>
      <w:r w:rsidR="00DE536E" w:rsidRPr="00347BB0">
        <w:t xml:space="preserve"> graves et imminents</w:t>
      </w:r>
      <w:bookmarkEnd w:id="1031"/>
    </w:p>
    <w:p w14:paraId="11ACE5C4" w14:textId="77777777" w:rsidR="00DE536E" w:rsidRPr="00BF5F34" w:rsidRDefault="00DE536E" w:rsidP="00DE536E">
      <w:pPr>
        <w:rPr>
          <w:rFonts w:asciiTheme="minorHAnsi" w:hAnsiTheme="minorHAnsi" w:cs="Arial"/>
        </w:rPr>
      </w:pPr>
    </w:p>
    <w:p w14:paraId="77C515C7" w14:textId="7CFAB55C" w:rsidR="005C5E1F" w:rsidRDefault="00DE536E" w:rsidP="00DE536E">
      <w:pPr>
        <w:rPr>
          <w:rFonts w:asciiTheme="minorHAnsi" w:hAnsiTheme="minorHAnsi" w:cs="Arial"/>
        </w:rPr>
      </w:pPr>
      <w:r w:rsidRPr="00BF5F34">
        <w:rPr>
          <w:rFonts w:asciiTheme="minorHAnsi" w:hAnsiTheme="minorHAnsi" w:cs="Arial"/>
        </w:rPr>
        <w:t xml:space="preserve">Après en avoir informé </w:t>
      </w:r>
      <w:r w:rsidR="00D92D5C" w:rsidRPr="00A41A28">
        <w:rPr>
          <w:rFonts w:asciiTheme="minorHAnsi" w:hAnsiTheme="minorHAnsi" w:cs="Arial"/>
          <w:highlight w:val="yellow"/>
        </w:rPr>
        <w:t xml:space="preserve">l’autorité territoriale / </w:t>
      </w:r>
      <w:r w:rsidRPr="00A41A28">
        <w:rPr>
          <w:rFonts w:asciiTheme="minorHAnsi" w:hAnsiTheme="minorHAnsi" w:cs="Arial"/>
          <w:highlight w:val="yellow"/>
        </w:rPr>
        <w:t>son supérieur hiérarchique</w:t>
      </w:r>
      <w:r w:rsidRPr="00BF5F34">
        <w:rPr>
          <w:rFonts w:asciiTheme="minorHAnsi" w:hAnsiTheme="minorHAnsi" w:cs="Arial"/>
        </w:rPr>
        <w:t xml:space="preserve">, tout agent ayant un motif raisonnable de penser que sa situation présente un danger grave et imminent pour sa vie ou sa santé peut se retirer de son poste après s’être assuré que ce retrait ne crée pas pour autrui une nouvelle situation de danger. </w:t>
      </w:r>
    </w:p>
    <w:p w14:paraId="26B5097B" w14:textId="77777777" w:rsidR="005C5E1F" w:rsidRDefault="005C5E1F" w:rsidP="00DE536E">
      <w:pPr>
        <w:rPr>
          <w:rFonts w:asciiTheme="minorHAnsi" w:hAnsiTheme="minorHAnsi" w:cs="Arial"/>
        </w:rPr>
      </w:pPr>
    </w:p>
    <w:p w14:paraId="1092A6AC" w14:textId="390C7485" w:rsidR="004050D0" w:rsidRDefault="005C5E1F" w:rsidP="00DE536E">
      <w:r>
        <w:rPr>
          <w:rFonts w:asciiTheme="minorHAnsi" w:hAnsiTheme="minorHAnsi" w:cs="Arial"/>
        </w:rPr>
        <w:t>Ce</w:t>
      </w:r>
      <w:r w:rsidR="00010B79">
        <w:rPr>
          <w:rFonts w:asciiTheme="minorHAnsi" w:hAnsiTheme="minorHAnsi" w:cs="Arial"/>
        </w:rPr>
        <w:t xml:space="preserve"> retrait</w:t>
      </w:r>
      <w:r w:rsidR="00DE536E" w:rsidRPr="00BF5F34">
        <w:rPr>
          <w:rFonts w:asciiTheme="minorHAnsi" w:hAnsiTheme="minorHAnsi" w:cs="Arial"/>
        </w:rPr>
        <w:t xml:space="preserve"> doit être consigné dans le registre de dangers graves et imminents.</w:t>
      </w:r>
      <w:r w:rsidR="00010B79">
        <w:rPr>
          <w:rFonts w:asciiTheme="minorHAnsi" w:hAnsiTheme="minorHAnsi" w:cs="Arial"/>
        </w:rPr>
        <w:t xml:space="preserve"> Chaque avis </w:t>
      </w:r>
      <w:r w:rsidR="004050D0" w:rsidRPr="0015137E">
        <w:t>figurant sur le registre doit être daté et signé et comporter l’indication des postes de travail concernés, de la nature du danger et de sa cause, du nom de la ou des personnes exposées. Les mesures prises par l’autorité territoriale y sont également consignées.</w:t>
      </w:r>
    </w:p>
    <w:p w14:paraId="311F4018" w14:textId="7001CFED" w:rsidR="00010B79" w:rsidRDefault="00DE536E" w:rsidP="00DE536E">
      <w:pPr>
        <w:rPr>
          <w:rFonts w:asciiTheme="minorHAnsi" w:hAnsiTheme="minorHAnsi" w:cs="Arial"/>
        </w:rPr>
      </w:pPr>
      <w:r w:rsidRPr="00BF5F34">
        <w:rPr>
          <w:rFonts w:asciiTheme="minorHAnsi" w:hAnsiTheme="minorHAnsi" w:cs="Arial"/>
        </w:rPr>
        <w:t xml:space="preserve"> </w:t>
      </w:r>
    </w:p>
    <w:p w14:paraId="30F74F38" w14:textId="5D417EC0" w:rsidR="00DE536E" w:rsidRPr="00BF5F34" w:rsidRDefault="004050D0" w:rsidP="00DE536E">
      <w:pPr>
        <w:rPr>
          <w:rFonts w:asciiTheme="minorHAnsi" w:hAnsiTheme="minorHAnsi" w:cs="Arial"/>
        </w:rPr>
      </w:pPr>
      <w:r>
        <w:rPr>
          <w:rFonts w:asciiTheme="minorHAnsi" w:hAnsiTheme="minorHAnsi" w:cs="Arial"/>
        </w:rPr>
        <w:t>Le</w:t>
      </w:r>
      <w:r w:rsidRPr="00BF5F34">
        <w:rPr>
          <w:rFonts w:asciiTheme="minorHAnsi" w:hAnsiTheme="minorHAnsi" w:cs="Arial"/>
        </w:rPr>
        <w:t xml:space="preserve"> </w:t>
      </w:r>
      <w:r w:rsidR="00DE536E" w:rsidRPr="00BF5F34">
        <w:rPr>
          <w:rFonts w:asciiTheme="minorHAnsi" w:hAnsiTheme="minorHAnsi" w:cs="Arial"/>
        </w:rPr>
        <w:t xml:space="preserve">registre </w:t>
      </w:r>
      <w:r>
        <w:rPr>
          <w:rFonts w:asciiTheme="minorHAnsi" w:hAnsiTheme="minorHAnsi" w:cs="Arial"/>
        </w:rPr>
        <w:t>des dangers graves et imminents</w:t>
      </w:r>
      <w:r w:rsidR="00DE536E" w:rsidRPr="00BF5F34">
        <w:rPr>
          <w:rFonts w:asciiTheme="minorHAnsi" w:hAnsiTheme="minorHAnsi" w:cs="Arial"/>
        </w:rPr>
        <w:t xml:space="preserve">, côté et ouvert au timbre du Comité </w:t>
      </w:r>
      <w:r w:rsidR="00BB6ACD">
        <w:rPr>
          <w:rFonts w:asciiTheme="minorHAnsi" w:hAnsiTheme="minorHAnsi" w:cs="Arial"/>
        </w:rPr>
        <w:t>social territorial</w:t>
      </w:r>
      <w:r w:rsidR="00DE536E" w:rsidRPr="00BF5F34">
        <w:rPr>
          <w:rFonts w:asciiTheme="minorHAnsi" w:hAnsiTheme="minorHAnsi" w:cs="Arial"/>
        </w:rPr>
        <w:t>, est placé sous la responsabilité de l’autorité territoriale</w:t>
      </w:r>
      <w:r w:rsidR="00BB6ACD" w:rsidRPr="00BF5F34">
        <w:rPr>
          <w:rFonts w:asciiTheme="minorHAnsi" w:hAnsiTheme="minorHAnsi" w:cs="Arial"/>
        </w:rPr>
        <w:t>.</w:t>
      </w:r>
    </w:p>
    <w:p w14:paraId="720831E9" w14:textId="0B6D6FD5" w:rsidR="00852AB7" w:rsidRDefault="00852AB7" w:rsidP="00852AB7">
      <w:pPr>
        <w:tabs>
          <w:tab w:val="left" w:pos="1280"/>
        </w:tabs>
        <w:rPr>
          <w:rFonts w:asciiTheme="majorHAnsi" w:hAnsiTheme="majorHAnsi" w:cs="Arial"/>
          <w:szCs w:val="18"/>
        </w:rPr>
      </w:pPr>
      <w:r>
        <w:rPr>
          <w:rFonts w:asciiTheme="minorHAnsi" w:hAnsiTheme="minorHAnsi" w:cs="Arial"/>
        </w:rPr>
        <w:tab/>
      </w:r>
    </w:p>
    <w:p w14:paraId="3F6FA916" w14:textId="0067FCF3" w:rsidR="00852AB7" w:rsidRDefault="001F1569" w:rsidP="00852AB7">
      <w:pPr>
        <w:pBdr>
          <w:top w:val="single" w:sz="4" w:space="1" w:color="auto"/>
          <w:left w:val="single" w:sz="4" w:space="4" w:color="auto"/>
          <w:bottom w:val="single" w:sz="4" w:space="1" w:color="auto"/>
          <w:right w:val="single" w:sz="4" w:space="4" w:color="auto"/>
        </w:pBdr>
        <w:tabs>
          <w:tab w:val="left" w:pos="1227"/>
        </w:tabs>
        <w:ind w:left="851"/>
        <w:rPr>
          <w:rFonts w:asciiTheme="majorHAnsi" w:hAnsiTheme="majorHAnsi" w:cs="Arial"/>
          <w:szCs w:val="18"/>
        </w:rPr>
      </w:pPr>
      <w:r>
        <w:rPr>
          <w:rFonts w:asciiTheme="majorHAnsi" w:hAnsiTheme="majorHAnsi" w:cs="Arial"/>
          <w:noProof/>
          <w:color w:val="000000"/>
          <w:szCs w:val="18"/>
        </w:rPr>
        <w:drawing>
          <wp:anchor distT="0" distB="0" distL="114300" distR="114300" simplePos="0" relativeHeight="252231168" behindDoc="0" locked="0" layoutInCell="1" allowOverlap="1" wp14:anchorId="39B68B22" wp14:editId="121FA300">
            <wp:simplePos x="0" y="0"/>
            <wp:positionH relativeFrom="margin">
              <wp:posOffset>-4445</wp:posOffset>
            </wp:positionH>
            <wp:positionV relativeFrom="paragraph">
              <wp:posOffset>-54610</wp:posOffset>
            </wp:positionV>
            <wp:extent cx="429260" cy="429260"/>
            <wp:effectExtent l="0" t="0" r="0" b="8890"/>
            <wp:wrapNone/>
            <wp:docPr id="197858415" name="Graphique 197858415" descr="Piqu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62307" name="Graphique 1469762307" descr="Pique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9260" cy="429260"/>
                    </a:xfrm>
                    <a:prstGeom prst="rect">
                      <a:avLst/>
                    </a:prstGeom>
                  </pic:spPr>
                </pic:pic>
              </a:graphicData>
            </a:graphic>
          </wp:anchor>
        </w:drawing>
      </w:r>
      <w:r w:rsidR="00852AB7" w:rsidRPr="00C07539">
        <w:rPr>
          <w:rFonts w:asciiTheme="majorHAnsi" w:hAnsiTheme="majorHAnsi" w:cs="Arial"/>
          <w:szCs w:val="18"/>
          <w:highlight w:val="yellow"/>
        </w:rPr>
        <w:t xml:space="preserve">Parties suivantes à </w:t>
      </w:r>
      <w:r w:rsidR="00852AB7">
        <w:rPr>
          <w:rFonts w:asciiTheme="majorHAnsi" w:hAnsiTheme="majorHAnsi" w:cs="Arial"/>
          <w:szCs w:val="18"/>
          <w:highlight w:val="yellow"/>
        </w:rPr>
        <w:t>compléter et adapter</w:t>
      </w:r>
      <w:r w:rsidR="00852AB7" w:rsidRPr="00C07539">
        <w:rPr>
          <w:rFonts w:asciiTheme="majorHAnsi" w:hAnsiTheme="majorHAnsi" w:cs="Arial"/>
          <w:szCs w:val="18"/>
          <w:highlight w:val="yellow"/>
        </w:rPr>
        <w:t xml:space="preserve"> en fonction de l’organisation </w:t>
      </w:r>
      <w:r w:rsidR="002501A9">
        <w:rPr>
          <w:rFonts w:asciiTheme="majorHAnsi" w:hAnsiTheme="majorHAnsi" w:cs="Arial"/>
          <w:szCs w:val="18"/>
          <w:highlight w:val="yellow"/>
        </w:rPr>
        <w:t xml:space="preserve">interne </w:t>
      </w:r>
      <w:r w:rsidR="00852AB7" w:rsidRPr="00C07539">
        <w:rPr>
          <w:rFonts w:asciiTheme="majorHAnsi" w:hAnsiTheme="majorHAnsi" w:cs="Arial"/>
          <w:szCs w:val="18"/>
          <w:highlight w:val="yellow"/>
        </w:rPr>
        <w:t>de la collectivité / de l’établissement</w:t>
      </w:r>
    </w:p>
    <w:p w14:paraId="6876E32B" w14:textId="77777777" w:rsidR="00852AB7" w:rsidRDefault="00852AB7" w:rsidP="00DE536E">
      <w:pPr>
        <w:rPr>
          <w:rFonts w:ascii="Arial" w:hAnsi="Arial" w:cs="Arial"/>
          <w:sz w:val="22"/>
        </w:rPr>
      </w:pPr>
    </w:p>
    <w:p w14:paraId="32F54891" w14:textId="57AEA837" w:rsidR="00852AB7" w:rsidRDefault="005F599A" w:rsidP="00852AB7">
      <w:r>
        <w:rPr>
          <w:rFonts w:asciiTheme="minorHAnsi" w:hAnsiTheme="minorHAnsi" w:cs="Arial"/>
          <w:highlight w:val="yellow"/>
        </w:rPr>
        <w:t>Ce registre</w:t>
      </w:r>
      <w:r w:rsidR="00852AB7" w:rsidRPr="00A41A28">
        <w:rPr>
          <w:rFonts w:asciiTheme="minorHAnsi" w:hAnsiTheme="minorHAnsi" w:cs="Arial"/>
          <w:highlight w:val="yellow"/>
        </w:rPr>
        <w:t xml:space="preserve"> est situé … (</w:t>
      </w:r>
      <w:r w:rsidR="00852AB7" w:rsidRPr="00A41A28">
        <w:rPr>
          <w:rFonts w:asciiTheme="minorHAnsi" w:hAnsiTheme="minorHAnsi" w:cs="Arial"/>
          <w:b/>
          <w:bCs/>
          <w:highlight w:val="yellow"/>
        </w:rPr>
        <w:t>lieu à préciser</w:t>
      </w:r>
      <w:r w:rsidR="00852AB7" w:rsidRPr="00A41A28">
        <w:rPr>
          <w:rFonts w:asciiTheme="minorHAnsi" w:hAnsiTheme="minorHAnsi" w:cs="Arial"/>
          <w:highlight w:val="yellow"/>
        </w:rPr>
        <w:t>).</w:t>
      </w:r>
    </w:p>
    <w:p w14:paraId="6433BD39" w14:textId="77777777" w:rsidR="00DE536E" w:rsidRDefault="00DE536E" w:rsidP="00852AB7"/>
    <w:p w14:paraId="2FEF2094" w14:textId="03D847E3" w:rsidR="00DE536E" w:rsidRPr="00347BB0" w:rsidRDefault="00852AB7" w:rsidP="00A41A28">
      <w:pPr>
        <w:pStyle w:val="Titre5"/>
      </w:pPr>
      <w:bookmarkStart w:id="1032" w:name="_Toc151414881"/>
      <w:r>
        <w:t>Le d</w:t>
      </w:r>
      <w:r w:rsidR="00DE536E" w:rsidRPr="00347BB0">
        <w:t>ocument unique</w:t>
      </w:r>
      <w:bookmarkEnd w:id="1032"/>
    </w:p>
    <w:p w14:paraId="03C1A4B0" w14:textId="77777777" w:rsidR="00DE536E" w:rsidRPr="00BF5F34" w:rsidRDefault="00DE536E" w:rsidP="00DE536E">
      <w:pPr>
        <w:rPr>
          <w:rFonts w:asciiTheme="minorHAnsi" w:hAnsiTheme="minorHAnsi" w:cs="Arial"/>
        </w:rPr>
      </w:pPr>
    </w:p>
    <w:p w14:paraId="36D79C06" w14:textId="2DFF791E" w:rsidR="00DE536E" w:rsidRDefault="00DE536E" w:rsidP="00DE536E">
      <w:pPr>
        <w:rPr>
          <w:rFonts w:asciiTheme="minorHAnsi" w:hAnsiTheme="minorHAnsi" w:cs="Arial"/>
        </w:rPr>
      </w:pPr>
      <w:r w:rsidRPr="00BF5F34">
        <w:rPr>
          <w:rFonts w:asciiTheme="minorHAnsi" w:hAnsiTheme="minorHAnsi" w:cs="Arial"/>
        </w:rPr>
        <w:t xml:space="preserve">Un recensement des risques </w:t>
      </w:r>
      <w:r w:rsidR="00E9788B">
        <w:rPr>
          <w:rFonts w:asciiTheme="minorHAnsi" w:hAnsiTheme="minorHAnsi" w:cs="Arial"/>
        </w:rPr>
        <w:t>est</w:t>
      </w:r>
      <w:r w:rsidRPr="00BF5F34">
        <w:rPr>
          <w:rFonts w:asciiTheme="minorHAnsi" w:hAnsiTheme="minorHAnsi" w:cs="Arial"/>
        </w:rPr>
        <w:t xml:space="preserve"> établi pour chaque unité de travail. L’identification et l’évaluation de ces risques </w:t>
      </w:r>
      <w:r w:rsidR="00E9788B">
        <w:rPr>
          <w:rFonts w:asciiTheme="minorHAnsi" w:hAnsiTheme="minorHAnsi" w:cs="Arial"/>
        </w:rPr>
        <w:t>sont</w:t>
      </w:r>
      <w:r w:rsidRPr="00BF5F34">
        <w:rPr>
          <w:rFonts w:asciiTheme="minorHAnsi" w:hAnsiTheme="minorHAnsi" w:cs="Arial"/>
        </w:rPr>
        <w:t xml:space="preserve"> transcrites dans un document unique qui est en libre consultation des agents.</w:t>
      </w:r>
    </w:p>
    <w:p w14:paraId="1309062F" w14:textId="53551194" w:rsidR="002501A9" w:rsidRDefault="002501A9" w:rsidP="002501A9">
      <w:pPr>
        <w:tabs>
          <w:tab w:val="left" w:pos="1280"/>
        </w:tabs>
        <w:rPr>
          <w:rFonts w:asciiTheme="majorHAnsi" w:hAnsiTheme="majorHAnsi" w:cs="Arial"/>
          <w:szCs w:val="18"/>
        </w:rPr>
      </w:pPr>
      <w:r>
        <w:rPr>
          <w:rFonts w:asciiTheme="minorHAnsi" w:hAnsiTheme="minorHAnsi" w:cs="Arial"/>
        </w:rPr>
        <w:tab/>
      </w:r>
    </w:p>
    <w:p w14:paraId="5C3EF3E4" w14:textId="01904731" w:rsidR="002501A9" w:rsidRDefault="001F1569" w:rsidP="002501A9">
      <w:pPr>
        <w:pBdr>
          <w:top w:val="single" w:sz="4" w:space="1" w:color="auto"/>
          <w:left w:val="single" w:sz="4" w:space="4" w:color="auto"/>
          <w:bottom w:val="single" w:sz="4" w:space="1" w:color="auto"/>
          <w:right w:val="single" w:sz="4" w:space="4" w:color="auto"/>
        </w:pBdr>
        <w:tabs>
          <w:tab w:val="left" w:pos="1227"/>
        </w:tabs>
        <w:ind w:left="851"/>
        <w:rPr>
          <w:rFonts w:asciiTheme="majorHAnsi" w:hAnsiTheme="majorHAnsi" w:cs="Arial"/>
          <w:szCs w:val="18"/>
        </w:rPr>
      </w:pPr>
      <w:r>
        <w:rPr>
          <w:rFonts w:asciiTheme="majorHAnsi" w:hAnsiTheme="majorHAnsi" w:cs="Arial"/>
          <w:noProof/>
          <w:color w:val="000000"/>
          <w:szCs w:val="18"/>
        </w:rPr>
        <w:drawing>
          <wp:anchor distT="0" distB="0" distL="114300" distR="114300" simplePos="0" relativeHeight="252233216" behindDoc="0" locked="0" layoutInCell="1" allowOverlap="1" wp14:anchorId="23A3B64D" wp14:editId="1707E6EA">
            <wp:simplePos x="0" y="0"/>
            <wp:positionH relativeFrom="margin">
              <wp:align>left</wp:align>
            </wp:positionH>
            <wp:positionV relativeFrom="paragraph">
              <wp:posOffset>151130</wp:posOffset>
            </wp:positionV>
            <wp:extent cx="429260" cy="429260"/>
            <wp:effectExtent l="0" t="0" r="0" b="8890"/>
            <wp:wrapNone/>
            <wp:docPr id="222894307" name="Graphique 222894307" descr="Piqu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62307" name="Graphique 1469762307" descr="Pique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9260" cy="429260"/>
                    </a:xfrm>
                    <a:prstGeom prst="rect">
                      <a:avLst/>
                    </a:prstGeom>
                  </pic:spPr>
                </pic:pic>
              </a:graphicData>
            </a:graphic>
          </wp:anchor>
        </w:drawing>
      </w:r>
      <w:r w:rsidR="002501A9" w:rsidRPr="00C07539">
        <w:rPr>
          <w:rFonts w:asciiTheme="majorHAnsi" w:hAnsiTheme="majorHAnsi" w:cs="Arial"/>
          <w:szCs w:val="18"/>
          <w:highlight w:val="yellow"/>
        </w:rPr>
        <w:t xml:space="preserve">Parties suivantes à </w:t>
      </w:r>
      <w:r w:rsidR="002501A9">
        <w:rPr>
          <w:rFonts w:asciiTheme="majorHAnsi" w:hAnsiTheme="majorHAnsi" w:cs="Arial"/>
          <w:szCs w:val="18"/>
          <w:highlight w:val="yellow"/>
        </w:rPr>
        <w:t>compléter et adapter</w:t>
      </w:r>
      <w:r w:rsidR="002501A9" w:rsidRPr="00C07539">
        <w:rPr>
          <w:rFonts w:asciiTheme="majorHAnsi" w:hAnsiTheme="majorHAnsi" w:cs="Arial"/>
          <w:szCs w:val="18"/>
          <w:highlight w:val="yellow"/>
        </w:rPr>
        <w:t xml:space="preserve"> en fonction de l’organisation </w:t>
      </w:r>
      <w:r w:rsidR="002501A9">
        <w:rPr>
          <w:rFonts w:asciiTheme="majorHAnsi" w:hAnsiTheme="majorHAnsi" w:cs="Arial"/>
          <w:szCs w:val="18"/>
          <w:highlight w:val="yellow"/>
        </w:rPr>
        <w:t>interne</w:t>
      </w:r>
      <w:r w:rsidR="002501A9" w:rsidRPr="00C07539">
        <w:rPr>
          <w:rFonts w:asciiTheme="majorHAnsi" w:hAnsiTheme="majorHAnsi" w:cs="Arial"/>
          <w:szCs w:val="18"/>
          <w:highlight w:val="yellow"/>
        </w:rPr>
        <w:t xml:space="preserve"> de la collectivité / de l’établissement</w:t>
      </w:r>
      <w:r w:rsidR="00C36E36">
        <w:rPr>
          <w:rFonts w:asciiTheme="majorHAnsi" w:hAnsiTheme="majorHAnsi" w:cs="Arial"/>
          <w:szCs w:val="18"/>
        </w:rPr>
        <w:t>.</w:t>
      </w:r>
    </w:p>
    <w:p w14:paraId="19AD04F6" w14:textId="1179DF4F" w:rsidR="00C36E36" w:rsidRDefault="00C36E36" w:rsidP="002501A9">
      <w:pPr>
        <w:pBdr>
          <w:top w:val="single" w:sz="4" w:space="1" w:color="auto"/>
          <w:left w:val="single" w:sz="4" w:space="4" w:color="auto"/>
          <w:bottom w:val="single" w:sz="4" w:space="1" w:color="auto"/>
          <w:right w:val="single" w:sz="4" w:space="4" w:color="auto"/>
        </w:pBdr>
        <w:tabs>
          <w:tab w:val="left" w:pos="1227"/>
        </w:tabs>
        <w:ind w:left="851"/>
        <w:rPr>
          <w:rFonts w:asciiTheme="majorHAnsi" w:hAnsiTheme="majorHAnsi" w:cs="Arial"/>
          <w:szCs w:val="18"/>
        </w:rPr>
      </w:pPr>
    </w:p>
    <w:p w14:paraId="244F531C" w14:textId="3F48C21C" w:rsidR="00C36E36" w:rsidRDefault="00C36E36" w:rsidP="002501A9">
      <w:pPr>
        <w:pBdr>
          <w:top w:val="single" w:sz="4" w:space="1" w:color="auto"/>
          <w:left w:val="single" w:sz="4" w:space="4" w:color="auto"/>
          <w:bottom w:val="single" w:sz="4" w:space="1" w:color="auto"/>
          <w:right w:val="single" w:sz="4" w:space="4" w:color="auto"/>
        </w:pBdr>
        <w:tabs>
          <w:tab w:val="left" w:pos="1227"/>
        </w:tabs>
        <w:ind w:left="851"/>
        <w:rPr>
          <w:rFonts w:asciiTheme="majorHAnsi" w:hAnsiTheme="majorHAnsi" w:cs="Arial"/>
          <w:szCs w:val="18"/>
        </w:rPr>
      </w:pPr>
      <w:r w:rsidRPr="00A41A28">
        <w:rPr>
          <w:rFonts w:asciiTheme="majorHAnsi" w:hAnsiTheme="majorHAnsi" w:cs="Arial"/>
          <w:szCs w:val="18"/>
          <w:highlight w:val="yellow"/>
        </w:rPr>
        <w:t xml:space="preserve">Une personne référente </w:t>
      </w:r>
      <w:r w:rsidR="00D9328F" w:rsidRPr="00A41A28">
        <w:rPr>
          <w:rFonts w:asciiTheme="majorHAnsi" w:hAnsiTheme="majorHAnsi" w:cs="Arial"/>
          <w:szCs w:val="18"/>
          <w:highlight w:val="yellow"/>
        </w:rPr>
        <w:t>auprès de qui les agents peuvent consulter le document unique peut être désignée.</w:t>
      </w:r>
    </w:p>
    <w:p w14:paraId="761F6238" w14:textId="77777777" w:rsidR="002501A9" w:rsidRDefault="002501A9" w:rsidP="002501A9">
      <w:pPr>
        <w:rPr>
          <w:rFonts w:ascii="Arial" w:hAnsi="Arial" w:cs="Arial"/>
          <w:sz w:val="22"/>
        </w:rPr>
      </w:pPr>
    </w:p>
    <w:p w14:paraId="2D07E9DE" w14:textId="3B8FED59" w:rsidR="002501A9" w:rsidRDefault="002501A9" w:rsidP="002501A9">
      <w:r w:rsidRPr="00C07539">
        <w:rPr>
          <w:rFonts w:asciiTheme="minorHAnsi" w:hAnsiTheme="minorHAnsi" w:cs="Arial"/>
          <w:highlight w:val="yellow"/>
        </w:rPr>
        <w:t xml:space="preserve">Le </w:t>
      </w:r>
      <w:r>
        <w:rPr>
          <w:rFonts w:asciiTheme="minorHAnsi" w:hAnsiTheme="minorHAnsi" w:cs="Arial"/>
          <w:highlight w:val="yellow"/>
        </w:rPr>
        <w:t>document unique</w:t>
      </w:r>
      <w:r w:rsidRPr="00C07539">
        <w:rPr>
          <w:rFonts w:asciiTheme="minorHAnsi" w:hAnsiTheme="minorHAnsi" w:cs="Arial"/>
          <w:highlight w:val="yellow"/>
        </w:rPr>
        <w:t xml:space="preserve"> est situé … (</w:t>
      </w:r>
      <w:r w:rsidRPr="00C07539">
        <w:rPr>
          <w:rFonts w:asciiTheme="minorHAnsi" w:hAnsiTheme="minorHAnsi" w:cs="Arial"/>
          <w:b/>
          <w:bCs/>
          <w:highlight w:val="yellow"/>
        </w:rPr>
        <w:t>lieu à préciser</w:t>
      </w:r>
      <w:r w:rsidRPr="00C07539">
        <w:rPr>
          <w:rFonts w:asciiTheme="minorHAnsi" w:hAnsiTheme="minorHAnsi" w:cs="Arial"/>
          <w:highlight w:val="yellow"/>
        </w:rPr>
        <w:t>).</w:t>
      </w:r>
      <w:r>
        <w:rPr>
          <w:rFonts w:asciiTheme="minorHAnsi" w:hAnsiTheme="minorHAnsi" w:cs="Arial"/>
        </w:rPr>
        <w:t xml:space="preserve"> </w:t>
      </w:r>
    </w:p>
    <w:p w14:paraId="3E50B869" w14:textId="77777777" w:rsidR="002501A9" w:rsidRDefault="002501A9" w:rsidP="00DE536E">
      <w:pPr>
        <w:rPr>
          <w:rFonts w:asciiTheme="minorHAnsi" w:hAnsiTheme="minorHAnsi" w:cs="Arial"/>
        </w:rPr>
      </w:pPr>
    </w:p>
    <w:p w14:paraId="064E2DC1" w14:textId="1DC55F98" w:rsidR="00897798" w:rsidRPr="001C1292" w:rsidRDefault="00897798" w:rsidP="001F1569">
      <w:pPr>
        <w:pStyle w:val="Titre4"/>
      </w:pPr>
      <w:bookmarkStart w:id="1033" w:name="_Toc151414882"/>
      <w:r w:rsidRPr="001C1292">
        <w:t>Article 2</w:t>
      </w:r>
      <w:r w:rsidR="007C4115" w:rsidRPr="001C1292">
        <w:t>7</w:t>
      </w:r>
      <w:r w:rsidRPr="001C1292">
        <w:t xml:space="preserve"> </w:t>
      </w:r>
      <w:r w:rsidR="00F730E9" w:rsidRPr="001C1292">
        <w:t>–</w:t>
      </w:r>
      <w:r w:rsidRPr="001C1292">
        <w:t xml:space="preserve"> La lutte et la protection contre les incendies</w:t>
      </w:r>
      <w:bookmarkEnd w:id="1033"/>
    </w:p>
    <w:p w14:paraId="63AA5640" w14:textId="4F4F211A" w:rsidR="00B94069" w:rsidRDefault="00B94069" w:rsidP="00B94069">
      <w:pPr>
        <w:tabs>
          <w:tab w:val="left" w:pos="1280"/>
        </w:tabs>
        <w:rPr>
          <w:rFonts w:asciiTheme="majorHAnsi" w:hAnsiTheme="majorHAnsi" w:cs="Arial"/>
          <w:szCs w:val="18"/>
        </w:rPr>
      </w:pPr>
      <w:r>
        <w:rPr>
          <w:rFonts w:asciiTheme="minorHAnsi" w:hAnsiTheme="minorHAnsi" w:cs="Arial"/>
        </w:rPr>
        <w:tab/>
      </w:r>
    </w:p>
    <w:p w14:paraId="18BBB2D7" w14:textId="29B5BB03" w:rsidR="00B94069" w:rsidRDefault="001F1569" w:rsidP="00B94069">
      <w:pPr>
        <w:pBdr>
          <w:top w:val="single" w:sz="4" w:space="1" w:color="auto"/>
          <w:left w:val="single" w:sz="4" w:space="4" w:color="auto"/>
          <w:bottom w:val="single" w:sz="4" w:space="1" w:color="auto"/>
          <w:right w:val="single" w:sz="4" w:space="4" w:color="auto"/>
        </w:pBdr>
        <w:tabs>
          <w:tab w:val="left" w:pos="1227"/>
        </w:tabs>
        <w:ind w:left="851"/>
        <w:rPr>
          <w:rFonts w:asciiTheme="majorHAnsi" w:hAnsiTheme="majorHAnsi" w:cs="Arial"/>
          <w:szCs w:val="18"/>
        </w:rPr>
      </w:pPr>
      <w:r>
        <w:rPr>
          <w:rFonts w:asciiTheme="majorHAnsi" w:hAnsiTheme="majorHAnsi" w:cs="Arial"/>
          <w:noProof/>
          <w:color w:val="000000"/>
          <w:szCs w:val="18"/>
        </w:rPr>
        <w:drawing>
          <wp:anchor distT="0" distB="0" distL="114300" distR="114300" simplePos="0" relativeHeight="252251648" behindDoc="0" locked="0" layoutInCell="1" allowOverlap="1" wp14:anchorId="705EAF77" wp14:editId="35F390AE">
            <wp:simplePos x="0" y="0"/>
            <wp:positionH relativeFrom="margin">
              <wp:posOffset>-4445</wp:posOffset>
            </wp:positionH>
            <wp:positionV relativeFrom="paragraph">
              <wp:posOffset>17780</wp:posOffset>
            </wp:positionV>
            <wp:extent cx="429260" cy="429260"/>
            <wp:effectExtent l="0" t="0" r="0" b="8890"/>
            <wp:wrapNone/>
            <wp:docPr id="594964090" name="Graphique 594964090" descr="Piqu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62307" name="Graphique 1469762307" descr="Pique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9260" cy="429260"/>
                    </a:xfrm>
                    <a:prstGeom prst="rect">
                      <a:avLst/>
                    </a:prstGeom>
                  </pic:spPr>
                </pic:pic>
              </a:graphicData>
            </a:graphic>
          </wp:anchor>
        </w:drawing>
      </w:r>
      <w:r w:rsidR="00B94069" w:rsidRPr="00C07539">
        <w:rPr>
          <w:rFonts w:asciiTheme="majorHAnsi" w:hAnsiTheme="majorHAnsi" w:cs="Arial"/>
          <w:szCs w:val="18"/>
          <w:highlight w:val="yellow"/>
        </w:rPr>
        <w:t xml:space="preserve">Parties suivantes à </w:t>
      </w:r>
      <w:r w:rsidR="00B94069">
        <w:rPr>
          <w:rFonts w:asciiTheme="majorHAnsi" w:hAnsiTheme="majorHAnsi" w:cs="Arial"/>
          <w:szCs w:val="18"/>
          <w:highlight w:val="yellow"/>
        </w:rPr>
        <w:t>compléter et adapter</w:t>
      </w:r>
      <w:r w:rsidR="00B94069" w:rsidRPr="00C07539">
        <w:rPr>
          <w:rFonts w:asciiTheme="majorHAnsi" w:hAnsiTheme="majorHAnsi" w:cs="Arial"/>
          <w:szCs w:val="18"/>
          <w:highlight w:val="yellow"/>
        </w:rPr>
        <w:t xml:space="preserve"> en fonction </w:t>
      </w:r>
      <w:r w:rsidR="00B94069" w:rsidRPr="00720C32">
        <w:rPr>
          <w:rFonts w:asciiTheme="majorHAnsi" w:hAnsiTheme="majorHAnsi" w:cs="Arial"/>
          <w:szCs w:val="18"/>
          <w:highlight w:val="yellow"/>
        </w:rPr>
        <w:t xml:space="preserve">de </w:t>
      </w:r>
      <w:r w:rsidR="00FC176D" w:rsidRPr="00A41A28">
        <w:rPr>
          <w:rFonts w:asciiTheme="majorHAnsi" w:hAnsiTheme="majorHAnsi" w:cs="Arial"/>
          <w:szCs w:val="18"/>
          <w:highlight w:val="yellow"/>
        </w:rPr>
        <w:t>la situation de chaque collectivité / établissement</w:t>
      </w:r>
      <w:r w:rsidR="00720C32" w:rsidRPr="00A41A28">
        <w:rPr>
          <w:rFonts w:asciiTheme="majorHAnsi" w:hAnsiTheme="majorHAnsi" w:cs="Arial"/>
          <w:szCs w:val="18"/>
          <w:highlight w:val="yellow"/>
        </w:rPr>
        <w:t>, la consigne de sécurité n’étant obligatoire que dans certains cas (article R. 4227-37 du code du travail).</w:t>
      </w:r>
    </w:p>
    <w:p w14:paraId="73C8908F" w14:textId="77777777" w:rsidR="00B94069" w:rsidRDefault="00B94069" w:rsidP="00B94069">
      <w:pPr>
        <w:rPr>
          <w:rFonts w:ascii="Arial" w:hAnsi="Arial" w:cs="Arial"/>
          <w:sz w:val="22"/>
        </w:rPr>
      </w:pPr>
    </w:p>
    <w:p w14:paraId="24481CA9" w14:textId="5FA51995" w:rsidR="0049197E" w:rsidRDefault="00B94069" w:rsidP="0049197E">
      <w:pPr>
        <w:rPr>
          <w:rFonts w:asciiTheme="majorHAnsi" w:eastAsia="Times New Roman" w:hAnsiTheme="majorHAnsi" w:cs="Calibri"/>
          <w:color w:val="000000"/>
          <w:szCs w:val="18"/>
        </w:rPr>
      </w:pPr>
      <w:r w:rsidRPr="00A41A28">
        <w:rPr>
          <w:rFonts w:asciiTheme="majorHAnsi" w:eastAsia="Times New Roman" w:hAnsiTheme="majorHAnsi" w:cs="Calibri"/>
          <w:color w:val="000000"/>
          <w:szCs w:val="18"/>
          <w:highlight w:val="yellow"/>
        </w:rPr>
        <w:t>La collectivité / l'établissement est doté</w:t>
      </w:r>
      <w:r w:rsidR="008668CF" w:rsidRPr="00A41A28">
        <w:rPr>
          <w:rFonts w:asciiTheme="majorHAnsi" w:eastAsia="Times New Roman" w:hAnsiTheme="majorHAnsi" w:cs="Calibri"/>
          <w:color w:val="000000"/>
          <w:szCs w:val="18"/>
          <w:highlight w:val="yellow"/>
        </w:rPr>
        <w:t>e / doté</w:t>
      </w:r>
      <w:r w:rsidRPr="00A41A28">
        <w:rPr>
          <w:rFonts w:asciiTheme="majorHAnsi" w:eastAsia="Times New Roman" w:hAnsiTheme="majorHAnsi" w:cs="Calibri"/>
          <w:color w:val="000000"/>
          <w:szCs w:val="18"/>
          <w:highlight w:val="yellow"/>
        </w:rPr>
        <w:t xml:space="preserve"> d'une consigne de sécurité incendie indiquant le rôle de chacun et les gestes essentiels à accomplir en cas de survenue d’un incendie.</w:t>
      </w:r>
      <w:r w:rsidR="0049197E" w:rsidRPr="00A41A28">
        <w:rPr>
          <w:rFonts w:asciiTheme="majorHAnsi" w:eastAsia="Times New Roman" w:hAnsiTheme="majorHAnsi" w:cs="Calibri"/>
          <w:color w:val="000000"/>
          <w:szCs w:val="18"/>
          <w:highlight w:val="yellow"/>
        </w:rPr>
        <w:t xml:space="preserve"> Tous les agents sont informés par tout moyen de cette </w:t>
      </w:r>
      <w:r w:rsidR="008668CF" w:rsidRPr="00A41A28">
        <w:rPr>
          <w:rFonts w:asciiTheme="majorHAnsi" w:eastAsia="Times New Roman" w:hAnsiTheme="majorHAnsi" w:cs="Calibri"/>
          <w:color w:val="000000"/>
          <w:szCs w:val="18"/>
          <w:highlight w:val="yellow"/>
        </w:rPr>
        <w:t>consigne</w:t>
      </w:r>
      <w:r w:rsidR="0049197E" w:rsidRPr="00A41A28">
        <w:rPr>
          <w:rFonts w:asciiTheme="majorHAnsi" w:eastAsia="Times New Roman" w:hAnsiTheme="majorHAnsi" w:cs="Calibri"/>
          <w:color w:val="000000"/>
          <w:szCs w:val="18"/>
          <w:highlight w:val="yellow"/>
        </w:rPr>
        <w:t>.</w:t>
      </w:r>
      <w:r w:rsidR="008668CF" w:rsidRPr="00A41A28">
        <w:rPr>
          <w:rFonts w:asciiTheme="majorHAnsi" w:eastAsia="Times New Roman" w:hAnsiTheme="majorHAnsi" w:cs="Calibri"/>
          <w:color w:val="000000"/>
          <w:szCs w:val="18"/>
          <w:highlight w:val="yellow"/>
        </w:rPr>
        <w:t xml:space="preserve"> Elle est affichée / consultable … (</w:t>
      </w:r>
      <w:r w:rsidR="008668CF" w:rsidRPr="00A41A28">
        <w:rPr>
          <w:rFonts w:asciiTheme="majorHAnsi" w:eastAsia="Times New Roman" w:hAnsiTheme="majorHAnsi" w:cs="Calibri"/>
          <w:b/>
          <w:bCs/>
          <w:color w:val="000000"/>
          <w:szCs w:val="18"/>
          <w:highlight w:val="yellow"/>
        </w:rPr>
        <w:t>lieu à préciser</w:t>
      </w:r>
      <w:r w:rsidR="008668CF" w:rsidRPr="00A41A28">
        <w:rPr>
          <w:rFonts w:asciiTheme="majorHAnsi" w:eastAsia="Times New Roman" w:hAnsiTheme="majorHAnsi" w:cs="Calibri"/>
          <w:color w:val="000000"/>
          <w:szCs w:val="18"/>
          <w:highlight w:val="yellow"/>
        </w:rPr>
        <w:t>).</w:t>
      </w:r>
    </w:p>
    <w:p w14:paraId="6401D98D" w14:textId="77777777" w:rsidR="003E6E38" w:rsidRDefault="003E6E38" w:rsidP="0049197E">
      <w:pPr>
        <w:rPr>
          <w:rFonts w:asciiTheme="majorHAnsi" w:eastAsia="Times New Roman" w:hAnsiTheme="majorHAnsi" w:cs="Calibri"/>
          <w:color w:val="000000"/>
          <w:szCs w:val="18"/>
        </w:rPr>
      </w:pPr>
    </w:p>
    <w:p w14:paraId="6AC56A34" w14:textId="2868F195" w:rsidR="00FC176D" w:rsidRDefault="00FC176D" w:rsidP="0049197E">
      <w:pPr>
        <w:rPr>
          <w:rFonts w:asciiTheme="majorHAnsi" w:eastAsia="Times New Roman" w:hAnsiTheme="majorHAnsi" w:cs="Calibri"/>
          <w:b/>
          <w:bCs/>
          <w:color w:val="000000"/>
          <w:szCs w:val="18"/>
        </w:rPr>
      </w:pPr>
      <w:r>
        <w:rPr>
          <w:rFonts w:asciiTheme="majorHAnsi" w:eastAsia="Times New Roman" w:hAnsiTheme="majorHAnsi" w:cs="Calibri"/>
          <w:b/>
          <w:bCs/>
          <w:color w:val="000000"/>
          <w:szCs w:val="18"/>
        </w:rPr>
        <w:t>OU</w:t>
      </w:r>
    </w:p>
    <w:p w14:paraId="06EED1D0" w14:textId="77777777" w:rsidR="00FC176D" w:rsidRPr="00A41A28" w:rsidRDefault="00FC176D" w:rsidP="0049197E">
      <w:pPr>
        <w:rPr>
          <w:rFonts w:asciiTheme="majorHAnsi" w:eastAsia="Times New Roman" w:hAnsiTheme="majorHAnsi" w:cs="Calibri"/>
          <w:b/>
          <w:bCs/>
          <w:color w:val="000000"/>
          <w:szCs w:val="18"/>
        </w:rPr>
      </w:pPr>
    </w:p>
    <w:p w14:paraId="15950A50" w14:textId="21BE88A5" w:rsidR="003E6E38" w:rsidRDefault="003E6E38" w:rsidP="0049197E">
      <w:pPr>
        <w:rPr>
          <w:rFonts w:asciiTheme="majorHAnsi" w:eastAsia="Times New Roman" w:hAnsiTheme="majorHAnsi" w:cs="Calibri"/>
          <w:color w:val="000000"/>
          <w:szCs w:val="18"/>
        </w:rPr>
      </w:pPr>
      <w:r w:rsidRPr="00A41A28">
        <w:rPr>
          <w:rFonts w:asciiTheme="majorHAnsi" w:eastAsia="Times New Roman" w:hAnsiTheme="majorHAnsi" w:cs="Calibri"/>
          <w:color w:val="000000"/>
          <w:szCs w:val="18"/>
          <w:highlight w:val="yellow"/>
        </w:rPr>
        <w:t xml:space="preserve">La collectivité / l’établissement </w:t>
      </w:r>
      <w:r w:rsidR="00FC176D" w:rsidRPr="00A41A28">
        <w:rPr>
          <w:rFonts w:asciiTheme="majorHAnsi" w:eastAsia="Times New Roman" w:hAnsiTheme="majorHAnsi" w:cs="Calibri"/>
          <w:color w:val="000000"/>
          <w:szCs w:val="18"/>
          <w:highlight w:val="yellow"/>
        </w:rPr>
        <w:t>a établi des instructions permettant d’assurer l’évacuation des personnes présentes dans les locaux en cas d’incendie.</w:t>
      </w:r>
    </w:p>
    <w:p w14:paraId="4A258E04" w14:textId="210074AF" w:rsidR="003E6E38" w:rsidRPr="007D4C73" w:rsidRDefault="003E6E38" w:rsidP="0049197E">
      <w:pPr>
        <w:rPr>
          <w:rFonts w:asciiTheme="majorHAnsi" w:hAnsiTheme="majorHAnsi"/>
          <w:szCs w:val="18"/>
        </w:rPr>
      </w:pPr>
    </w:p>
    <w:p w14:paraId="37260BAB" w14:textId="77777777" w:rsidR="00B94069" w:rsidRPr="00A41A28" w:rsidRDefault="00B94069" w:rsidP="00B94069">
      <w:pPr>
        <w:widowControl/>
        <w:autoSpaceDE/>
        <w:autoSpaceDN/>
        <w:adjustRightInd/>
        <w:rPr>
          <w:rFonts w:asciiTheme="majorHAnsi" w:eastAsia="Times New Roman" w:hAnsiTheme="majorHAnsi" w:cs="Calibri"/>
          <w:color w:val="000000"/>
          <w:szCs w:val="18"/>
        </w:rPr>
      </w:pPr>
      <w:r w:rsidRPr="00A41A28">
        <w:rPr>
          <w:rFonts w:asciiTheme="majorHAnsi" w:eastAsia="Times New Roman" w:hAnsiTheme="majorHAnsi" w:cs="Calibri"/>
          <w:color w:val="000000"/>
          <w:szCs w:val="18"/>
        </w:rPr>
        <w:t>Les issues de secours et postes d’incendie doivent rester libres d’accès en permanence. Il est interdit de les encombrer par du matériel ou des marchandises. Il est interdit de manipuler les matériels de secours (extincteurs…) en dehors des exercices ou de leur utilisation normale et de neutraliser tout dispositif de sécurité.</w:t>
      </w:r>
    </w:p>
    <w:p w14:paraId="56F23E20" w14:textId="77777777" w:rsidR="0049197E" w:rsidRPr="00A41A28" w:rsidRDefault="0049197E" w:rsidP="00A41A28">
      <w:pPr>
        <w:widowControl/>
        <w:autoSpaceDE/>
        <w:autoSpaceDN/>
        <w:adjustRightInd/>
        <w:rPr>
          <w:rFonts w:asciiTheme="majorHAnsi" w:eastAsia="Times New Roman" w:hAnsiTheme="majorHAnsi" w:cs="Calibri"/>
          <w:color w:val="000000"/>
          <w:szCs w:val="18"/>
        </w:rPr>
      </w:pPr>
    </w:p>
    <w:p w14:paraId="12A315F8" w14:textId="07A48940" w:rsidR="00344E87" w:rsidRDefault="00344E87" w:rsidP="00344E87">
      <w:pPr>
        <w:rPr>
          <w:rFonts w:asciiTheme="majorHAnsi" w:eastAsia="Times New Roman" w:hAnsiTheme="majorHAnsi" w:cs="Calibri"/>
          <w:color w:val="000000"/>
          <w:szCs w:val="18"/>
        </w:rPr>
      </w:pPr>
      <w:r>
        <w:rPr>
          <w:rFonts w:asciiTheme="majorHAnsi" w:eastAsia="Times New Roman" w:hAnsiTheme="majorHAnsi" w:cs="Calibri"/>
          <w:color w:val="000000"/>
          <w:szCs w:val="18"/>
        </w:rPr>
        <w:t>L</w:t>
      </w:r>
      <w:r w:rsidRPr="00344E87">
        <w:rPr>
          <w:rFonts w:asciiTheme="majorHAnsi" w:eastAsia="Times New Roman" w:hAnsiTheme="majorHAnsi" w:cs="Calibri"/>
          <w:color w:val="000000"/>
          <w:szCs w:val="18"/>
        </w:rPr>
        <w:t>es agents reçoivent une formation en matière de lutte contre les risques incendie et connaître le fonctionnement et les conditions d'utilisation des extincteurs de la collectivité ou de l'établissement.</w:t>
      </w:r>
      <w:r>
        <w:rPr>
          <w:rFonts w:asciiTheme="majorHAnsi" w:eastAsia="Times New Roman" w:hAnsiTheme="majorHAnsi" w:cs="Calibri"/>
          <w:color w:val="000000"/>
          <w:szCs w:val="18"/>
        </w:rPr>
        <w:t xml:space="preserve"> </w:t>
      </w:r>
      <w:r w:rsidRPr="00344E87">
        <w:rPr>
          <w:rFonts w:asciiTheme="majorHAnsi" w:eastAsia="Times New Roman" w:hAnsiTheme="majorHAnsi" w:cs="Calibri"/>
          <w:color w:val="000000"/>
          <w:szCs w:val="18"/>
        </w:rPr>
        <w:t xml:space="preserve">Chaque agent doit participer aux différents exercices et formations organisés par </w:t>
      </w:r>
      <w:r w:rsidRPr="00A41A28">
        <w:rPr>
          <w:rFonts w:asciiTheme="majorHAnsi" w:eastAsia="Times New Roman" w:hAnsiTheme="majorHAnsi" w:cs="Calibri"/>
          <w:color w:val="000000"/>
          <w:szCs w:val="18"/>
          <w:highlight w:val="yellow"/>
        </w:rPr>
        <w:t>la collectivité / l’établissement</w:t>
      </w:r>
      <w:r>
        <w:rPr>
          <w:rFonts w:asciiTheme="majorHAnsi" w:eastAsia="Times New Roman" w:hAnsiTheme="majorHAnsi" w:cs="Calibri"/>
          <w:color w:val="000000"/>
          <w:szCs w:val="18"/>
        </w:rPr>
        <w:t>.</w:t>
      </w:r>
    </w:p>
    <w:p w14:paraId="1E77AD5F" w14:textId="77777777" w:rsidR="0049197E" w:rsidRDefault="0049197E" w:rsidP="00B94069">
      <w:pPr>
        <w:rPr>
          <w:rFonts w:asciiTheme="majorHAnsi" w:eastAsia="Times New Roman" w:hAnsiTheme="majorHAnsi" w:cs="Calibri"/>
          <w:color w:val="000000"/>
          <w:szCs w:val="18"/>
        </w:rPr>
      </w:pPr>
    </w:p>
    <w:p w14:paraId="1C0761B9" w14:textId="6746B3C7" w:rsidR="00DE536E" w:rsidRPr="001C1292" w:rsidRDefault="00DE536E" w:rsidP="001F1569">
      <w:pPr>
        <w:pStyle w:val="Titre4"/>
      </w:pPr>
      <w:bookmarkStart w:id="1034" w:name="_Toc151414883"/>
      <w:r w:rsidRPr="001C1292">
        <w:t>Article 2</w:t>
      </w:r>
      <w:r w:rsidR="007C4115" w:rsidRPr="001C1292">
        <w:t>8</w:t>
      </w:r>
      <w:r w:rsidRPr="001C1292">
        <w:t xml:space="preserve"> </w:t>
      </w:r>
      <w:r w:rsidR="00F730E9" w:rsidRPr="001C1292">
        <w:t>– A</w:t>
      </w:r>
      <w:r w:rsidRPr="001C1292">
        <w:t>ccident de service et maladie professionnelle ou à caractère professionnel</w:t>
      </w:r>
      <w:bookmarkEnd w:id="1034"/>
    </w:p>
    <w:p w14:paraId="220576D7" w14:textId="5D594EEB" w:rsidR="008332F0" w:rsidRDefault="008332F0" w:rsidP="00DE536E">
      <w:pPr>
        <w:rPr>
          <w:rFonts w:ascii="Arial" w:hAnsi="Arial" w:cs="Arial"/>
          <w:sz w:val="22"/>
        </w:rPr>
      </w:pPr>
    </w:p>
    <w:p w14:paraId="15545EBE" w14:textId="4C8EC16F" w:rsidR="008332F0" w:rsidRDefault="008332F0" w:rsidP="00DE536E">
      <w:pPr>
        <w:rPr>
          <w:color w:val="000000"/>
        </w:rPr>
      </w:pPr>
      <w:r>
        <w:rPr>
          <w:rFonts w:asciiTheme="minorHAnsi" w:hAnsiTheme="minorHAnsi" w:cs="Arial"/>
        </w:rPr>
        <w:t xml:space="preserve">Un accident de service est </w:t>
      </w:r>
      <w:r w:rsidR="005C7599">
        <w:rPr>
          <w:rFonts w:asciiTheme="minorHAnsi" w:hAnsiTheme="minorHAnsi" w:cs="Arial"/>
        </w:rPr>
        <w:t xml:space="preserve">un </w:t>
      </w:r>
      <w:r w:rsidR="005C7599" w:rsidRPr="005C7599">
        <w:rPr>
          <w:rFonts w:asciiTheme="minorHAnsi" w:hAnsiTheme="minorHAnsi" w:cs="Arial"/>
        </w:rPr>
        <w:t>accident survenu, quelle qu'en soit la cause, dans le temps et le lieu du service, dans l'exercice ou à l'occasion de l'exercice par l</w:t>
      </w:r>
      <w:r w:rsidR="005C7599">
        <w:rPr>
          <w:rFonts w:asciiTheme="minorHAnsi" w:hAnsiTheme="minorHAnsi" w:cs="Arial"/>
        </w:rPr>
        <w:t>’agent</w:t>
      </w:r>
      <w:r w:rsidR="005C7599" w:rsidRPr="005C7599">
        <w:rPr>
          <w:rFonts w:asciiTheme="minorHAnsi" w:hAnsiTheme="minorHAnsi" w:cs="Arial"/>
        </w:rPr>
        <w:t xml:space="preserve"> de ses fonctions ou d'une activité qui en constitue le prolongement normal, en l'absence de faute personnelle ou de toute autre circonstance particulière détachant l'accident du service</w:t>
      </w:r>
      <w:r w:rsidR="005C7599">
        <w:rPr>
          <w:rFonts w:asciiTheme="minorHAnsi" w:hAnsiTheme="minorHAnsi" w:cs="Arial"/>
        </w:rPr>
        <w:t xml:space="preserve">, et </w:t>
      </w:r>
      <w:r w:rsidR="00E57952">
        <w:rPr>
          <w:color w:val="000000"/>
        </w:rPr>
        <w:t>dont il est résulté une lésion, quelle que soit la date d'apparition de celle-ci. </w:t>
      </w:r>
    </w:p>
    <w:p w14:paraId="6A8DE21E" w14:textId="77777777" w:rsidR="00E57952" w:rsidRDefault="00E57952" w:rsidP="00DE536E">
      <w:pPr>
        <w:rPr>
          <w:rFonts w:asciiTheme="minorHAnsi" w:hAnsiTheme="minorHAnsi" w:cs="Arial"/>
        </w:rPr>
      </w:pPr>
    </w:p>
    <w:p w14:paraId="4D7FC226" w14:textId="21109C99" w:rsidR="00DE536E" w:rsidRDefault="00DE536E" w:rsidP="00DE536E">
      <w:pPr>
        <w:rPr>
          <w:rFonts w:asciiTheme="minorHAnsi" w:hAnsiTheme="minorHAnsi" w:cs="Arial"/>
        </w:rPr>
      </w:pPr>
      <w:r w:rsidRPr="00BF5F34">
        <w:rPr>
          <w:rFonts w:asciiTheme="minorHAnsi" w:hAnsiTheme="minorHAnsi" w:cs="Arial"/>
        </w:rPr>
        <w:t>En cas d’accident</w:t>
      </w:r>
      <w:r w:rsidR="008332F0">
        <w:rPr>
          <w:rFonts w:asciiTheme="minorHAnsi" w:hAnsiTheme="minorHAnsi" w:cs="Arial"/>
        </w:rPr>
        <w:t xml:space="preserve"> de service</w:t>
      </w:r>
      <w:r w:rsidRPr="00BF5F34">
        <w:rPr>
          <w:rFonts w:asciiTheme="minorHAnsi" w:hAnsiTheme="minorHAnsi" w:cs="Arial"/>
        </w:rPr>
        <w:t xml:space="preserve">, après avoir déclenché les secours appropriés, une déclaration immédiate doit être faite auprès du représentant de la </w:t>
      </w:r>
      <w:r w:rsidRPr="00CC564D">
        <w:rPr>
          <w:rFonts w:asciiTheme="minorHAnsi" w:hAnsiTheme="minorHAnsi" w:cs="Arial"/>
          <w:highlight w:val="yellow"/>
        </w:rPr>
        <w:t>collectivité</w:t>
      </w:r>
      <w:r w:rsidR="006076D4">
        <w:rPr>
          <w:rFonts w:asciiTheme="minorHAnsi" w:hAnsiTheme="minorHAnsi" w:cs="Arial"/>
          <w:highlight w:val="yellow"/>
        </w:rPr>
        <w:t xml:space="preserve"> </w:t>
      </w:r>
      <w:r w:rsidR="003861A2" w:rsidRPr="00CC564D">
        <w:rPr>
          <w:rFonts w:asciiTheme="minorHAnsi" w:hAnsiTheme="minorHAnsi" w:cs="Arial"/>
          <w:highlight w:val="yellow"/>
        </w:rPr>
        <w:t>/ de l’établissement</w:t>
      </w:r>
      <w:r w:rsidRPr="00BF5F34">
        <w:rPr>
          <w:rFonts w:asciiTheme="minorHAnsi" w:hAnsiTheme="minorHAnsi" w:cs="Arial"/>
        </w:rPr>
        <w:t xml:space="preserve">, quelle qu’en soit la gravité. L’autorité territoriale fait parvenir au centre de gestion une copie de la déclaration. </w:t>
      </w:r>
    </w:p>
    <w:p w14:paraId="657165C3" w14:textId="77777777" w:rsidR="00C0212F" w:rsidRPr="00BF5F34" w:rsidRDefault="00C0212F" w:rsidP="00DE536E">
      <w:pPr>
        <w:rPr>
          <w:rFonts w:asciiTheme="minorHAnsi" w:hAnsiTheme="minorHAnsi" w:cs="Arial"/>
        </w:rPr>
      </w:pPr>
    </w:p>
    <w:p w14:paraId="3948105C" w14:textId="28110B01" w:rsidR="00DE536E" w:rsidRPr="00BF5F34" w:rsidRDefault="00DE536E" w:rsidP="00DE536E">
      <w:pPr>
        <w:rPr>
          <w:rFonts w:asciiTheme="minorHAnsi" w:hAnsiTheme="minorHAnsi" w:cs="Arial"/>
        </w:rPr>
      </w:pPr>
      <w:r w:rsidRPr="00BF5F34">
        <w:rPr>
          <w:rFonts w:asciiTheme="minorHAnsi" w:hAnsiTheme="minorHAnsi" w:cs="Arial"/>
        </w:rPr>
        <w:t xml:space="preserve">Un rapport </w:t>
      </w:r>
      <w:r w:rsidR="00412943">
        <w:rPr>
          <w:rFonts w:asciiTheme="minorHAnsi" w:hAnsiTheme="minorHAnsi" w:cs="Arial"/>
        </w:rPr>
        <w:t>est alors</w:t>
      </w:r>
      <w:r w:rsidRPr="00BF5F34">
        <w:rPr>
          <w:rFonts w:asciiTheme="minorHAnsi" w:hAnsiTheme="minorHAnsi" w:cs="Arial"/>
        </w:rPr>
        <w:t xml:space="preserve"> établi par le responsable de service en collaboration avec </w:t>
      </w:r>
      <w:r w:rsidRPr="00A41A28">
        <w:rPr>
          <w:rFonts w:asciiTheme="minorHAnsi" w:hAnsiTheme="minorHAnsi" w:cs="Arial"/>
          <w:highlight w:val="yellow"/>
        </w:rPr>
        <w:t>l’assistant de prévention</w:t>
      </w:r>
      <w:r w:rsidR="00412943" w:rsidRPr="00A41A28">
        <w:rPr>
          <w:rFonts w:asciiTheme="minorHAnsi" w:hAnsiTheme="minorHAnsi" w:cs="Arial"/>
          <w:highlight w:val="yellow"/>
        </w:rPr>
        <w:t xml:space="preserve"> </w:t>
      </w:r>
      <w:r w:rsidRPr="00A41A28">
        <w:rPr>
          <w:rFonts w:asciiTheme="minorHAnsi" w:hAnsiTheme="minorHAnsi" w:cs="Arial"/>
          <w:highlight w:val="yellow"/>
        </w:rPr>
        <w:t>/</w:t>
      </w:r>
      <w:r w:rsidR="00412943" w:rsidRPr="00A41A28">
        <w:rPr>
          <w:rFonts w:asciiTheme="minorHAnsi" w:hAnsiTheme="minorHAnsi" w:cs="Arial"/>
          <w:highlight w:val="yellow"/>
        </w:rPr>
        <w:t xml:space="preserve"> le </w:t>
      </w:r>
      <w:r w:rsidRPr="00A41A28">
        <w:rPr>
          <w:rFonts w:asciiTheme="minorHAnsi" w:hAnsiTheme="minorHAnsi" w:cs="Arial"/>
          <w:highlight w:val="yellow"/>
        </w:rPr>
        <w:t>conseiller de prévention</w:t>
      </w:r>
      <w:r w:rsidRPr="00BF5F34">
        <w:rPr>
          <w:rFonts w:asciiTheme="minorHAnsi" w:hAnsiTheme="minorHAnsi" w:cs="Arial"/>
        </w:rPr>
        <w:t xml:space="preserve"> afin de définir de façon précise les circonstances détaillées de l’accident et d’en analyser les causes permettant de mettre en place des mesures de prévention.</w:t>
      </w:r>
    </w:p>
    <w:p w14:paraId="1CA86A1F" w14:textId="77777777" w:rsidR="00DE536E" w:rsidRDefault="00DE536E" w:rsidP="00DE536E">
      <w:pPr>
        <w:rPr>
          <w:rFonts w:asciiTheme="minorHAnsi" w:hAnsiTheme="minorHAnsi" w:cs="Arial"/>
        </w:rPr>
      </w:pPr>
    </w:p>
    <w:p w14:paraId="35E3149D" w14:textId="348B0FB7" w:rsidR="00B34E1C" w:rsidRPr="00B34E1C" w:rsidRDefault="00B34E1C" w:rsidP="00B34E1C">
      <w:pPr>
        <w:rPr>
          <w:rFonts w:asciiTheme="minorHAnsi" w:hAnsiTheme="minorHAnsi" w:cs="Arial"/>
        </w:rPr>
      </w:pPr>
      <w:r w:rsidRPr="00B34E1C">
        <w:rPr>
          <w:rFonts w:asciiTheme="minorHAnsi" w:hAnsiTheme="minorHAnsi" w:cs="Arial"/>
        </w:rPr>
        <w:t>Est présumée imputable au service toute maladie désignée par les tableaux de maladies professionnelles mentionnés aux articles L. 461-1 et suivants du code de la sécurité sociale et contractée dans l'exercice ou à l'occasion de l'exercice par le fonctionnaire de ses fonctions dans les conditions mentionnées à ce tableau.</w:t>
      </w:r>
      <w:r w:rsidRPr="00B34E1C">
        <w:rPr>
          <w:rFonts w:asciiTheme="minorHAnsi" w:hAnsiTheme="minorHAnsi" w:cs="Arial"/>
        </w:rPr>
        <w:br/>
      </w:r>
      <w:r w:rsidR="00847203">
        <w:rPr>
          <w:rFonts w:asciiTheme="minorHAnsi" w:hAnsiTheme="minorHAnsi" w:cs="Arial"/>
        </w:rPr>
        <w:t>Une maladie désignée dans les tableaux qui ne remplit pas l’ensemble des conditions de ces derniers</w:t>
      </w:r>
      <w:r w:rsidRPr="00B34E1C">
        <w:rPr>
          <w:rFonts w:asciiTheme="minorHAnsi" w:hAnsiTheme="minorHAnsi" w:cs="Arial"/>
        </w:rPr>
        <w:t xml:space="preserve"> peut être reconnue imputable au service </w:t>
      </w:r>
      <w:r w:rsidR="00847203">
        <w:rPr>
          <w:rFonts w:asciiTheme="minorHAnsi" w:hAnsiTheme="minorHAnsi" w:cs="Arial"/>
        </w:rPr>
        <w:t>lorsqu’il est établi</w:t>
      </w:r>
      <w:r w:rsidRPr="00B34E1C">
        <w:rPr>
          <w:rFonts w:asciiTheme="minorHAnsi" w:hAnsiTheme="minorHAnsi" w:cs="Arial"/>
        </w:rPr>
        <w:t xml:space="preserve"> qu'elle est directement causée par l'exercice des </w:t>
      </w:r>
      <w:r w:rsidRPr="00B34E1C">
        <w:rPr>
          <w:rFonts w:asciiTheme="minorHAnsi" w:hAnsiTheme="minorHAnsi" w:cs="Arial"/>
        </w:rPr>
        <w:lastRenderedPageBreak/>
        <w:t>fonctions.</w:t>
      </w:r>
      <w:r w:rsidR="00847203">
        <w:rPr>
          <w:rFonts w:asciiTheme="minorHAnsi" w:hAnsiTheme="minorHAnsi" w:cs="Arial"/>
        </w:rPr>
        <w:t xml:space="preserve"> Il en est de même d’u</w:t>
      </w:r>
      <w:r w:rsidRPr="00B34E1C">
        <w:rPr>
          <w:rFonts w:asciiTheme="minorHAnsi" w:hAnsiTheme="minorHAnsi" w:cs="Arial"/>
        </w:rPr>
        <w:t xml:space="preserve">ne maladie non désignée dans les tableaux </w:t>
      </w:r>
      <w:r w:rsidR="00847203">
        <w:rPr>
          <w:rFonts w:asciiTheme="minorHAnsi" w:hAnsiTheme="minorHAnsi" w:cs="Arial"/>
        </w:rPr>
        <w:t>lorsqu’il est établi qu’elle</w:t>
      </w:r>
      <w:r w:rsidRPr="00B34E1C">
        <w:rPr>
          <w:rFonts w:asciiTheme="minorHAnsi" w:hAnsiTheme="minorHAnsi" w:cs="Arial"/>
        </w:rPr>
        <w:t xml:space="preserve"> est essentiellement et directement causée par l'exercice des fonctions et qu'elle entraîne une incapacité permanente à un taux </w:t>
      </w:r>
      <w:r w:rsidR="009C2DFD">
        <w:rPr>
          <w:rFonts w:asciiTheme="minorHAnsi" w:hAnsiTheme="minorHAnsi" w:cs="Arial"/>
        </w:rPr>
        <w:t>de 25 %.</w:t>
      </w:r>
    </w:p>
    <w:p w14:paraId="250FCCD7" w14:textId="77777777" w:rsidR="00B34E1C" w:rsidRPr="00BF5F34" w:rsidRDefault="00B34E1C" w:rsidP="00DE536E">
      <w:pPr>
        <w:rPr>
          <w:rFonts w:asciiTheme="minorHAnsi" w:hAnsiTheme="minorHAnsi" w:cs="Arial"/>
        </w:rPr>
      </w:pPr>
    </w:p>
    <w:p w14:paraId="739E0CD1" w14:textId="41014196" w:rsidR="00DE536E" w:rsidRDefault="00DE536E" w:rsidP="00DE536E">
      <w:pPr>
        <w:rPr>
          <w:rFonts w:asciiTheme="minorHAnsi" w:hAnsiTheme="minorHAnsi" w:cs="Arial"/>
        </w:rPr>
      </w:pPr>
      <w:r w:rsidRPr="00BF5F34">
        <w:rPr>
          <w:rFonts w:asciiTheme="minorHAnsi" w:hAnsiTheme="minorHAnsi" w:cs="Arial"/>
        </w:rPr>
        <w:t xml:space="preserve">Le </w:t>
      </w:r>
      <w:r w:rsidR="00087227" w:rsidRPr="00087227">
        <w:rPr>
          <w:rFonts w:asciiTheme="minorHAnsi" w:hAnsiTheme="minorHAnsi" w:cs="Arial"/>
          <w:highlight w:val="yellow"/>
        </w:rPr>
        <w:t xml:space="preserve">Comité </w:t>
      </w:r>
      <w:r w:rsidR="00412943">
        <w:rPr>
          <w:rFonts w:asciiTheme="minorHAnsi" w:hAnsiTheme="minorHAnsi" w:cs="Arial"/>
          <w:highlight w:val="yellow"/>
        </w:rPr>
        <w:t>s</w:t>
      </w:r>
      <w:r w:rsidR="00087227" w:rsidRPr="00087227">
        <w:rPr>
          <w:rFonts w:asciiTheme="minorHAnsi" w:hAnsiTheme="minorHAnsi" w:cs="Arial"/>
          <w:highlight w:val="yellow"/>
        </w:rPr>
        <w:t xml:space="preserve">ocial </w:t>
      </w:r>
      <w:r w:rsidR="00412943">
        <w:rPr>
          <w:rFonts w:asciiTheme="minorHAnsi" w:hAnsiTheme="minorHAnsi" w:cs="Arial"/>
          <w:highlight w:val="yellow"/>
        </w:rPr>
        <w:t>t</w:t>
      </w:r>
      <w:r w:rsidR="00412943" w:rsidRPr="00087227">
        <w:rPr>
          <w:rFonts w:asciiTheme="minorHAnsi" w:hAnsiTheme="minorHAnsi" w:cs="Arial"/>
          <w:highlight w:val="yellow"/>
        </w:rPr>
        <w:t>erritorial</w:t>
      </w:r>
      <w:r w:rsidR="00412943">
        <w:rPr>
          <w:rFonts w:asciiTheme="minorHAnsi" w:hAnsiTheme="minorHAnsi" w:cs="Arial"/>
          <w:highlight w:val="yellow"/>
        </w:rPr>
        <w:t xml:space="preserve"> </w:t>
      </w:r>
      <w:r w:rsidR="00087227" w:rsidRPr="00087227">
        <w:rPr>
          <w:rFonts w:asciiTheme="minorHAnsi" w:hAnsiTheme="minorHAnsi" w:cs="Arial"/>
          <w:highlight w:val="yellow"/>
        </w:rPr>
        <w:t>/</w:t>
      </w:r>
      <w:r w:rsidR="00412943">
        <w:rPr>
          <w:rFonts w:asciiTheme="minorHAnsi" w:hAnsiTheme="minorHAnsi" w:cs="Arial"/>
          <w:highlight w:val="yellow"/>
        </w:rPr>
        <w:t xml:space="preserve"> </w:t>
      </w:r>
      <w:r w:rsidR="00087227" w:rsidRPr="00087227">
        <w:rPr>
          <w:rFonts w:asciiTheme="minorHAnsi" w:hAnsiTheme="minorHAnsi" w:cs="Arial"/>
          <w:highlight w:val="yellow"/>
        </w:rPr>
        <w:t xml:space="preserve">la </w:t>
      </w:r>
      <w:r w:rsidR="00412943" w:rsidRPr="00C658A9">
        <w:rPr>
          <w:rFonts w:asciiTheme="minorHAnsi" w:hAnsiTheme="minorHAnsi" w:cs="Arial"/>
          <w:highlight w:val="yellow"/>
        </w:rPr>
        <w:t>formation s</w:t>
      </w:r>
      <w:r w:rsidR="00087227" w:rsidRPr="00C658A9">
        <w:rPr>
          <w:rFonts w:asciiTheme="minorHAnsi" w:hAnsiTheme="minorHAnsi" w:cs="Arial"/>
          <w:highlight w:val="yellow"/>
        </w:rPr>
        <w:t>pécialisée</w:t>
      </w:r>
      <w:r w:rsidR="00C658A9" w:rsidRPr="00A41A28">
        <w:rPr>
          <w:rFonts w:asciiTheme="minorHAnsi" w:hAnsiTheme="minorHAnsi" w:cs="Arial"/>
          <w:highlight w:val="yellow"/>
        </w:rPr>
        <w:t xml:space="preserve"> du CST</w:t>
      </w:r>
      <w:r w:rsidRPr="00BF5F34">
        <w:rPr>
          <w:rFonts w:asciiTheme="minorHAnsi" w:hAnsiTheme="minorHAnsi" w:cs="Arial"/>
        </w:rPr>
        <w:t xml:space="preserve"> pourra réaliser des enquêtes sur les accidents de servic</w:t>
      </w:r>
      <w:r w:rsidR="008332F0">
        <w:rPr>
          <w:rFonts w:asciiTheme="minorHAnsi" w:hAnsiTheme="minorHAnsi" w:cs="Arial"/>
        </w:rPr>
        <w:t>e</w:t>
      </w:r>
      <w:r w:rsidRPr="00BF5F34">
        <w:rPr>
          <w:rFonts w:asciiTheme="minorHAnsi" w:hAnsiTheme="minorHAnsi" w:cs="Arial"/>
        </w:rPr>
        <w:t xml:space="preserve"> et les maladies professionnelles ou à caractère professionnel. Ces enquêtes ont lieu obligatoirement :</w:t>
      </w:r>
    </w:p>
    <w:p w14:paraId="043159A4" w14:textId="77777777" w:rsidR="005B4B8A" w:rsidRPr="00A41A28" w:rsidRDefault="005B4B8A" w:rsidP="00DE536E">
      <w:pPr>
        <w:rPr>
          <w:rFonts w:asciiTheme="minorHAnsi" w:hAnsiTheme="minorHAnsi" w:cs="Arial"/>
          <w:sz w:val="12"/>
          <w:szCs w:val="12"/>
        </w:rPr>
      </w:pPr>
    </w:p>
    <w:p w14:paraId="7573BA87" w14:textId="538F9E59" w:rsidR="00DE536E" w:rsidRDefault="00DE536E">
      <w:pPr>
        <w:pStyle w:val="Paragraphedeliste"/>
        <w:numPr>
          <w:ilvl w:val="0"/>
          <w:numId w:val="138"/>
        </w:numPr>
        <w:rPr>
          <w:rFonts w:asciiTheme="minorHAnsi" w:hAnsiTheme="minorHAnsi" w:cs="Arial"/>
        </w:rPr>
      </w:pPr>
      <w:r w:rsidRPr="00A41A28">
        <w:rPr>
          <w:rFonts w:asciiTheme="minorHAnsi" w:hAnsiTheme="minorHAnsi" w:cs="Arial"/>
        </w:rPr>
        <w:t>En cas d'accident de service ou de travail grave ou de maladie professionnelle ou à caractère professionnel grave ayant entraîné mort d'homme ou paraissant devoir entraîner une incapacité permanente ou ayant révélé l'existence d'un danger grave, même si les conséquences ont pu en être évitées ;</w:t>
      </w:r>
    </w:p>
    <w:p w14:paraId="3A420306" w14:textId="77777777" w:rsidR="005B4B8A" w:rsidRPr="00A41A28" w:rsidRDefault="005B4B8A" w:rsidP="00A41A28">
      <w:pPr>
        <w:pStyle w:val="Paragraphedeliste"/>
        <w:rPr>
          <w:rFonts w:asciiTheme="minorHAnsi" w:hAnsiTheme="minorHAnsi" w:cs="Arial"/>
          <w:sz w:val="12"/>
          <w:szCs w:val="12"/>
        </w:rPr>
      </w:pPr>
    </w:p>
    <w:p w14:paraId="5064FAE0" w14:textId="77777777" w:rsidR="00DE536E" w:rsidRPr="00A41A28" w:rsidRDefault="00DE536E" w:rsidP="00A41A28">
      <w:pPr>
        <w:pStyle w:val="Paragraphedeliste"/>
        <w:numPr>
          <w:ilvl w:val="0"/>
          <w:numId w:val="138"/>
        </w:numPr>
        <w:rPr>
          <w:rFonts w:asciiTheme="minorHAnsi" w:hAnsiTheme="minorHAnsi" w:cs="Arial"/>
        </w:rPr>
      </w:pPr>
      <w:r w:rsidRPr="00A41A28">
        <w:rPr>
          <w:rFonts w:asciiTheme="minorHAnsi" w:hAnsiTheme="minorHAnsi" w:cs="Arial"/>
        </w:rPr>
        <w:t>En cas d'accident de service ou de travail ou de maladie professionnelle ou à caractère professionnel présentant un caractère répété à un même poste de travail ou à des postes de travail similaires ou dans une même fonction ou des fonctions similaires.</w:t>
      </w:r>
    </w:p>
    <w:p w14:paraId="4CF94681" w14:textId="77777777" w:rsidR="00DE536E" w:rsidRPr="00BF5F34" w:rsidRDefault="00DE536E" w:rsidP="00DE536E">
      <w:pPr>
        <w:rPr>
          <w:rFonts w:asciiTheme="minorHAnsi" w:hAnsiTheme="minorHAnsi" w:cs="Arial"/>
        </w:rPr>
      </w:pPr>
    </w:p>
    <w:p w14:paraId="1212A89E" w14:textId="43E28036" w:rsidR="00DE536E" w:rsidRDefault="00DE536E" w:rsidP="00DE536E">
      <w:pPr>
        <w:rPr>
          <w:rFonts w:asciiTheme="minorHAnsi" w:hAnsiTheme="minorHAnsi" w:cs="Arial"/>
        </w:rPr>
      </w:pPr>
      <w:r w:rsidRPr="00BF5F34">
        <w:rPr>
          <w:rFonts w:asciiTheme="minorHAnsi" w:hAnsiTheme="minorHAnsi" w:cs="Arial"/>
        </w:rPr>
        <w:t>L’autorité territoriale saisit</w:t>
      </w:r>
      <w:r w:rsidR="00AF24F9">
        <w:rPr>
          <w:rFonts w:asciiTheme="minorHAnsi" w:hAnsiTheme="minorHAnsi" w:cs="Arial"/>
        </w:rPr>
        <w:t xml:space="preserve"> </w:t>
      </w:r>
      <w:r w:rsidR="00AF24F9" w:rsidRPr="00A41A28">
        <w:rPr>
          <w:rFonts w:asciiTheme="minorHAnsi" w:hAnsiTheme="minorHAnsi" w:cs="Arial"/>
        </w:rPr>
        <w:t>le</w:t>
      </w:r>
      <w:r w:rsidRPr="00A41A28">
        <w:rPr>
          <w:rFonts w:asciiTheme="minorHAnsi" w:hAnsiTheme="minorHAnsi" w:cs="Arial"/>
        </w:rPr>
        <w:t xml:space="preserve"> </w:t>
      </w:r>
      <w:r w:rsidR="00AF24F9" w:rsidRPr="00A41A28">
        <w:rPr>
          <w:rFonts w:asciiTheme="minorHAnsi" w:hAnsiTheme="minorHAnsi" w:cs="Arial"/>
        </w:rPr>
        <w:t>conseil médical</w:t>
      </w:r>
      <w:r w:rsidRPr="00BF5F34">
        <w:rPr>
          <w:rFonts w:asciiTheme="minorHAnsi" w:hAnsiTheme="minorHAnsi" w:cs="Arial"/>
        </w:rPr>
        <w:t xml:space="preserve"> placée auprès du centre de gestion en cas de </w:t>
      </w:r>
      <w:r w:rsidR="008B0172" w:rsidRPr="00BF5F34">
        <w:rPr>
          <w:rFonts w:asciiTheme="minorHAnsi" w:hAnsiTheme="minorHAnsi" w:cs="Arial"/>
        </w:rPr>
        <w:t>non-reconnaissance</w:t>
      </w:r>
      <w:r w:rsidRPr="00BF5F34">
        <w:rPr>
          <w:rFonts w:asciiTheme="minorHAnsi" w:hAnsiTheme="minorHAnsi" w:cs="Arial"/>
        </w:rPr>
        <w:t xml:space="preserve"> de l’imputabilité.</w:t>
      </w:r>
    </w:p>
    <w:p w14:paraId="1B60DAF3" w14:textId="77777777" w:rsidR="00FA29B6" w:rsidRPr="00BF5F34" w:rsidRDefault="00FA29B6" w:rsidP="00DE536E">
      <w:pPr>
        <w:rPr>
          <w:rFonts w:asciiTheme="minorHAnsi" w:hAnsiTheme="minorHAnsi" w:cs="Arial"/>
        </w:rPr>
      </w:pPr>
    </w:p>
    <w:p w14:paraId="70DB827F" w14:textId="0C1B5067" w:rsidR="00DE536E" w:rsidRPr="001C1292" w:rsidRDefault="00DE536E" w:rsidP="001F1569">
      <w:pPr>
        <w:pStyle w:val="Titre4"/>
      </w:pPr>
      <w:bookmarkStart w:id="1035" w:name="_Toc151414884"/>
      <w:r w:rsidRPr="001C1292">
        <w:t>Article 2</w:t>
      </w:r>
      <w:r w:rsidR="007C4115" w:rsidRPr="001C1292">
        <w:t>9</w:t>
      </w:r>
      <w:r w:rsidRPr="001C1292">
        <w:t xml:space="preserve"> </w:t>
      </w:r>
      <w:r w:rsidR="00F730E9" w:rsidRPr="001C1292">
        <w:t>–</w:t>
      </w:r>
      <w:r w:rsidRPr="001C1292">
        <w:t xml:space="preserve"> </w:t>
      </w:r>
      <w:r w:rsidR="00046195" w:rsidRPr="001C1292">
        <w:t>Les</w:t>
      </w:r>
      <w:r w:rsidR="00F730E9" w:rsidRPr="001C1292">
        <w:t xml:space="preserve"> </w:t>
      </w:r>
      <w:r w:rsidR="00046195" w:rsidRPr="001C1292">
        <w:t>v</w:t>
      </w:r>
      <w:r w:rsidRPr="001C1292">
        <w:t>isites médicales</w:t>
      </w:r>
      <w:r w:rsidR="00046195" w:rsidRPr="001C1292">
        <w:t xml:space="preserve">, les </w:t>
      </w:r>
      <w:r w:rsidR="00891C2B" w:rsidRPr="001C1292">
        <w:t>vaccinations</w:t>
      </w:r>
      <w:r w:rsidR="00046195" w:rsidRPr="001C1292">
        <w:t xml:space="preserve"> et la trousse de secours</w:t>
      </w:r>
      <w:bookmarkEnd w:id="1035"/>
    </w:p>
    <w:p w14:paraId="302A3ED2" w14:textId="77777777" w:rsidR="00DE536E" w:rsidRPr="001C0EA5" w:rsidRDefault="00DE536E" w:rsidP="005B4B8A">
      <w:pPr>
        <w:rPr>
          <w:rFonts w:ascii="Arial" w:hAnsi="Arial" w:cs="Arial"/>
          <w:sz w:val="22"/>
        </w:rPr>
      </w:pPr>
    </w:p>
    <w:p w14:paraId="5FB8BB5B" w14:textId="42C77A19" w:rsidR="00DE536E" w:rsidRDefault="00DE536E" w:rsidP="00DE536E">
      <w:pPr>
        <w:rPr>
          <w:rFonts w:asciiTheme="minorHAnsi" w:hAnsiTheme="minorHAnsi" w:cs="Arial"/>
        </w:rPr>
      </w:pPr>
      <w:r w:rsidRPr="00BF5F34">
        <w:rPr>
          <w:rFonts w:asciiTheme="minorHAnsi" w:hAnsiTheme="minorHAnsi" w:cs="Arial"/>
        </w:rPr>
        <w:t xml:space="preserve">Chaque agent est tenu de se soumettre aux visites médicales </w:t>
      </w:r>
      <w:r w:rsidR="00F90795">
        <w:rPr>
          <w:rFonts w:asciiTheme="minorHAnsi" w:hAnsiTheme="minorHAnsi" w:cs="Arial"/>
        </w:rPr>
        <w:t>d’embauche, périodique, de reprise ou de vérification d’aptitude ainsi qu’aux examens médicaux décidés</w:t>
      </w:r>
      <w:r w:rsidR="00F90795" w:rsidRPr="00BF5F34">
        <w:rPr>
          <w:rFonts w:asciiTheme="minorHAnsi" w:hAnsiTheme="minorHAnsi" w:cs="Arial"/>
        </w:rPr>
        <w:t xml:space="preserve"> </w:t>
      </w:r>
      <w:r w:rsidRPr="00BF5F34">
        <w:rPr>
          <w:rFonts w:asciiTheme="minorHAnsi" w:hAnsiTheme="minorHAnsi" w:cs="Arial"/>
        </w:rPr>
        <w:t xml:space="preserve">par le </w:t>
      </w:r>
      <w:r w:rsidRPr="00A41A28">
        <w:rPr>
          <w:rFonts w:asciiTheme="minorHAnsi" w:hAnsiTheme="minorHAnsi" w:cs="Arial"/>
        </w:rPr>
        <w:t xml:space="preserve">médecin </w:t>
      </w:r>
      <w:r w:rsidR="00AF24F9" w:rsidRPr="00A41A28">
        <w:rPr>
          <w:rFonts w:asciiTheme="minorHAnsi" w:hAnsiTheme="minorHAnsi" w:cs="Arial"/>
        </w:rPr>
        <w:t>du travail</w:t>
      </w:r>
      <w:r w:rsidR="00F90795">
        <w:rPr>
          <w:rFonts w:asciiTheme="minorHAnsi" w:hAnsiTheme="minorHAnsi" w:cs="Arial"/>
        </w:rPr>
        <w:t>.</w:t>
      </w:r>
    </w:p>
    <w:p w14:paraId="0C0A8F29" w14:textId="77777777" w:rsidR="00F41CDD" w:rsidRPr="00BF5F34" w:rsidRDefault="00F41CDD" w:rsidP="00DE536E">
      <w:pPr>
        <w:rPr>
          <w:rFonts w:asciiTheme="minorHAnsi" w:hAnsiTheme="minorHAnsi" w:cs="Arial"/>
        </w:rPr>
      </w:pPr>
    </w:p>
    <w:p w14:paraId="4CF86D52" w14:textId="6341267F" w:rsidR="00DE536E" w:rsidRDefault="00DE536E" w:rsidP="00DE536E">
      <w:pPr>
        <w:rPr>
          <w:rFonts w:asciiTheme="minorHAnsi" w:hAnsiTheme="minorHAnsi" w:cs="Arial"/>
        </w:rPr>
      </w:pPr>
      <w:r w:rsidRPr="00BF5F34">
        <w:rPr>
          <w:rFonts w:asciiTheme="minorHAnsi" w:hAnsiTheme="minorHAnsi" w:cs="Arial"/>
        </w:rPr>
        <w:t>Ces visites médicales se dérouleront sur le temps de travail</w:t>
      </w:r>
      <w:r w:rsidR="00311B0A">
        <w:rPr>
          <w:rFonts w:asciiTheme="minorHAnsi" w:hAnsiTheme="minorHAnsi" w:cs="Arial"/>
        </w:rPr>
        <w:t>. Les déplacements et la visite sont considérés comme du temps de travail effectif</w:t>
      </w:r>
      <w:r w:rsidRPr="00BF5F34">
        <w:rPr>
          <w:rFonts w:asciiTheme="minorHAnsi" w:hAnsiTheme="minorHAnsi" w:cs="Arial"/>
        </w:rPr>
        <w:t>.</w:t>
      </w:r>
      <w:r w:rsidR="007D6F7F">
        <w:rPr>
          <w:rFonts w:asciiTheme="minorHAnsi" w:hAnsiTheme="minorHAnsi" w:cs="Arial"/>
        </w:rPr>
        <w:t xml:space="preserve"> L’agent qui ne s’y présente pas s’expose à une sanction disciplinaire.</w:t>
      </w:r>
    </w:p>
    <w:p w14:paraId="76572BCF" w14:textId="77777777" w:rsidR="00F41CDD" w:rsidRPr="00BF5F34" w:rsidRDefault="00F41CDD" w:rsidP="00DE536E">
      <w:pPr>
        <w:rPr>
          <w:rFonts w:asciiTheme="minorHAnsi" w:hAnsiTheme="minorHAnsi" w:cs="Arial"/>
        </w:rPr>
      </w:pPr>
    </w:p>
    <w:p w14:paraId="7186C5C4" w14:textId="136D3C4D" w:rsidR="00DE536E" w:rsidRPr="00BF5F34" w:rsidRDefault="00DE536E" w:rsidP="00DE536E">
      <w:pPr>
        <w:rPr>
          <w:rFonts w:asciiTheme="minorHAnsi" w:hAnsiTheme="minorHAnsi" w:cs="Arial"/>
        </w:rPr>
      </w:pPr>
      <w:r w:rsidRPr="00BF5F34">
        <w:rPr>
          <w:rFonts w:asciiTheme="minorHAnsi" w:hAnsiTheme="minorHAnsi" w:cs="Arial"/>
        </w:rPr>
        <w:t>Chaque agent est tenu d'être à jour de la ou des vaccination(s) rendue(s) obligatoire(s) par le poste occupé</w:t>
      </w:r>
      <w:r w:rsidR="003D47B8">
        <w:rPr>
          <w:rFonts w:asciiTheme="minorHAnsi" w:hAnsiTheme="minorHAnsi" w:cs="Arial"/>
        </w:rPr>
        <w:t xml:space="preserve"> conformément à la législation et à la réglementation en vigueur, </w:t>
      </w:r>
      <w:r w:rsidR="00C6612C">
        <w:rPr>
          <w:rFonts w:asciiTheme="minorHAnsi" w:hAnsiTheme="minorHAnsi" w:cs="Arial"/>
        </w:rPr>
        <w:t>notamment</w:t>
      </w:r>
      <w:r w:rsidR="003D47B8">
        <w:rPr>
          <w:rFonts w:asciiTheme="minorHAnsi" w:hAnsiTheme="minorHAnsi" w:cs="Arial"/>
        </w:rPr>
        <w:t xml:space="preserve"> </w:t>
      </w:r>
      <w:hyperlink r:id="rId19" w:history="1">
        <w:r w:rsidR="003D47B8" w:rsidRPr="005127CE">
          <w:rPr>
            <w:rStyle w:val="Lienhypertexte"/>
            <w:rFonts w:asciiTheme="minorHAnsi" w:hAnsiTheme="minorHAnsi" w:cs="Arial"/>
          </w:rPr>
          <w:t>l’arrêté du 15 mars 1991</w:t>
        </w:r>
      </w:hyperlink>
      <w:r w:rsidR="003D47B8">
        <w:rPr>
          <w:rFonts w:asciiTheme="minorHAnsi" w:hAnsiTheme="minorHAnsi" w:cs="Arial"/>
        </w:rPr>
        <w:t xml:space="preserve"> modifié</w:t>
      </w:r>
      <w:r w:rsidR="00C6612C" w:rsidRPr="00C6612C">
        <w:rPr>
          <w:rFonts w:ascii="Arial" w:eastAsia="Times New Roman" w:hAnsi="Arial" w:cs="Arial"/>
          <w:color w:val="4A5E81"/>
          <w:kern w:val="36"/>
          <w:sz w:val="36"/>
          <w:szCs w:val="36"/>
        </w:rPr>
        <w:t xml:space="preserve"> </w:t>
      </w:r>
      <w:r w:rsidR="00C6612C" w:rsidRPr="00C6612C">
        <w:rPr>
          <w:rFonts w:asciiTheme="minorHAnsi" w:hAnsiTheme="minorHAnsi" w:cs="Arial"/>
        </w:rPr>
        <w:t>fixant la liste des établissements ou organismes publics ou privés de prévention ou de soins dans lesquels le personnel exposé doit être vacciné</w:t>
      </w:r>
      <w:r w:rsidR="00C6612C">
        <w:rPr>
          <w:rFonts w:asciiTheme="minorHAnsi" w:hAnsiTheme="minorHAnsi" w:cs="Arial"/>
        </w:rPr>
        <w:t>, consultable sur Légifrance</w:t>
      </w:r>
      <w:r w:rsidRPr="00BF5F34">
        <w:rPr>
          <w:rFonts w:asciiTheme="minorHAnsi" w:hAnsiTheme="minorHAnsi" w:cs="Arial"/>
        </w:rPr>
        <w:t>.</w:t>
      </w:r>
    </w:p>
    <w:p w14:paraId="650007BA" w14:textId="77777777" w:rsidR="005127CE" w:rsidRDefault="005127CE" w:rsidP="005127CE">
      <w:pPr>
        <w:tabs>
          <w:tab w:val="left" w:pos="1280"/>
        </w:tabs>
        <w:rPr>
          <w:rFonts w:asciiTheme="majorHAnsi" w:hAnsiTheme="majorHAnsi" w:cs="Arial"/>
          <w:szCs w:val="18"/>
        </w:rPr>
      </w:pPr>
      <w:r>
        <w:rPr>
          <w:rFonts w:asciiTheme="minorHAnsi" w:hAnsiTheme="minorHAnsi" w:cs="Arial"/>
        </w:rPr>
        <w:tab/>
      </w:r>
      <w:r>
        <w:rPr>
          <w:rFonts w:asciiTheme="majorHAnsi" w:hAnsiTheme="majorHAnsi" w:cs="Arial"/>
          <w:noProof/>
          <w:color w:val="000000"/>
          <w:szCs w:val="18"/>
        </w:rPr>
        <w:drawing>
          <wp:anchor distT="0" distB="0" distL="114300" distR="114300" simplePos="0" relativeHeight="252239360" behindDoc="0" locked="0" layoutInCell="1" allowOverlap="1" wp14:anchorId="082B2C4D" wp14:editId="7B4F43DC">
            <wp:simplePos x="0" y="0"/>
            <wp:positionH relativeFrom="margin">
              <wp:posOffset>-23854</wp:posOffset>
            </wp:positionH>
            <wp:positionV relativeFrom="paragraph">
              <wp:posOffset>71285</wp:posOffset>
            </wp:positionV>
            <wp:extent cx="429260" cy="429260"/>
            <wp:effectExtent l="0" t="0" r="0" b="8890"/>
            <wp:wrapNone/>
            <wp:docPr id="729177869" name="Graphique 729177869" descr="Piqu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62307" name="Graphique 1469762307" descr="Pique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9260" cy="429260"/>
                    </a:xfrm>
                    <a:prstGeom prst="rect">
                      <a:avLst/>
                    </a:prstGeom>
                  </pic:spPr>
                </pic:pic>
              </a:graphicData>
            </a:graphic>
          </wp:anchor>
        </w:drawing>
      </w:r>
    </w:p>
    <w:p w14:paraId="4D355FD5" w14:textId="3A12EC74" w:rsidR="005127CE" w:rsidRDefault="005127CE" w:rsidP="005127CE">
      <w:pPr>
        <w:pBdr>
          <w:top w:val="single" w:sz="4" w:space="1" w:color="auto"/>
          <w:left w:val="single" w:sz="4" w:space="4" w:color="auto"/>
          <w:bottom w:val="single" w:sz="4" w:space="1" w:color="auto"/>
          <w:right w:val="single" w:sz="4" w:space="4" w:color="auto"/>
        </w:pBdr>
        <w:tabs>
          <w:tab w:val="left" w:pos="1227"/>
        </w:tabs>
        <w:ind w:left="851"/>
        <w:rPr>
          <w:rFonts w:asciiTheme="majorHAnsi" w:hAnsiTheme="majorHAnsi" w:cs="Arial"/>
          <w:szCs w:val="18"/>
        </w:rPr>
      </w:pPr>
      <w:r w:rsidRPr="00A41A28">
        <w:rPr>
          <w:rFonts w:asciiTheme="majorHAnsi" w:hAnsiTheme="majorHAnsi" w:cs="Arial"/>
          <w:szCs w:val="18"/>
          <w:highlight w:val="yellow"/>
        </w:rPr>
        <w:t xml:space="preserve">Il convient de préciser </w:t>
      </w:r>
      <w:r>
        <w:rPr>
          <w:rFonts w:asciiTheme="majorHAnsi" w:hAnsiTheme="majorHAnsi" w:cs="Arial"/>
          <w:szCs w:val="18"/>
          <w:highlight w:val="yellow"/>
        </w:rPr>
        <w:t xml:space="preserve">ici </w:t>
      </w:r>
      <w:r w:rsidRPr="00A41A28">
        <w:rPr>
          <w:rFonts w:asciiTheme="majorHAnsi" w:hAnsiTheme="majorHAnsi" w:cs="Arial"/>
          <w:szCs w:val="18"/>
          <w:highlight w:val="yellow"/>
        </w:rPr>
        <w:t>si la collectivité / l’établissement est concerné par de tels emplois et, le cas échéant, les lister.</w:t>
      </w:r>
    </w:p>
    <w:p w14:paraId="13AA527C" w14:textId="77777777" w:rsidR="005127CE" w:rsidRDefault="005127CE" w:rsidP="005127CE">
      <w:pPr>
        <w:rPr>
          <w:rFonts w:ascii="Arial" w:hAnsi="Arial" w:cs="Arial"/>
          <w:sz w:val="22"/>
        </w:rPr>
      </w:pPr>
    </w:p>
    <w:p w14:paraId="61E8C8FA" w14:textId="58B196A6" w:rsidR="00AF36F6" w:rsidRDefault="00AF36F6" w:rsidP="009A4A2F">
      <w:pPr>
        <w:rPr>
          <w:rFonts w:asciiTheme="majorHAnsi" w:hAnsiTheme="majorHAnsi" w:cs="Arial"/>
          <w:szCs w:val="18"/>
        </w:rPr>
      </w:pPr>
      <w:r w:rsidRPr="00AF36F6">
        <w:rPr>
          <w:rFonts w:asciiTheme="majorHAnsi" w:hAnsiTheme="majorHAnsi" w:cs="Arial"/>
          <w:szCs w:val="18"/>
        </w:rPr>
        <w:t xml:space="preserve">Tout agent qui est exposé à des agents biologiques pathogènes </w:t>
      </w:r>
      <w:r w:rsidR="00E63FC2" w:rsidRPr="00AF36F6">
        <w:rPr>
          <w:rFonts w:asciiTheme="majorHAnsi" w:hAnsiTheme="majorHAnsi" w:cs="Arial"/>
          <w:szCs w:val="18"/>
        </w:rPr>
        <w:t xml:space="preserve">dans le cadre de son activité </w:t>
      </w:r>
      <w:r w:rsidRPr="00AF36F6">
        <w:rPr>
          <w:rFonts w:asciiTheme="majorHAnsi" w:hAnsiTheme="majorHAnsi" w:cs="Arial"/>
          <w:szCs w:val="18"/>
        </w:rPr>
        <w:t>peut se voir recommandé</w:t>
      </w:r>
      <w:r w:rsidR="00E63FC2" w:rsidRPr="00E63FC2">
        <w:rPr>
          <w:rFonts w:asciiTheme="majorHAnsi" w:hAnsiTheme="majorHAnsi" w:cs="Arial"/>
          <w:szCs w:val="18"/>
        </w:rPr>
        <w:t xml:space="preserve"> </w:t>
      </w:r>
      <w:r w:rsidR="00E63FC2" w:rsidRPr="00AF36F6">
        <w:rPr>
          <w:rFonts w:asciiTheme="majorHAnsi" w:hAnsiTheme="majorHAnsi" w:cs="Arial"/>
          <w:szCs w:val="18"/>
        </w:rPr>
        <w:t>des vaccinations</w:t>
      </w:r>
      <w:r w:rsidRPr="00AF36F6">
        <w:rPr>
          <w:rFonts w:asciiTheme="majorHAnsi" w:hAnsiTheme="majorHAnsi" w:cs="Arial"/>
          <w:szCs w:val="18"/>
        </w:rPr>
        <w:t xml:space="preserve"> par l’autorité territoriale et sur proposition du médecin </w:t>
      </w:r>
      <w:r w:rsidR="00DE4C3F">
        <w:rPr>
          <w:rFonts w:asciiTheme="majorHAnsi" w:hAnsiTheme="majorHAnsi" w:cs="Arial"/>
          <w:szCs w:val="18"/>
        </w:rPr>
        <w:t>du travail</w:t>
      </w:r>
      <w:r w:rsidR="00E63FC2">
        <w:rPr>
          <w:rFonts w:asciiTheme="majorHAnsi" w:hAnsiTheme="majorHAnsi" w:cs="Arial"/>
          <w:szCs w:val="18"/>
        </w:rPr>
        <w:t>.</w:t>
      </w:r>
      <w:r w:rsidRPr="00AF36F6">
        <w:rPr>
          <w:rFonts w:asciiTheme="majorHAnsi" w:hAnsiTheme="majorHAnsi" w:cs="Arial"/>
          <w:szCs w:val="18"/>
        </w:rPr>
        <w:t xml:space="preserve"> </w:t>
      </w:r>
    </w:p>
    <w:p w14:paraId="5FE8483E" w14:textId="77777777" w:rsidR="00AF36F6" w:rsidRDefault="00AF36F6" w:rsidP="009A4A2F">
      <w:pPr>
        <w:rPr>
          <w:rFonts w:asciiTheme="majorHAnsi" w:hAnsiTheme="majorHAnsi" w:cs="Arial"/>
          <w:szCs w:val="18"/>
        </w:rPr>
      </w:pPr>
    </w:p>
    <w:p w14:paraId="5A5DEE62" w14:textId="26C4D464" w:rsidR="00DE536E" w:rsidRDefault="009A4A2F" w:rsidP="009A4A2F">
      <w:pPr>
        <w:rPr>
          <w:rFonts w:asciiTheme="majorHAnsi" w:hAnsiTheme="majorHAnsi" w:cs="Arial"/>
          <w:szCs w:val="18"/>
        </w:rPr>
      </w:pPr>
      <w:r w:rsidRPr="00A41A28">
        <w:rPr>
          <w:rFonts w:asciiTheme="majorHAnsi" w:hAnsiTheme="majorHAnsi" w:cs="Arial"/>
          <w:szCs w:val="18"/>
        </w:rPr>
        <w:t>L’agent, après avoir été dûment informé des conséquences par l’autorité territoriale, a la possibilité de refuser de se soumettre à ces vaccinations sans encourir de sanction disciplinaire. Le refus de vaccination n’exonère pas l’autorité territoriale de ses obligations en matière de préservation de la santé contre les risques auxquels l’agent est exposé (notamment en fournissant des équipements de protection…).</w:t>
      </w:r>
    </w:p>
    <w:p w14:paraId="580DBD19" w14:textId="77777777" w:rsidR="000B33B6" w:rsidRDefault="000B33B6" w:rsidP="000B33B6">
      <w:pPr>
        <w:tabs>
          <w:tab w:val="left" w:pos="1280"/>
        </w:tabs>
        <w:rPr>
          <w:rFonts w:asciiTheme="majorHAnsi" w:hAnsiTheme="majorHAnsi" w:cs="Arial"/>
          <w:szCs w:val="18"/>
        </w:rPr>
      </w:pPr>
      <w:r>
        <w:rPr>
          <w:rFonts w:asciiTheme="minorHAnsi" w:hAnsiTheme="minorHAnsi" w:cs="Arial"/>
        </w:rPr>
        <w:tab/>
      </w:r>
      <w:r>
        <w:rPr>
          <w:rFonts w:asciiTheme="majorHAnsi" w:hAnsiTheme="majorHAnsi" w:cs="Arial"/>
          <w:noProof/>
          <w:color w:val="000000"/>
          <w:szCs w:val="18"/>
        </w:rPr>
        <w:drawing>
          <wp:anchor distT="0" distB="0" distL="114300" distR="114300" simplePos="0" relativeHeight="252241408" behindDoc="0" locked="0" layoutInCell="1" allowOverlap="1" wp14:anchorId="144573DE" wp14:editId="477AC199">
            <wp:simplePos x="0" y="0"/>
            <wp:positionH relativeFrom="margin">
              <wp:posOffset>-23854</wp:posOffset>
            </wp:positionH>
            <wp:positionV relativeFrom="paragraph">
              <wp:posOffset>71285</wp:posOffset>
            </wp:positionV>
            <wp:extent cx="429260" cy="429260"/>
            <wp:effectExtent l="0" t="0" r="0" b="8890"/>
            <wp:wrapNone/>
            <wp:docPr id="2033021234" name="Graphique 2033021234" descr="Piqu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62307" name="Graphique 1469762307" descr="Pique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9260" cy="429260"/>
                    </a:xfrm>
                    <a:prstGeom prst="rect">
                      <a:avLst/>
                    </a:prstGeom>
                  </pic:spPr>
                </pic:pic>
              </a:graphicData>
            </a:graphic>
          </wp:anchor>
        </w:drawing>
      </w:r>
    </w:p>
    <w:p w14:paraId="221C4C6A" w14:textId="17733846" w:rsidR="000B33B6" w:rsidRDefault="000B33B6" w:rsidP="000B33B6">
      <w:pPr>
        <w:pBdr>
          <w:top w:val="single" w:sz="4" w:space="1" w:color="auto"/>
          <w:left w:val="single" w:sz="4" w:space="4" w:color="auto"/>
          <w:bottom w:val="single" w:sz="4" w:space="1" w:color="auto"/>
          <w:right w:val="single" w:sz="4" w:space="4" w:color="auto"/>
        </w:pBdr>
        <w:tabs>
          <w:tab w:val="left" w:pos="1227"/>
        </w:tabs>
        <w:ind w:left="851"/>
        <w:rPr>
          <w:rFonts w:asciiTheme="majorHAnsi" w:hAnsiTheme="majorHAnsi" w:cs="Arial"/>
          <w:szCs w:val="18"/>
        </w:rPr>
      </w:pPr>
      <w:r>
        <w:rPr>
          <w:rFonts w:asciiTheme="majorHAnsi" w:hAnsiTheme="majorHAnsi" w:cs="Arial"/>
          <w:szCs w:val="18"/>
          <w:highlight w:val="yellow"/>
        </w:rPr>
        <w:t>L</w:t>
      </w:r>
      <w:r w:rsidRPr="00D73497">
        <w:rPr>
          <w:rFonts w:asciiTheme="majorHAnsi" w:hAnsiTheme="majorHAnsi" w:cs="Arial"/>
          <w:szCs w:val="18"/>
          <w:highlight w:val="yellow"/>
        </w:rPr>
        <w:t xml:space="preserve">a collectivité / l’établissement </w:t>
      </w:r>
      <w:r>
        <w:rPr>
          <w:rFonts w:asciiTheme="majorHAnsi" w:hAnsiTheme="majorHAnsi" w:cs="Arial"/>
          <w:szCs w:val="18"/>
          <w:highlight w:val="yellow"/>
        </w:rPr>
        <w:t>peut ici lister les</w:t>
      </w:r>
      <w:r w:rsidRPr="00D73497">
        <w:rPr>
          <w:rFonts w:asciiTheme="majorHAnsi" w:hAnsiTheme="majorHAnsi" w:cs="Arial"/>
          <w:szCs w:val="18"/>
          <w:highlight w:val="yellow"/>
        </w:rPr>
        <w:t xml:space="preserve"> emplois</w:t>
      </w:r>
      <w:r>
        <w:rPr>
          <w:rFonts w:asciiTheme="majorHAnsi" w:hAnsiTheme="majorHAnsi" w:cs="Arial"/>
          <w:szCs w:val="18"/>
          <w:highlight w:val="yellow"/>
        </w:rPr>
        <w:t xml:space="preserve"> concernés</w:t>
      </w:r>
      <w:r w:rsidR="0080531D">
        <w:rPr>
          <w:rFonts w:asciiTheme="majorHAnsi" w:hAnsiTheme="majorHAnsi" w:cs="Arial"/>
          <w:szCs w:val="18"/>
          <w:highlight w:val="yellow"/>
        </w:rPr>
        <w:t xml:space="preserve"> s’ils existent au sein de leur structure</w:t>
      </w:r>
      <w:r w:rsidRPr="00D73497">
        <w:rPr>
          <w:rFonts w:asciiTheme="majorHAnsi" w:hAnsiTheme="majorHAnsi" w:cs="Arial"/>
          <w:szCs w:val="18"/>
          <w:highlight w:val="yellow"/>
        </w:rPr>
        <w:t>.</w:t>
      </w:r>
    </w:p>
    <w:p w14:paraId="7D4FC02F" w14:textId="339E5A0F" w:rsidR="0080531D" w:rsidRDefault="0080531D" w:rsidP="0080531D">
      <w:pPr>
        <w:tabs>
          <w:tab w:val="left" w:pos="1280"/>
        </w:tabs>
        <w:rPr>
          <w:rFonts w:asciiTheme="majorHAnsi" w:hAnsiTheme="majorHAnsi" w:cs="Arial"/>
          <w:szCs w:val="18"/>
        </w:rPr>
      </w:pPr>
      <w:r>
        <w:rPr>
          <w:rFonts w:asciiTheme="majorHAnsi" w:hAnsiTheme="majorHAnsi" w:cs="Arial"/>
          <w:noProof/>
          <w:color w:val="000000"/>
          <w:szCs w:val="18"/>
        </w:rPr>
        <w:drawing>
          <wp:anchor distT="0" distB="0" distL="114300" distR="114300" simplePos="0" relativeHeight="252243456" behindDoc="0" locked="0" layoutInCell="1" allowOverlap="1" wp14:anchorId="1C8ABD03" wp14:editId="1181CEF8">
            <wp:simplePos x="0" y="0"/>
            <wp:positionH relativeFrom="margin">
              <wp:posOffset>-23854</wp:posOffset>
            </wp:positionH>
            <wp:positionV relativeFrom="paragraph">
              <wp:posOffset>71285</wp:posOffset>
            </wp:positionV>
            <wp:extent cx="429260" cy="429260"/>
            <wp:effectExtent l="0" t="0" r="0" b="8890"/>
            <wp:wrapNone/>
            <wp:docPr id="1808231784" name="Graphique 1808231784" descr="Piqu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62307" name="Graphique 1469762307" descr="Pique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9260" cy="429260"/>
                    </a:xfrm>
                    <a:prstGeom prst="rect">
                      <a:avLst/>
                    </a:prstGeom>
                  </pic:spPr>
                </pic:pic>
              </a:graphicData>
            </a:graphic>
          </wp:anchor>
        </w:drawing>
      </w:r>
    </w:p>
    <w:p w14:paraId="778CD491" w14:textId="39E9A444" w:rsidR="0080531D" w:rsidRPr="00A41A28" w:rsidRDefault="0080531D" w:rsidP="0080531D">
      <w:pPr>
        <w:pBdr>
          <w:top w:val="single" w:sz="4" w:space="1" w:color="auto"/>
          <w:left w:val="single" w:sz="4" w:space="4" w:color="auto"/>
          <w:bottom w:val="single" w:sz="4" w:space="1" w:color="auto"/>
          <w:right w:val="single" w:sz="4" w:space="4" w:color="auto"/>
        </w:pBdr>
        <w:tabs>
          <w:tab w:val="left" w:pos="1227"/>
        </w:tabs>
        <w:ind w:left="851"/>
        <w:rPr>
          <w:rFonts w:asciiTheme="majorHAnsi" w:hAnsiTheme="majorHAnsi" w:cs="Arial"/>
          <w:szCs w:val="18"/>
          <w:highlight w:val="yellow"/>
        </w:rPr>
      </w:pPr>
      <w:r w:rsidRPr="00A41A28">
        <w:rPr>
          <w:rFonts w:asciiTheme="majorHAnsi" w:hAnsiTheme="majorHAnsi" w:cs="Arial"/>
          <w:szCs w:val="18"/>
          <w:highlight w:val="yellow"/>
        </w:rPr>
        <w:t>Partie suivante à compléter</w:t>
      </w:r>
      <w:r w:rsidR="00560DA4" w:rsidRPr="00A41A28">
        <w:rPr>
          <w:rFonts w:asciiTheme="majorHAnsi" w:hAnsiTheme="majorHAnsi" w:cs="Arial"/>
          <w:szCs w:val="18"/>
          <w:highlight w:val="yellow"/>
        </w:rPr>
        <w:t>.</w:t>
      </w:r>
    </w:p>
    <w:p w14:paraId="757756F4" w14:textId="77777777" w:rsidR="00560DA4" w:rsidRPr="00A41A28" w:rsidRDefault="00560DA4" w:rsidP="0080531D">
      <w:pPr>
        <w:pBdr>
          <w:top w:val="single" w:sz="4" w:space="1" w:color="auto"/>
          <w:left w:val="single" w:sz="4" w:space="4" w:color="auto"/>
          <w:bottom w:val="single" w:sz="4" w:space="1" w:color="auto"/>
          <w:right w:val="single" w:sz="4" w:space="4" w:color="auto"/>
        </w:pBdr>
        <w:tabs>
          <w:tab w:val="left" w:pos="1227"/>
        </w:tabs>
        <w:ind w:left="851"/>
        <w:rPr>
          <w:rFonts w:asciiTheme="majorHAnsi" w:hAnsiTheme="majorHAnsi" w:cs="Arial"/>
          <w:szCs w:val="18"/>
          <w:highlight w:val="yellow"/>
        </w:rPr>
      </w:pPr>
    </w:p>
    <w:p w14:paraId="051E1D21" w14:textId="61388EB3" w:rsidR="00560DA4" w:rsidRDefault="00560DA4" w:rsidP="0080531D">
      <w:pPr>
        <w:pBdr>
          <w:top w:val="single" w:sz="4" w:space="1" w:color="auto"/>
          <w:left w:val="single" w:sz="4" w:space="4" w:color="auto"/>
          <w:bottom w:val="single" w:sz="4" w:space="1" w:color="auto"/>
          <w:right w:val="single" w:sz="4" w:space="4" w:color="auto"/>
        </w:pBdr>
        <w:tabs>
          <w:tab w:val="left" w:pos="1227"/>
        </w:tabs>
        <w:ind w:left="851"/>
        <w:rPr>
          <w:rFonts w:asciiTheme="majorHAnsi" w:hAnsiTheme="majorHAnsi" w:cs="Arial"/>
          <w:szCs w:val="18"/>
        </w:rPr>
      </w:pPr>
      <w:r w:rsidRPr="00A41A28">
        <w:rPr>
          <w:rFonts w:asciiTheme="majorHAnsi" w:hAnsiTheme="majorHAnsi" w:cs="Arial"/>
          <w:szCs w:val="18"/>
          <w:highlight w:val="yellow"/>
        </w:rPr>
        <w:t>Il est possible de désigner une personne responsable de</w:t>
      </w:r>
      <w:r w:rsidR="00926401" w:rsidRPr="00A41A28">
        <w:rPr>
          <w:rFonts w:asciiTheme="majorHAnsi" w:hAnsiTheme="majorHAnsi" w:cs="Arial"/>
          <w:szCs w:val="18"/>
          <w:highlight w:val="yellow"/>
        </w:rPr>
        <w:t xml:space="preserve"> la trousse de secours (vérification des dates de péremption, réapprovisionnement, etc.).</w:t>
      </w:r>
    </w:p>
    <w:p w14:paraId="70C3A480" w14:textId="77777777" w:rsidR="0080531D" w:rsidRDefault="0080531D" w:rsidP="0080531D">
      <w:pPr>
        <w:rPr>
          <w:rFonts w:ascii="Arial" w:hAnsi="Arial" w:cs="Arial"/>
          <w:sz w:val="22"/>
        </w:rPr>
      </w:pPr>
    </w:p>
    <w:p w14:paraId="03F6B4B8" w14:textId="1C19A25E" w:rsidR="00046195" w:rsidRDefault="000B33B6" w:rsidP="009A4A2F">
      <w:pPr>
        <w:rPr>
          <w:rFonts w:asciiTheme="majorHAnsi" w:hAnsiTheme="majorHAnsi" w:cs="Arial"/>
          <w:szCs w:val="18"/>
        </w:rPr>
      </w:pPr>
      <w:r w:rsidRPr="00A41A28">
        <w:rPr>
          <w:rFonts w:asciiTheme="majorHAnsi" w:hAnsiTheme="majorHAnsi" w:cs="Arial"/>
          <w:szCs w:val="18"/>
          <w:highlight w:val="yellow"/>
        </w:rPr>
        <w:t>Une</w:t>
      </w:r>
      <w:r w:rsidR="00980658">
        <w:rPr>
          <w:rFonts w:asciiTheme="majorHAnsi" w:hAnsiTheme="majorHAnsi" w:cs="Arial"/>
          <w:szCs w:val="18"/>
          <w:highlight w:val="yellow"/>
        </w:rPr>
        <w:t xml:space="preserve"> / des</w:t>
      </w:r>
      <w:r w:rsidRPr="00A41A28">
        <w:rPr>
          <w:rFonts w:asciiTheme="majorHAnsi" w:hAnsiTheme="majorHAnsi" w:cs="Arial"/>
          <w:szCs w:val="18"/>
          <w:highlight w:val="yellow"/>
        </w:rPr>
        <w:t xml:space="preserve"> trousse</w:t>
      </w:r>
      <w:r w:rsidR="00980658">
        <w:rPr>
          <w:rFonts w:asciiTheme="majorHAnsi" w:hAnsiTheme="majorHAnsi" w:cs="Arial"/>
          <w:szCs w:val="18"/>
          <w:highlight w:val="yellow"/>
        </w:rPr>
        <w:t>(s)</w:t>
      </w:r>
      <w:r w:rsidRPr="00A41A28">
        <w:rPr>
          <w:rFonts w:asciiTheme="majorHAnsi" w:hAnsiTheme="majorHAnsi" w:cs="Arial"/>
          <w:szCs w:val="18"/>
          <w:highlight w:val="yellow"/>
        </w:rPr>
        <w:t xml:space="preserve"> de secours est</w:t>
      </w:r>
      <w:r w:rsidR="00980658">
        <w:rPr>
          <w:rFonts w:asciiTheme="majorHAnsi" w:hAnsiTheme="majorHAnsi" w:cs="Arial"/>
          <w:szCs w:val="18"/>
          <w:highlight w:val="yellow"/>
        </w:rPr>
        <w:t>/sont</w:t>
      </w:r>
      <w:r w:rsidRPr="00A41A28">
        <w:rPr>
          <w:rFonts w:asciiTheme="majorHAnsi" w:hAnsiTheme="majorHAnsi" w:cs="Arial"/>
          <w:szCs w:val="18"/>
          <w:highlight w:val="yellow"/>
        </w:rPr>
        <w:t xml:space="preserve"> disponible</w:t>
      </w:r>
      <w:r w:rsidR="00980658">
        <w:rPr>
          <w:rFonts w:asciiTheme="majorHAnsi" w:hAnsiTheme="majorHAnsi" w:cs="Arial"/>
          <w:szCs w:val="18"/>
          <w:highlight w:val="yellow"/>
        </w:rPr>
        <w:t>(s)</w:t>
      </w:r>
      <w:r w:rsidR="0080531D" w:rsidRPr="00A41A28">
        <w:rPr>
          <w:rFonts w:asciiTheme="majorHAnsi" w:hAnsiTheme="majorHAnsi" w:cs="Arial"/>
          <w:szCs w:val="18"/>
          <w:highlight w:val="yellow"/>
        </w:rPr>
        <w:t xml:space="preserve"> … (</w:t>
      </w:r>
      <w:r w:rsidR="0080531D" w:rsidRPr="00A41A28">
        <w:rPr>
          <w:rFonts w:asciiTheme="majorHAnsi" w:hAnsiTheme="majorHAnsi" w:cs="Arial"/>
          <w:b/>
          <w:bCs/>
          <w:szCs w:val="18"/>
          <w:highlight w:val="yellow"/>
        </w:rPr>
        <w:t>lieu</w:t>
      </w:r>
      <w:r w:rsidR="00980658">
        <w:rPr>
          <w:rFonts w:asciiTheme="majorHAnsi" w:hAnsiTheme="majorHAnsi" w:cs="Arial"/>
          <w:b/>
          <w:bCs/>
          <w:szCs w:val="18"/>
          <w:highlight w:val="yellow"/>
        </w:rPr>
        <w:t>(x)</w:t>
      </w:r>
      <w:r w:rsidR="0080531D" w:rsidRPr="00A41A28">
        <w:rPr>
          <w:rFonts w:asciiTheme="majorHAnsi" w:hAnsiTheme="majorHAnsi" w:cs="Arial"/>
          <w:b/>
          <w:bCs/>
          <w:szCs w:val="18"/>
          <w:highlight w:val="yellow"/>
        </w:rPr>
        <w:t xml:space="preserve"> à préciser</w:t>
      </w:r>
      <w:r w:rsidR="004112F4">
        <w:rPr>
          <w:rFonts w:asciiTheme="majorHAnsi" w:hAnsiTheme="majorHAnsi" w:cs="Arial"/>
          <w:b/>
          <w:bCs/>
          <w:szCs w:val="18"/>
          <w:highlight w:val="yellow"/>
        </w:rPr>
        <w:t> : services, véhicules, etc.</w:t>
      </w:r>
      <w:r w:rsidR="0080531D" w:rsidRPr="00A41A28">
        <w:rPr>
          <w:rFonts w:asciiTheme="majorHAnsi" w:hAnsiTheme="majorHAnsi" w:cs="Arial"/>
          <w:szCs w:val="18"/>
          <w:highlight w:val="yellow"/>
        </w:rPr>
        <w:t>).</w:t>
      </w:r>
    </w:p>
    <w:p w14:paraId="21867857" w14:textId="77777777" w:rsidR="00D46F69" w:rsidRPr="00A41A28" w:rsidRDefault="00D46F69" w:rsidP="009A4A2F">
      <w:pPr>
        <w:rPr>
          <w:rFonts w:asciiTheme="majorHAnsi" w:hAnsiTheme="majorHAnsi" w:cs="Arial"/>
          <w:szCs w:val="18"/>
        </w:rPr>
      </w:pPr>
    </w:p>
    <w:p w14:paraId="608EFAF1" w14:textId="31D5A9B4" w:rsidR="00DE536E" w:rsidRPr="001C1292" w:rsidRDefault="00DE536E" w:rsidP="001F1569">
      <w:pPr>
        <w:pStyle w:val="Titre4"/>
      </w:pPr>
      <w:bookmarkStart w:id="1036" w:name="_Toc151414885"/>
      <w:r w:rsidRPr="001C1292">
        <w:t xml:space="preserve">Article </w:t>
      </w:r>
      <w:r w:rsidR="003A0C75" w:rsidRPr="001C1292">
        <w:t>30</w:t>
      </w:r>
      <w:r w:rsidRPr="001C1292">
        <w:t xml:space="preserve"> </w:t>
      </w:r>
      <w:r w:rsidR="00870E21" w:rsidRPr="001C1292">
        <w:t xml:space="preserve">– </w:t>
      </w:r>
      <w:r w:rsidR="00C40DF9" w:rsidRPr="001C1292">
        <w:t>Les f</w:t>
      </w:r>
      <w:r w:rsidRPr="001C1292">
        <w:t>ormations</w:t>
      </w:r>
      <w:r w:rsidR="00C40DF9" w:rsidRPr="001C1292">
        <w:t>, autorisations et habilitations</w:t>
      </w:r>
      <w:bookmarkEnd w:id="1036"/>
    </w:p>
    <w:p w14:paraId="683DEB7B" w14:textId="77777777" w:rsidR="00DE536E" w:rsidRPr="001C0EA5" w:rsidRDefault="00DE536E" w:rsidP="00DE536E">
      <w:pPr>
        <w:rPr>
          <w:rFonts w:ascii="Arial" w:hAnsi="Arial" w:cs="Arial"/>
          <w:sz w:val="22"/>
        </w:rPr>
      </w:pPr>
    </w:p>
    <w:p w14:paraId="2A7FB829" w14:textId="59D5E6AC" w:rsidR="00DE536E" w:rsidRPr="00C40DF9" w:rsidRDefault="00C40DF9" w:rsidP="00A41A28">
      <w:pPr>
        <w:pStyle w:val="Titre5"/>
        <w:numPr>
          <w:ilvl w:val="0"/>
          <w:numId w:val="145"/>
        </w:numPr>
      </w:pPr>
      <w:bookmarkStart w:id="1037" w:name="_Toc151414886"/>
      <w:r>
        <w:rPr>
          <w:rStyle w:val="Titre5Car"/>
          <w:b/>
          <w:bCs/>
        </w:rPr>
        <w:t xml:space="preserve">Les </w:t>
      </w:r>
      <w:r w:rsidRPr="001F1569">
        <w:rPr>
          <w:rStyle w:val="Titre5Car"/>
          <w:b/>
          <w:bCs/>
        </w:rPr>
        <w:t>f</w:t>
      </w:r>
      <w:r w:rsidR="00DE536E" w:rsidRPr="001F1569">
        <w:rPr>
          <w:rStyle w:val="Titre5Car"/>
          <w:b/>
          <w:bCs/>
        </w:rPr>
        <w:t>ormations</w:t>
      </w:r>
      <w:r w:rsidR="00DE536E" w:rsidRPr="00C40DF9">
        <w:t xml:space="preserve"> et informations </w:t>
      </w:r>
      <w:r w:rsidR="001F1569">
        <w:t xml:space="preserve">relatives </w:t>
      </w:r>
      <w:r w:rsidR="00DE536E" w:rsidRPr="00C40DF9">
        <w:t>à l’hygiène et à la sécurité</w:t>
      </w:r>
      <w:bookmarkEnd w:id="1037"/>
    </w:p>
    <w:p w14:paraId="7481D0C5" w14:textId="77777777" w:rsidR="00C40DF9" w:rsidRPr="00BF5F34" w:rsidRDefault="00C40DF9" w:rsidP="00DE536E">
      <w:pPr>
        <w:rPr>
          <w:rFonts w:asciiTheme="minorHAnsi" w:hAnsiTheme="minorHAnsi" w:cs="Arial"/>
        </w:rPr>
      </w:pPr>
    </w:p>
    <w:p w14:paraId="2EC6D6D0" w14:textId="063DCC47" w:rsidR="00DE536E" w:rsidRDefault="00DE536E" w:rsidP="00DE536E">
      <w:pPr>
        <w:rPr>
          <w:rFonts w:asciiTheme="minorHAnsi" w:hAnsiTheme="minorHAnsi" w:cs="Arial"/>
        </w:rPr>
      </w:pPr>
      <w:r w:rsidRPr="00BF5F34">
        <w:rPr>
          <w:rFonts w:asciiTheme="minorHAnsi" w:hAnsiTheme="minorHAnsi" w:cs="Arial"/>
        </w:rPr>
        <w:t xml:space="preserve">Des formations </w:t>
      </w:r>
      <w:r w:rsidR="004112F4">
        <w:rPr>
          <w:rFonts w:asciiTheme="minorHAnsi" w:hAnsiTheme="minorHAnsi" w:cs="Arial"/>
        </w:rPr>
        <w:t xml:space="preserve">à </w:t>
      </w:r>
      <w:r w:rsidRPr="00BF5F34">
        <w:rPr>
          <w:rFonts w:asciiTheme="minorHAnsi" w:hAnsiTheme="minorHAnsi" w:cs="Arial"/>
        </w:rPr>
        <w:t xml:space="preserve">l’hygiène et à la sécurité et des formations spécifiques au poste de travail doivent être réalisées pour chaque agent de la </w:t>
      </w:r>
      <w:r w:rsidRPr="00CC564D">
        <w:rPr>
          <w:rFonts w:asciiTheme="minorHAnsi" w:hAnsiTheme="minorHAnsi" w:cs="Arial"/>
          <w:highlight w:val="yellow"/>
        </w:rPr>
        <w:t>collectivité</w:t>
      </w:r>
      <w:r w:rsidR="003861A2" w:rsidRPr="00CC564D">
        <w:rPr>
          <w:rFonts w:asciiTheme="minorHAnsi" w:hAnsiTheme="minorHAnsi" w:cs="Arial"/>
          <w:highlight w:val="yellow"/>
        </w:rPr>
        <w:t>/de l’établissement</w:t>
      </w:r>
      <w:r w:rsidRPr="00BF5F34">
        <w:rPr>
          <w:rFonts w:asciiTheme="minorHAnsi" w:hAnsiTheme="minorHAnsi" w:cs="Arial"/>
        </w:rPr>
        <w:t>.</w:t>
      </w:r>
    </w:p>
    <w:p w14:paraId="7FDDA5CD" w14:textId="32502277" w:rsidR="00C40DF9" w:rsidRDefault="00C40DF9" w:rsidP="00C40DF9">
      <w:pPr>
        <w:tabs>
          <w:tab w:val="left" w:pos="1280"/>
        </w:tabs>
        <w:rPr>
          <w:rFonts w:asciiTheme="majorHAnsi" w:hAnsiTheme="majorHAnsi" w:cs="Arial"/>
          <w:szCs w:val="18"/>
        </w:rPr>
      </w:pPr>
      <w:r>
        <w:rPr>
          <w:rFonts w:asciiTheme="minorHAnsi" w:hAnsiTheme="minorHAnsi" w:cs="Arial"/>
        </w:rPr>
        <w:tab/>
      </w:r>
    </w:p>
    <w:p w14:paraId="752EB1B0" w14:textId="4747070C" w:rsidR="00C40DF9" w:rsidRDefault="001F1569" w:rsidP="00C40DF9">
      <w:pPr>
        <w:pBdr>
          <w:top w:val="single" w:sz="4" w:space="1" w:color="auto"/>
          <w:left w:val="single" w:sz="4" w:space="4" w:color="auto"/>
          <w:bottom w:val="single" w:sz="4" w:space="1" w:color="auto"/>
          <w:right w:val="single" w:sz="4" w:space="4" w:color="auto"/>
        </w:pBdr>
        <w:tabs>
          <w:tab w:val="left" w:pos="1227"/>
        </w:tabs>
        <w:ind w:left="851"/>
        <w:rPr>
          <w:rFonts w:asciiTheme="majorHAnsi" w:hAnsiTheme="majorHAnsi" w:cs="Arial"/>
          <w:szCs w:val="18"/>
        </w:rPr>
      </w:pPr>
      <w:r>
        <w:rPr>
          <w:rFonts w:asciiTheme="majorHAnsi" w:hAnsiTheme="majorHAnsi" w:cs="Arial"/>
          <w:noProof/>
          <w:color w:val="000000"/>
          <w:szCs w:val="18"/>
        </w:rPr>
        <w:drawing>
          <wp:anchor distT="0" distB="0" distL="114300" distR="114300" simplePos="0" relativeHeight="252245504" behindDoc="0" locked="0" layoutInCell="1" allowOverlap="1" wp14:anchorId="1B63B5D6" wp14:editId="615C89F5">
            <wp:simplePos x="0" y="0"/>
            <wp:positionH relativeFrom="margin">
              <wp:posOffset>-4445</wp:posOffset>
            </wp:positionH>
            <wp:positionV relativeFrom="paragraph">
              <wp:posOffset>-71755</wp:posOffset>
            </wp:positionV>
            <wp:extent cx="429260" cy="429260"/>
            <wp:effectExtent l="0" t="0" r="0" b="8890"/>
            <wp:wrapNone/>
            <wp:docPr id="1002013020" name="Graphique 1002013020" descr="Piqu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62307" name="Graphique 1469762307" descr="Pique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9260" cy="429260"/>
                    </a:xfrm>
                    <a:prstGeom prst="rect">
                      <a:avLst/>
                    </a:prstGeom>
                  </pic:spPr>
                </pic:pic>
              </a:graphicData>
            </a:graphic>
          </wp:anchor>
        </w:drawing>
      </w:r>
      <w:r w:rsidR="00C40DF9" w:rsidRPr="00C07539">
        <w:rPr>
          <w:rFonts w:asciiTheme="majorHAnsi" w:hAnsiTheme="majorHAnsi" w:cs="Arial"/>
          <w:szCs w:val="18"/>
          <w:highlight w:val="yellow"/>
        </w:rPr>
        <w:t xml:space="preserve">Parties suivantes à </w:t>
      </w:r>
      <w:r w:rsidR="00C40DF9">
        <w:rPr>
          <w:rFonts w:asciiTheme="majorHAnsi" w:hAnsiTheme="majorHAnsi" w:cs="Arial"/>
          <w:szCs w:val="18"/>
          <w:highlight w:val="yellow"/>
        </w:rPr>
        <w:t>compléter et adapter</w:t>
      </w:r>
      <w:r w:rsidR="00C40DF9" w:rsidRPr="00C07539">
        <w:rPr>
          <w:rFonts w:asciiTheme="majorHAnsi" w:hAnsiTheme="majorHAnsi" w:cs="Arial"/>
          <w:szCs w:val="18"/>
          <w:highlight w:val="yellow"/>
        </w:rPr>
        <w:t xml:space="preserve"> en fonction de l’organisation </w:t>
      </w:r>
      <w:r w:rsidR="00C40DF9">
        <w:rPr>
          <w:rFonts w:asciiTheme="majorHAnsi" w:hAnsiTheme="majorHAnsi" w:cs="Arial"/>
          <w:szCs w:val="18"/>
          <w:highlight w:val="yellow"/>
        </w:rPr>
        <w:t xml:space="preserve">interne </w:t>
      </w:r>
      <w:r w:rsidR="00C40DF9" w:rsidRPr="00C07539">
        <w:rPr>
          <w:rFonts w:asciiTheme="majorHAnsi" w:hAnsiTheme="majorHAnsi" w:cs="Arial"/>
          <w:szCs w:val="18"/>
          <w:highlight w:val="yellow"/>
        </w:rPr>
        <w:t>de la collectivité / de l’établissement</w:t>
      </w:r>
    </w:p>
    <w:p w14:paraId="03FAC492" w14:textId="77777777" w:rsidR="00C40DF9" w:rsidRPr="00BF5F34" w:rsidRDefault="00C40DF9" w:rsidP="00DE536E">
      <w:pPr>
        <w:rPr>
          <w:rFonts w:asciiTheme="minorHAnsi" w:hAnsiTheme="minorHAnsi" w:cs="Arial"/>
        </w:rPr>
      </w:pPr>
    </w:p>
    <w:p w14:paraId="1D2BBE3C" w14:textId="45C9D24E" w:rsidR="00DE536E" w:rsidRPr="00BF5F34" w:rsidRDefault="00DE536E" w:rsidP="00DE536E">
      <w:pPr>
        <w:rPr>
          <w:rFonts w:asciiTheme="minorHAnsi" w:hAnsiTheme="minorHAnsi" w:cs="Arial"/>
        </w:rPr>
      </w:pPr>
      <w:r w:rsidRPr="00BF5F34">
        <w:rPr>
          <w:rFonts w:asciiTheme="minorHAnsi" w:hAnsiTheme="minorHAnsi" w:cs="Arial"/>
        </w:rPr>
        <w:t xml:space="preserve">Chaque agent doit assister à une formation pratique et appropriée </w:t>
      </w:r>
      <w:r w:rsidR="000C5E62">
        <w:rPr>
          <w:rFonts w:asciiTheme="minorHAnsi" w:hAnsiTheme="minorHAnsi" w:cs="Arial"/>
        </w:rPr>
        <w:t xml:space="preserve">portant notamment </w:t>
      </w:r>
      <w:r w:rsidRPr="00BF5F34">
        <w:rPr>
          <w:rFonts w:asciiTheme="minorHAnsi" w:hAnsiTheme="minorHAnsi" w:cs="Arial"/>
        </w:rPr>
        <w:t>sur les risques liés à l’exécution du travail et à la circulation</w:t>
      </w:r>
      <w:r w:rsidR="001E3A72">
        <w:rPr>
          <w:rFonts w:asciiTheme="minorHAnsi" w:hAnsiTheme="minorHAnsi" w:cs="Arial"/>
        </w:rPr>
        <w:t xml:space="preserve"> </w:t>
      </w:r>
      <w:r w:rsidRPr="00BF5F34">
        <w:rPr>
          <w:rFonts w:asciiTheme="minorHAnsi" w:hAnsiTheme="minorHAnsi" w:cs="Arial"/>
        </w:rPr>
        <w:t xml:space="preserve">dans la </w:t>
      </w:r>
      <w:r w:rsidRPr="00CC564D">
        <w:rPr>
          <w:rFonts w:asciiTheme="minorHAnsi" w:hAnsiTheme="minorHAnsi" w:cs="Arial"/>
          <w:highlight w:val="yellow"/>
        </w:rPr>
        <w:t>collectivité</w:t>
      </w:r>
      <w:r w:rsidR="003861A2" w:rsidRPr="00CC564D">
        <w:rPr>
          <w:rFonts w:asciiTheme="minorHAnsi" w:hAnsiTheme="minorHAnsi" w:cs="Arial"/>
          <w:highlight w:val="yellow"/>
        </w:rPr>
        <w:t>/l’établissement</w:t>
      </w:r>
      <w:r w:rsidR="00260369">
        <w:rPr>
          <w:rFonts w:asciiTheme="minorHAnsi" w:hAnsiTheme="minorHAnsi" w:cs="Arial"/>
        </w:rPr>
        <w:t xml:space="preserve"> ainsi que sur les issues et dégagements de secours</w:t>
      </w:r>
      <w:r w:rsidRPr="00BF5F34">
        <w:rPr>
          <w:rFonts w:asciiTheme="minorHAnsi" w:hAnsiTheme="minorHAnsi" w:cs="Arial"/>
        </w:rPr>
        <w:t>. Cette formation est organisée lors de son entrée en fonction, à la suite d’un changement de fonction, à la suite d’un changement de technique ou de locaux, au retour d’un accident grave ou d’une maladie professionnelle et à la demande du service de médecine professionnelle et préventive.</w:t>
      </w:r>
    </w:p>
    <w:p w14:paraId="322DCC84" w14:textId="77777777" w:rsidR="00DE536E" w:rsidRPr="00BF5F34" w:rsidRDefault="00DE536E" w:rsidP="00DE536E">
      <w:pPr>
        <w:rPr>
          <w:rFonts w:asciiTheme="minorHAnsi" w:hAnsiTheme="minorHAnsi" w:cs="Arial"/>
        </w:rPr>
      </w:pPr>
    </w:p>
    <w:p w14:paraId="0CAC6956" w14:textId="6A95CC15" w:rsidR="00DD43BD" w:rsidRDefault="00DE536E" w:rsidP="00DE536E">
      <w:pPr>
        <w:rPr>
          <w:rFonts w:asciiTheme="minorHAnsi" w:hAnsiTheme="minorHAnsi" w:cs="Arial"/>
        </w:rPr>
      </w:pPr>
      <w:r w:rsidRPr="00BF5F34">
        <w:rPr>
          <w:rFonts w:asciiTheme="minorHAnsi" w:hAnsiTheme="minorHAnsi" w:cs="Arial"/>
        </w:rPr>
        <w:t xml:space="preserve">Chaque agent est tenu informé des risques liés à son poste, notamment par </w:t>
      </w:r>
      <w:r w:rsidR="00DD43BD">
        <w:rPr>
          <w:rFonts w:asciiTheme="minorHAnsi" w:hAnsiTheme="minorHAnsi" w:cs="Arial"/>
        </w:rPr>
        <w:t>l’intermédiaire</w:t>
      </w:r>
      <w:r w:rsidRPr="00BF5F34">
        <w:rPr>
          <w:rFonts w:asciiTheme="minorHAnsi" w:hAnsiTheme="minorHAnsi" w:cs="Arial"/>
        </w:rPr>
        <w:t xml:space="preserve"> du document unique.</w:t>
      </w:r>
    </w:p>
    <w:p w14:paraId="5EEB471A" w14:textId="77777777" w:rsidR="00D67879" w:rsidRDefault="00D67879" w:rsidP="00DE536E">
      <w:pPr>
        <w:rPr>
          <w:rFonts w:asciiTheme="minorHAnsi" w:hAnsiTheme="minorHAnsi" w:cs="Arial"/>
        </w:rPr>
      </w:pPr>
    </w:p>
    <w:p w14:paraId="14622D8C" w14:textId="5F3B31FF" w:rsidR="00D67879" w:rsidRPr="00BF5F34" w:rsidRDefault="00D67879" w:rsidP="00DE536E">
      <w:pPr>
        <w:rPr>
          <w:rFonts w:asciiTheme="minorHAnsi" w:hAnsiTheme="minorHAnsi" w:cs="Arial"/>
        </w:rPr>
      </w:pPr>
      <w:r>
        <w:rPr>
          <w:rFonts w:asciiTheme="minorHAnsi" w:hAnsiTheme="minorHAnsi" w:cs="Arial"/>
        </w:rPr>
        <w:t>Dans chaque service où sont effectués des travaux dangereux, un ou plusieurs agents doivent avoir reçu obligatoirement la formation nécessaire pour donner les premiers secours en cas d’urgence.</w:t>
      </w:r>
    </w:p>
    <w:p w14:paraId="363C64D7" w14:textId="77777777" w:rsidR="00DE536E" w:rsidRPr="00BF5F34" w:rsidRDefault="00DE536E" w:rsidP="00DE536E">
      <w:pPr>
        <w:rPr>
          <w:rFonts w:asciiTheme="minorHAnsi" w:hAnsiTheme="minorHAnsi" w:cs="Arial"/>
        </w:rPr>
      </w:pPr>
    </w:p>
    <w:p w14:paraId="45F55174" w14:textId="0FC321FD" w:rsidR="00DE536E" w:rsidRPr="00347BB0" w:rsidRDefault="00C40DF9" w:rsidP="00A41A28">
      <w:pPr>
        <w:pStyle w:val="Titre5"/>
        <w:numPr>
          <w:ilvl w:val="0"/>
          <w:numId w:val="145"/>
        </w:numPr>
      </w:pPr>
      <w:bookmarkStart w:id="1038" w:name="_Toc151414887"/>
      <w:r>
        <w:t>Les a</w:t>
      </w:r>
      <w:r w:rsidR="00DE536E" w:rsidRPr="00347BB0">
        <w:t>utorisations et habilitations</w:t>
      </w:r>
      <w:bookmarkEnd w:id="1038"/>
    </w:p>
    <w:p w14:paraId="6F4299EB" w14:textId="77777777" w:rsidR="00DE536E" w:rsidRPr="00BF5F34" w:rsidRDefault="00DE536E" w:rsidP="00DE536E">
      <w:pPr>
        <w:rPr>
          <w:rFonts w:asciiTheme="minorHAnsi" w:hAnsiTheme="minorHAnsi" w:cs="Arial"/>
        </w:rPr>
      </w:pPr>
    </w:p>
    <w:p w14:paraId="6917B0D9" w14:textId="2A5434C5" w:rsidR="00DE536E" w:rsidRDefault="00DE536E" w:rsidP="00DE536E">
      <w:pPr>
        <w:rPr>
          <w:rFonts w:asciiTheme="minorHAnsi" w:hAnsiTheme="minorHAnsi" w:cs="Arial"/>
        </w:rPr>
      </w:pPr>
      <w:r w:rsidRPr="00BF5F34">
        <w:rPr>
          <w:rFonts w:asciiTheme="minorHAnsi" w:hAnsiTheme="minorHAnsi" w:cs="Arial"/>
        </w:rPr>
        <w:t>Certaines activités nécessitent des autorisations de conduite ou des habilitations délivrées par l’autorité territoriale au vu de l’aptitude professionnelle</w:t>
      </w:r>
      <w:r w:rsidR="0011419C">
        <w:rPr>
          <w:rFonts w:asciiTheme="minorHAnsi" w:hAnsiTheme="minorHAnsi" w:cs="Arial"/>
        </w:rPr>
        <w:t xml:space="preserve"> et</w:t>
      </w:r>
      <w:r w:rsidRPr="00BF5F34">
        <w:rPr>
          <w:rFonts w:asciiTheme="minorHAnsi" w:hAnsiTheme="minorHAnsi" w:cs="Arial"/>
        </w:rPr>
        <w:t xml:space="preserve"> médicale et </w:t>
      </w:r>
      <w:r w:rsidR="0011419C">
        <w:rPr>
          <w:rFonts w:asciiTheme="minorHAnsi" w:hAnsiTheme="minorHAnsi" w:cs="Arial"/>
        </w:rPr>
        <w:t>à la suite d</w:t>
      </w:r>
      <w:r w:rsidRPr="00BF5F34">
        <w:rPr>
          <w:rFonts w:asciiTheme="minorHAnsi" w:hAnsiTheme="minorHAnsi" w:cs="Arial"/>
        </w:rPr>
        <w:t>’une formation spécifique.</w:t>
      </w:r>
    </w:p>
    <w:p w14:paraId="5006389D" w14:textId="77777777" w:rsidR="00372B29" w:rsidRDefault="00372B29" w:rsidP="00372B29">
      <w:pPr>
        <w:tabs>
          <w:tab w:val="left" w:pos="1280"/>
        </w:tabs>
        <w:rPr>
          <w:rFonts w:asciiTheme="majorHAnsi" w:hAnsiTheme="majorHAnsi" w:cs="Arial"/>
          <w:szCs w:val="18"/>
        </w:rPr>
      </w:pPr>
      <w:r>
        <w:rPr>
          <w:rFonts w:asciiTheme="minorHAnsi" w:hAnsiTheme="minorHAnsi" w:cs="Arial"/>
        </w:rPr>
        <w:tab/>
      </w:r>
      <w:r>
        <w:rPr>
          <w:rFonts w:asciiTheme="majorHAnsi" w:hAnsiTheme="majorHAnsi" w:cs="Arial"/>
          <w:noProof/>
          <w:color w:val="000000"/>
          <w:szCs w:val="18"/>
        </w:rPr>
        <w:drawing>
          <wp:anchor distT="0" distB="0" distL="114300" distR="114300" simplePos="0" relativeHeight="252247552" behindDoc="0" locked="0" layoutInCell="1" allowOverlap="1" wp14:anchorId="243C983C" wp14:editId="43A90CA4">
            <wp:simplePos x="0" y="0"/>
            <wp:positionH relativeFrom="margin">
              <wp:posOffset>-23854</wp:posOffset>
            </wp:positionH>
            <wp:positionV relativeFrom="paragraph">
              <wp:posOffset>71285</wp:posOffset>
            </wp:positionV>
            <wp:extent cx="429260" cy="429260"/>
            <wp:effectExtent l="0" t="0" r="0" b="8890"/>
            <wp:wrapNone/>
            <wp:docPr id="558371978" name="Graphique 558371978" descr="Piqu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62307" name="Graphique 1469762307" descr="Pique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9260" cy="429260"/>
                    </a:xfrm>
                    <a:prstGeom prst="rect">
                      <a:avLst/>
                    </a:prstGeom>
                  </pic:spPr>
                </pic:pic>
              </a:graphicData>
            </a:graphic>
          </wp:anchor>
        </w:drawing>
      </w:r>
    </w:p>
    <w:p w14:paraId="19B6BA9A" w14:textId="77777777" w:rsidR="00372B29" w:rsidRDefault="00372B29" w:rsidP="00372B29">
      <w:pPr>
        <w:pBdr>
          <w:top w:val="single" w:sz="4" w:space="1" w:color="auto"/>
          <w:left w:val="single" w:sz="4" w:space="4" w:color="auto"/>
          <w:bottom w:val="single" w:sz="4" w:space="1" w:color="auto"/>
          <w:right w:val="single" w:sz="4" w:space="4" w:color="auto"/>
        </w:pBdr>
        <w:tabs>
          <w:tab w:val="left" w:pos="1227"/>
        </w:tabs>
        <w:ind w:left="851"/>
        <w:rPr>
          <w:rFonts w:asciiTheme="majorHAnsi" w:hAnsiTheme="majorHAnsi" w:cs="Arial"/>
          <w:szCs w:val="18"/>
        </w:rPr>
      </w:pPr>
      <w:r w:rsidRPr="00C07539">
        <w:rPr>
          <w:rFonts w:asciiTheme="majorHAnsi" w:hAnsiTheme="majorHAnsi" w:cs="Arial"/>
          <w:szCs w:val="18"/>
          <w:highlight w:val="yellow"/>
        </w:rPr>
        <w:t xml:space="preserve">Parties suivantes à </w:t>
      </w:r>
      <w:r>
        <w:rPr>
          <w:rFonts w:asciiTheme="majorHAnsi" w:hAnsiTheme="majorHAnsi" w:cs="Arial"/>
          <w:szCs w:val="18"/>
          <w:highlight w:val="yellow"/>
        </w:rPr>
        <w:t>compléter et adapter</w:t>
      </w:r>
      <w:r w:rsidRPr="00C07539">
        <w:rPr>
          <w:rFonts w:asciiTheme="majorHAnsi" w:hAnsiTheme="majorHAnsi" w:cs="Arial"/>
          <w:szCs w:val="18"/>
          <w:highlight w:val="yellow"/>
        </w:rPr>
        <w:t xml:space="preserve"> en fonction de l’organisation </w:t>
      </w:r>
      <w:r>
        <w:rPr>
          <w:rFonts w:asciiTheme="majorHAnsi" w:hAnsiTheme="majorHAnsi" w:cs="Arial"/>
          <w:szCs w:val="18"/>
          <w:highlight w:val="yellow"/>
        </w:rPr>
        <w:t xml:space="preserve">interne </w:t>
      </w:r>
      <w:r w:rsidRPr="00C07539">
        <w:rPr>
          <w:rFonts w:asciiTheme="majorHAnsi" w:hAnsiTheme="majorHAnsi" w:cs="Arial"/>
          <w:szCs w:val="18"/>
          <w:highlight w:val="yellow"/>
        </w:rPr>
        <w:t>de la collectivité / de l’établissement</w:t>
      </w:r>
    </w:p>
    <w:p w14:paraId="12215813" w14:textId="77777777" w:rsidR="00372B29" w:rsidRPr="00BF5F34" w:rsidRDefault="00372B29" w:rsidP="00372B29">
      <w:pPr>
        <w:rPr>
          <w:rFonts w:asciiTheme="minorHAnsi" w:hAnsiTheme="minorHAnsi" w:cs="Arial"/>
        </w:rPr>
      </w:pPr>
    </w:p>
    <w:p w14:paraId="4CE86500" w14:textId="7B3EF3B0" w:rsidR="00DE536E" w:rsidRDefault="00DE536E" w:rsidP="00DE536E">
      <w:pPr>
        <w:rPr>
          <w:rFonts w:asciiTheme="minorHAnsi" w:hAnsiTheme="minorHAnsi" w:cs="Arial"/>
        </w:rPr>
      </w:pPr>
      <w:r w:rsidRPr="00BF5F34">
        <w:rPr>
          <w:rFonts w:asciiTheme="minorHAnsi" w:hAnsiTheme="minorHAnsi" w:cs="Arial"/>
        </w:rPr>
        <w:t>Les agents conduisant des véhicules</w:t>
      </w:r>
      <w:r w:rsidR="000D5B16">
        <w:rPr>
          <w:rFonts w:asciiTheme="minorHAnsi" w:hAnsiTheme="minorHAnsi" w:cs="Arial"/>
        </w:rPr>
        <w:t xml:space="preserve"> à moteur </w:t>
      </w:r>
      <w:r w:rsidRPr="00BF5F34">
        <w:rPr>
          <w:rFonts w:asciiTheme="minorHAnsi" w:hAnsiTheme="minorHAnsi" w:cs="Arial"/>
        </w:rPr>
        <w:t xml:space="preserve">doivent être titulaires du permis de conduire exigé par le </w:t>
      </w:r>
      <w:r w:rsidR="000D5B16">
        <w:rPr>
          <w:rFonts w:asciiTheme="minorHAnsi" w:hAnsiTheme="minorHAnsi" w:cs="Arial"/>
        </w:rPr>
        <w:t>c</w:t>
      </w:r>
      <w:r w:rsidR="000D5B16" w:rsidRPr="00BF5F34">
        <w:rPr>
          <w:rFonts w:asciiTheme="minorHAnsi" w:hAnsiTheme="minorHAnsi" w:cs="Arial"/>
        </w:rPr>
        <w:t xml:space="preserve">ode </w:t>
      </w:r>
      <w:r w:rsidRPr="00BF5F34">
        <w:rPr>
          <w:rFonts w:asciiTheme="minorHAnsi" w:hAnsiTheme="minorHAnsi" w:cs="Arial"/>
        </w:rPr>
        <w:t xml:space="preserve">de La route. A </w:t>
      </w:r>
      <w:r w:rsidRPr="00A41A28">
        <w:rPr>
          <w:rFonts w:asciiTheme="minorHAnsi" w:hAnsiTheme="minorHAnsi" w:cs="Arial"/>
          <w:highlight w:val="yellow"/>
        </w:rPr>
        <w:t xml:space="preserve">cet effet, </w:t>
      </w:r>
      <w:r w:rsidR="00372B29" w:rsidRPr="00A41A28">
        <w:rPr>
          <w:rFonts w:asciiTheme="minorHAnsi" w:hAnsiTheme="minorHAnsi" w:cs="Arial"/>
          <w:highlight w:val="yellow"/>
        </w:rPr>
        <w:t>chaque agent remplit un</w:t>
      </w:r>
      <w:r w:rsidRPr="00A41A28">
        <w:rPr>
          <w:rFonts w:asciiTheme="minorHAnsi" w:hAnsiTheme="minorHAnsi" w:cs="Arial"/>
          <w:highlight w:val="yellow"/>
        </w:rPr>
        <w:t>e attestation sur l’honneur selon laquelle</w:t>
      </w:r>
      <w:r w:rsidR="00372B29" w:rsidRPr="00A41A28">
        <w:rPr>
          <w:rFonts w:asciiTheme="minorHAnsi" w:hAnsiTheme="minorHAnsi" w:cs="Arial"/>
          <w:highlight w:val="yellow"/>
        </w:rPr>
        <w:t xml:space="preserve"> il détient un </w:t>
      </w:r>
      <w:r w:rsidRPr="00A41A28">
        <w:rPr>
          <w:rFonts w:asciiTheme="minorHAnsi" w:hAnsiTheme="minorHAnsi" w:cs="Arial"/>
          <w:highlight w:val="yellow"/>
        </w:rPr>
        <w:t>permis de conduire en cours de validité.</w:t>
      </w:r>
      <w:r w:rsidRPr="00BF5F34">
        <w:rPr>
          <w:rFonts w:asciiTheme="minorHAnsi" w:hAnsiTheme="minorHAnsi" w:cs="Arial"/>
        </w:rPr>
        <w:t xml:space="preserve"> </w:t>
      </w:r>
      <w:r w:rsidR="00372B29">
        <w:rPr>
          <w:rFonts w:asciiTheme="minorHAnsi" w:hAnsiTheme="minorHAnsi" w:cs="Arial"/>
          <w:color w:val="000000"/>
          <w:szCs w:val="18"/>
        </w:rPr>
        <w:t xml:space="preserve">En cas de suspension ou de retrait de ce permis de conduire, l’agent le signale obligatoirement à </w:t>
      </w:r>
      <w:r w:rsidR="00372B29" w:rsidRPr="00D73497">
        <w:rPr>
          <w:rFonts w:asciiTheme="minorHAnsi" w:hAnsiTheme="minorHAnsi" w:cs="Arial"/>
          <w:color w:val="000000"/>
          <w:szCs w:val="18"/>
          <w:highlight w:val="yellow"/>
        </w:rPr>
        <w:t>l’autorité territoriale / son supérieur hiérarchique</w:t>
      </w:r>
      <w:r w:rsidR="00372B29">
        <w:rPr>
          <w:rFonts w:asciiTheme="minorHAnsi" w:hAnsiTheme="minorHAnsi" w:cs="Arial"/>
          <w:color w:val="000000"/>
          <w:szCs w:val="18"/>
        </w:rPr>
        <w:t>.</w:t>
      </w:r>
    </w:p>
    <w:p w14:paraId="21CF5A10" w14:textId="77777777" w:rsidR="000D5B16" w:rsidRDefault="000D5B16" w:rsidP="00DE536E">
      <w:pPr>
        <w:rPr>
          <w:rFonts w:asciiTheme="minorHAnsi" w:hAnsiTheme="minorHAnsi" w:cs="Arial"/>
        </w:rPr>
      </w:pPr>
    </w:p>
    <w:p w14:paraId="054255F5" w14:textId="50BCEF52" w:rsidR="000D5B16" w:rsidRPr="0015137E" w:rsidRDefault="000D5B16" w:rsidP="000D5B16">
      <w:r w:rsidRPr="0015137E">
        <w:t>Tout conducteur d’équipement de travail mobiles automoteurs (engins de chantier …) ou d’un équipement de travail servant au levage (grues</w:t>
      </w:r>
      <w:r w:rsidR="00D67879">
        <w:t>, nacelles élévatrices, etc.)</w:t>
      </w:r>
      <w:r w:rsidRPr="0015137E">
        <w:t xml:space="preserve"> doit avoir reçu obligatoirement une formation adéquate préalable. Ces équipements ne peuvent être utilisés que par des agents ayant reçu une autorisation de conduite, visée par l’autorité territoriale. </w:t>
      </w:r>
    </w:p>
    <w:p w14:paraId="65B379A9" w14:textId="77777777" w:rsidR="000D5B16" w:rsidRPr="00BF5F34" w:rsidRDefault="000D5B16" w:rsidP="00DE536E">
      <w:pPr>
        <w:rPr>
          <w:rFonts w:asciiTheme="minorHAnsi" w:hAnsiTheme="minorHAnsi" w:cs="Arial"/>
        </w:rPr>
      </w:pPr>
    </w:p>
    <w:p w14:paraId="0A77879F" w14:textId="6001DAD4" w:rsidR="00DE536E" w:rsidRPr="002E0724" w:rsidRDefault="001767CA" w:rsidP="001F1569">
      <w:pPr>
        <w:pStyle w:val="Titre4"/>
      </w:pPr>
      <w:bookmarkStart w:id="1039" w:name="_Toc151414888"/>
      <w:r w:rsidRPr="002E0724">
        <w:t xml:space="preserve">Article </w:t>
      </w:r>
      <w:r w:rsidR="007C4115" w:rsidRPr="002E0724">
        <w:t>3</w:t>
      </w:r>
      <w:r w:rsidR="003A0C75" w:rsidRPr="002E0724">
        <w:t>1</w:t>
      </w:r>
      <w:r w:rsidRPr="002E0724">
        <w:t xml:space="preserve"> – Consignes </w:t>
      </w:r>
      <w:r w:rsidR="008E2C8E" w:rsidRPr="002E0724">
        <w:t xml:space="preserve">et recommandations </w:t>
      </w:r>
      <w:r w:rsidRPr="002E0724">
        <w:t>particulières en matière de conduite de véhicule</w:t>
      </w:r>
      <w:bookmarkEnd w:id="1039"/>
    </w:p>
    <w:p w14:paraId="106CA524" w14:textId="77777777" w:rsidR="001767CA" w:rsidRDefault="001767CA" w:rsidP="001767CA"/>
    <w:p w14:paraId="0DCB3C0C" w14:textId="2234CB14" w:rsidR="008E2C8E" w:rsidRDefault="00C92C73" w:rsidP="008E2C8E">
      <w:r>
        <w:t xml:space="preserve">Le </w:t>
      </w:r>
      <w:r w:rsidR="008E2C8E" w:rsidRPr="0015137E">
        <w:t>port de la ceinture de sécurité est obligatoir</w:t>
      </w:r>
      <w:r w:rsidR="008E2C8E">
        <w:t>e</w:t>
      </w:r>
      <w:r w:rsidR="008E2C8E" w:rsidRPr="0015137E">
        <w:t xml:space="preserve"> quelle que soit la longueur du trajet.</w:t>
      </w:r>
      <w:r w:rsidR="008E2C8E">
        <w:t xml:space="preserve"> </w:t>
      </w:r>
    </w:p>
    <w:p w14:paraId="48CB3E1F" w14:textId="77777777" w:rsidR="008E2C8E" w:rsidRPr="0015137E" w:rsidRDefault="008E2C8E" w:rsidP="008E2C8E"/>
    <w:p w14:paraId="381B1A15" w14:textId="42754731" w:rsidR="008E2C8E" w:rsidRDefault="008E2C8E" w:rsidP="008E2C8E">
      <w:r w:rsidRPr="0015137E">
        <w:t xml:space="preserve">Pour des raisons de sécurité, l’utilisation du téléphone portable </w:t>
      </w:r>
      <w:r w:rsidR="00074E54">
        <w:t>est interdite</w:t>
      </w:r>
      <w:r w:rsidRPr="0015137E">
        <w:t xml:space="preserve"> pendant la conduite du véhicule.</w:t>
      </w:r>
    </w:p>
    <w:p w14:paraId="4181B5CE" w14:textId="77777777" w:rsidR="00C92C73" w:rsidRDefault="00C92C73" w:rsidP="008E2C8E"/>
    <w:p w14:paraId="2848B0C7" w14:textId="03B6468E" w:rsidR="00C92C73" w:rsidRDefault="00074E54" w:rsidP="008E2C8E">
      <w:r>
        <w:t>Le</w:t>
      </w:r>
      <w:r w:rsidR="00FE7154">
        <w:t xml:space="preserve"> port du casque lors des déplacements </w:t>
      </w:r>
      <w:r>
        <w:t xml:space="preserve">effectués pendant le service </w:t>
      </w:r>
      <w:r w:rsidR="00FE7154">
        <w:t xml:space="preserve">en vélo ou </w:t>
      </w:r>
      <w:r w:rsidR="00B345F3">
        <w:t>trottinette</w:t>
      </w:r>
      <w:r w:rsidR="00FE7154">
        <w:t xml:space="preserve"> (avec ou sans assistance électrique)</w:t>
      </w:r>
      <w:r w:rsidR="00B345F3">
        <w:t>, gyroroue ou</w:t>
      </w:r>
      <w:r w:rsidR="00DD5EDF">
        <w:t xml:space="preserve"> overboard lors des déplacements </w:t>
      </w:r>
      <w:r w:rsidR="00AA5285">
        <w:t>est obligatoire. Celui-ci est recommandé lors des trajets pour se rendre au travail.</w:t>
      </w:r>
    </w:p>
    <w:p w14:paraId="12C68163" w14:textId="0BD27890" w:rsidR="00DE536E" w:rsidRPr="002E0724" w:rsidRDefault="00DE536E" w:rsidP="001F1569">
      <w:pPr>
        <w:pStyle w:val="Titre4"/>
      </w:pPr>
      <w:bookmarkStart w:id="1040" w:name="_Toc151414889"/>
      <w:r w:rsidRPr="002E0724">
        <w:t xml:space="preserve">Article </w:t>
      </w:r>
      <w:r w:rsidR="007C4115" w:rsidRPr="002E0724">
        <w:t>3</w:t>
      </w:r>
      <w:r w:rsidR="003A0C75" w:rsidRPr="002E0724">
        <w:t>2</w:t>
      </w:r>
      <w:r w:rsidR="004255F5" w:rsidRPr="002E0724">
        <w:t xml:space="preserve"> –</w:t>
      </w:r>
      <w:r w:rsidRPr="002E0724">
        <w:t xml:space="preserve"> </w:t>
      </w:r>
      <w:r w:rsidR="00C8174A" w:rsidRPr="002E0724">
        <w:t>Les équipements de travail et l</w:t>
      </w:r>
      <w:r w:rsidRPr="002E0724">
        <w:t>es moyens de protection</w:t>
      </w:r>
      <w:bookmarkEnd w:id="1040"/>
    </w:p>
    <w:p w14:paraId="645E7114" w14:textId="77777777" w:rsidR="00DE536E" w:rsidRPr="00A41A28" w:rsidRDefault="00DE536E" w:rsidP="00DE536E">
      <w:pPr>
        <w:rPr>
          <w:rFonts w:ascii="Arial" w:hAnsi="Arial" w:cs="Arial"/>
          <w:sz w:val="12"/>
          <w:szCs w:val="12"/>
        </w:rPr>
      </w:pPr>
    </w:p>
    <w:p w14:paraId="23F22513" w14:textId="1F2C40EE" w:rsidR="00DE536E" w:rsidRPr="00BF5F34" w:rsidRDefault="00DE536E" w:rsidP="00D37191">
      <w:pPr>
        <w:rPr>
          <w:rFonts w:asciiTheme="minorHAnsi" w:hAnsiTheme="minorHAnsi" w:cs="Arial"/>
        </w:rPr>
      </w:pPr>
      <w:r w:rsidRPr="00BF5F34">
        <w:rPr>
          <w:rFonts w:asciiTheme="minorHAnsi" w:hAnsiTheme="minorHAnsi" w:cs="Arial"/>
        </w:rPr>
        <w:t xml:space="preserve">Il est mis à disposition des agents les vêtements et équipement de travail nécessaires à l’exercice de leur fonction. </w:t>
      </w:r>
    </w:p>
    <w:p w14:paraId="1B85009A" w14:textId="77777777" w:rsidR="00DE536E" w:rsidRPr="00BF5F34" w:rsidRDefault="00DE536E" w:rsidP="00DE536E">
      <w:pPr>
        <w:rPr>
          <w:rFonts w:asciiTheme="minorHAnsi" w:hAnsiTheme="minorHAnsi" w:cs="Arial"/>
        </w:rPr>
      </w:pPr>
    </w:p>
    <w:p w14:paraId="5874DE59" w14:textId="61E980C1" w:rsidR="00DE536E" w:rsidRDefault="00DE536E" w:rsidP="00DE536E">
      <w:pPr>
        <w:rPr>
          <w:rFonts w:asciiTheme="minorHAnsi" w:hAnsiTheme="minorHAnsi" w:cs="Arial"/>
        </w:rPr>
      </w:pPr>
      <w:r w:rsidRPr="00BF5F34">
        <w:rPr>
          <w:rFonts w:asciiTheme="minorHAnsi" w:hAnsiTheme="minorHAnsi" w:cs="Arial"/>
        </w:rPr>
        <w:t xml:space="preserve">Les agents sont tenus d’utiliser les moyens de protection collectifs ou individuels mis à leur disposition et adaptés aux risques afin de prévenir leur santé et d’assurer leur sécurité. </w:t>
      </w:r>
      <w:r w:rsidR="00D37191">
        <w:rPr>
          <w:rFonts w:asciiTheme="minorHAnsi" w:hAnsiTheme="minorHAnsi" w:cs="Arial"/>
        </w:rPr>
        <w:t xml:space="preserve">Chaque </w:t>
      </w:r>
      <w:r w:rsidR="00D37191" w:rsidRPr="00D37191">
        <w:rPr>
          <w:rFonts w:ascii="Calibri" w:hAnsi="Calibri" w:cs="Calibri"/>
          <w:color w:val="000000"/>
          <w:sz w:val="22"/>
        </w:rPr>
        <w:t>équipement de travail et moyen de protection doit être utilisé conformément à son objet.</w:t>
      </w:r>
    </w:p>
    <w:p w14:paraId="57B3CB97" w14:textId="77777777" w:rsidR="004A463B" w:rsidRPr="00BF5F34" w:rsidRDefault="004A463B" w:rsidP="00DE536E">
      <w:pPr>
        <w:rPr>
          <w:rFonts w:asciiTheme="minorHAnsi" w:hAnsiTheme="minorHAnsi" w:cs="Arial"/>
        </w:rPr>
      </w:pPr>
    </w:p>
    <w:p w14:paraId="1682E456" w14:textId="487BCFBB" w:rsidR="00DE536E" w:rsidRPr="00BF5F34" w:rsidRDefault="00DE536E" w:rsidP="00DE536E">
      <w:pPr>
        <w:rPr>
          <w:rFonts w:asciiTheme="minorHAnsi" w:hAnsiTheme="minorHAnsi" w:cs="Arial"/>
        </w:rPr>
      </w:pPr>
      <w:r w:rsidRPr="00BF5F34">
        <w:rPr>
          <w:rFonts w:asciiTheme="minorHAnsi" w:hAnsiTheme="minorHAnsi" w:cs="Arial"/>
        </w:rPr>
        <w:t>En cas d’impossibilité confirmé</w:t>
      </w:r>
      <w:r w:rsidR="004A463B">
        <w:rPr>
          <w:rFonts w:asciiTheme="minorHAnsi" w:hAnsiTheme="minorHAnsi" w:cs="Arial"/>
        </w:rPr>
        <w:t>e</w:t>
      </w:r>
      <w:r w:rsidRPr="00BF5F34">
        <w:rPr>
          <w:rFonts w:asciiTheme="minorHAnsi" w:hAnsiTheme="minorHAnsi" w:cs="Arial"/>
        </w:rPr>
        <w:t xml:space="preserve"> par le </w:t>
      </w:r>
      <w:r w:rsidRPr="00A41A28">
        <w:rPr>
          <w:rFonts w:asciiTheme="minorHAnsi" w:hAnsiTheme="minorHAnsi" w:cs="Arial"/>
        </w:rPr>
        <w:t xml:space="preserve">médecin </w:t>
      </w:r>
      <w:r w:rsidR="00AF24F9" w:rsidRPr="00A41A28">
        <w:rPr>
          <w:rFonts w:asciiTheme="minorHAnsi" w:hAnsiTheme="minorHAnsi" w:cs="Arial"/>
        </w:rPr>
        <w:t>du travail</w:t>
      </w:r>
      <w:r w:rsidRPr="00BF5F34">
        <w:rPr>
          <w:rFonts w:asciiTheme="minorHAnsi" w:hAnsiTheme="minorHAnsi" w:cs="Arial"/>
        </w:rPr>
        <w:t xml:space="preserve"> </w:t>
      </w:r>
      <w:r w:rsidR="004A463B">
        <w:rPr>
          <w:rFonts w:asciiTheme="minorHAnsi" w:hAnsiTheme="minorHAnsi" w:cs="Arial"/>
        </w:rPr>
        <w:t>du</w:t>
      </w:r>
      <w:r w:rsidR="004A463B" w:rsidRPr="00BF5F34">
        <w:rPr>
          <w:rFonts w:asciiTheme="minorHAnsi" w:hAnsiTheme="minorHAnsi" w:cs="Arial"/>
        </w:rPr>
        <w:t xml:space="preserve"> </w:t>
      </w:r>
      <w:r w:rsidRPr="00BF5F34">
        <w:rPr>
          <w:rFonts w:asciiTheme="minorHAnsi" w:hAnsiTheme="minorHAnsi" w:cs="Arial"/>
        </w:rPr>
        <w:t>port de l’équipement de protection individuelle (chaussures, casques anti-bruit. …)</w:t>
      </w:r>
      <w:r w:rsidR="004A463B">
        <w:rPr>
          <w:rFonts w:asciiTheme="minorHAnsi" w:hAnsiTheme="minorHAnsi" w:cs="Arial"/>
        </w:rPr>
        <w:t>,</w:t>
      </w:r>
      <w:r w:rsidRPr="00BF5F34">
        <w:rPr>
          <w:rFonts w:asciiTheme="minorHAnsi" w:hAnsiTheme="minorHAnsi" w:cs="Arial"/>
        </w:rPr>
        <w:t xml:space="preserve"> d’autres modèles devront être essayés. A défaut de protection adaptée ou d’autres solutions équivalentes, l’agent sera retiré de la situation de travail à risque ou l’organisation du travail modifié.</w:t>
      </w:r>
    </w:p>
    <w:p w14:paraId="367E6F37" w14:textId="77777777" w:rsidR="00DE536E" w:rsidRDefault="00DE536E" w:rsidP="00DE536E">
      <w:pPr>
        <w:rPr>
          <w:rFonts w:asciiTheme="minorHAnsi" w:hAnsiTheme="minorHAnsi" w:cs="Arial"/>
        </w:rPr>
      </w:pPr>
    </w:p>
    <w:p w14:paraId="0816ADAF" w14:textId="07B12797" w:rsidR="002D1053" w:rsidRDefault="00BC329E" w:rsidP="00DE536E">
      <w:pPr>
        <w:rPr>
          <w:rFonts w:asciiTheme="minorHAnsi" w:hAnsiTheme="minorHAnsi" w:cs="Arial"/>
        </w:rPr>
      </w:pPr>
      <w:r w:rsidRPr="00BC329E">
        <w:rPr>
          <w:rFonts w:asciiTheme="minorHAnsi" w:hAnsiTheme="minorHAnsi" w:cs="Arial"/>
        </w:rPr>
        <w:t xml:space="preserve">Le renouvellement et l’entretien de ces équipements sont assurés </w:t>
      </w:r>
      <w:r w:rsidRPr="00A41A28">
        <w:rPr>
          <w:rFonts w:asciiTheme="minorHAnsi" w:hAnsiTheme="minorHAnsi" w:cs="Arial"/>
          <w:highlight w:val="yellow"/>
        </w:rPr>
        <w:t>par la collectivité / par l’établissement</w:t>
      </w:r>
      <w:r w:rsidRPr="00BC329E">
        <w:rPr>
          <w:rFonts w:asciiTheme="minorHAnsi" w:hAnsiTheme="minorHAnsi" w:cs="Arial"/>
        </w:rPr>
        <w:t xml:space="preserve"> en fonction de l’usage. Tout agent qui constate une défectuosité des équipements doit en avertir immédiatement </w:t>
      </w:r>
      <w:r w:rsidRPr="00A41A28">
        <w:rPr>
          <w:rFonts w:asciiTheme="minorHAnsi" w:hAnsiTheme="minorHAnsi" w:cs="Arial"/>
          <w:highlight w:val="yellow"/>
        </w:rPr>
        <w:t>l’autorité territoriale / son supérieur hiérarchique</w:t>
      </w:r>
      <w:r w:rsidRPr="00BC329E">
        <w:rPr>
          <w:rFonts w:asciiTheme="minorHAnsi" w:hAnsiTheme="minorHAnsi" w:cs="Arial"/>
        </w:rPr>
        <w:t>.</w:t>
      </w:r>
    </w:p>
    <w:p w14:paraId="0A6928A2" w14:textId="77777777" w:rsidR="00BC329E" w:rsidRPr="00BF5F34" w:rsidRDefault="00BC329E" w:rsidP="00DE536E">
      <w:pPr>
        <w:rPr>
          <w:rFonts w:asciiTheme="minorHAnsi" w:hAnsiTheme="minorHAnsi" w:cs="Arial"/>
        </w:rPr>
      </w:pPr>
    </w:p>
    <w:p w14:paraId="2B7D5EC2" w14:textId="50DD1B63" w:rsidR="00465B04" w:rsidRPr="00BF5F34" w:rsidRDefault="00DE536E" w:rsidP="00DE536E">
      <w:pPr>
        <w:rPr>
          <w:rFonts w:asciiTheme="minorHAnsi" w:hAnsiTheme="minorHAnsi" w:cs="Arial"/>
        </w:rPr>
      </w:pPr>
      <w:r w:rsidRPr="00BF5F34">
        <w:rPr>
          <w:rFonts w:asciiTheme="minorHAnsi" w:hAnsiTheme="minorHAnsi" w:cs="Arial"/>
        </w:rPr>
        <w:t>Le refus d’un agent de porter des équipements de protection individuelle destinés à préserver sa santé et d’assurer sa sécurité peut entra</w:t>
      </w:r>
      <w:r w:rsidR="004A463B">
        <w:rPr>
          <w:rFonts w:asciiTheme="minorHAnsi" w:hAnsiTheme="minorHAnsi" w:cs="Arial"/>
        </w:rPr>
        <w:t>î</w:t>
      </w:r>
      <w:r w:rsidRPr="00BF5F34">
        <w:rPr>
          <w:rFonts w:asciiTheme="minorHAnsi" w:hAnsiTheme="minorHAnsi" w:cs="Arial"/>
        </w:rPr>
        <w:t>ne</w:t>
      </w:r>
      <w:r w:rsidR="00B91EF0" w:rsidRPr="00BF5F34">
        <w:rPr>
          <w:rFonts w:asciiTheme="minorHAnsi" w:hAnsiTheme="minorHAnsi" w:cs="Arial"/>
        </w:rPr>
        <w:t>r des sanctions disciplinaires.</w:t>
      </w:r>
    </w:p>
    <w:p w14:paraId="03A900C9" w14:textId="77777777" w:rsidR="000803E7" w:rsidRPr="00A41A28" w:rsidRDefault="000803E7" w:rsidP="00DE536E">
      <w:pPr>
        <w:rPr>
          <w:rFonts w:asciiTheme="minorHAnsi" w:hAnsiTheme="minorHAnsi" w:cs="Arial"/>
          <w:sz w:val="12"/>
          <w:szCs w:val="12"/>
        </w:rPr>
      </w:pPr>
    </w:p>
    <w:p w14:paraId="4C08E705" w14:textId="06E7B750" w:rsidR="00F64E71" w:rsidRPr="002E0724" w:rsidRDefault="00F64E71" w:rsidP="001F1569">
      <w:pPr>
        <w:pStyle w:val="Titre4"/>
      </w:pPr>
      <w:bookmarkStart w:id="1041" w:name="_Toc135925933"/>
      <w:bookmarkStart w:id="1042" w:name="_Toc151414890"/>
      <w:r w:rsidRPr="002E0724">
        <w:lastRenderedPageBreak/>
        <w:t xml:space="preserve">Article </w:t>
      </w:r>
      <w:r w:rsidR="007C4115" w:rsidRPr="002E0724">
        <w:t>3</w:t>
      </w:r>
      <w:r w:rsidR="003A0C75" w:rsidRPr="002E0724">
        <w:t>3</w:t>
      </w:r>
      <w:r w:rsidRPr="002E0724">
        <w:t xml:space="preserve"> – Le stockage de produits dangereux</w:t>
      </w:r>
      <w:bookmarkEnd w:id="1041"/>
      <w:bookmarkEnd w:id="1042"/>
    </w:p>
    <w:p w14:paraId="3B9C2BE5" w14:textId="26117265" w:rsidR="00F64E71" w:rsidRDefault="001F1569" w:rsidP="00F64E71">
      <w:pPr>
        <w:tabs>
          <w:tab w:val="left" w:pos="1280"/>
        </w:tabs>
        <w:rPr>
          <w:rFonts w:asciiTheme="majorHAnsi" w:hAnsiTheme="majorHAnsi" w:cs="Arial"/>
          <w:szCs w:val="18"/>
        </w:rPr>
      </w:pPr>
      <w:r>
        <w:rPr>
          <w:rFonts w:asciiTheme="majorHAnsi" w:hAnsiTheme="majorHAnsi" w:cs="Arial"/>
          <w:noProof/>
          <w:color w:val="000000"/>
          <w:szCs w:val="18"/>
        </w:rPr>
        <w:drawing>
          <wp:anchor distT="0" distB="0" distL="114300" distR="114300" simplePos="0" relativeHeight="252261888" behindDoc="0" locked="0" layoutInCell="1" allowOverlap="1" wp14:anchorId="2A905F56" wp14:editId="06EA3929">
            <wp:simplePos x="0" y="0"/>
            <wp:positionH relativeFrom="margin">
              <wp:posOffset>-23495</wp:posOffset>
            </wp:positionH>
            <wp:positionV relativeFrom="paragraph">
              <wp:posOffset>156845</wp:posOffset>
            </wp:positionV>
            <wp:extent cx="429260" cy="429260"/>
            <wp:effectExtent l="0" t="0" r="0" b="8890"/>
            <wp:wrapNone/>
            <wp:docPr id="173121286" name="Graphique 173121286" descr="Piqu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62307" name="Graphique 1469762307" descr="Pique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9260" cy="429260"/>
                    </a:xfrm>
                    <a:prstGeom prst="rect">
                      <a:avLst/>
                    </a:prstGeom>
                  </pic:spPr>
                </pic:pic>
              </a:graphicData>
            </a:graphic>
          </wp:anchor>
        </w:drawing>
      </w:r>
      <w:r w:rsidR="00F64E71">
        <w:rPr>
          <w:rFonts w:asciiTheme="minorHAnsi" w:hAnsiTheme="minorHAnsi" w:cs="Arial"/>
        </w:rPr>
        <w:tab/>
      </w:r>
    </w:p>
    <w:p w14:paraId="714CCE39" w14:textId="11967E5A" w:rsidR="00F64E71" w:rsidRPr="00A41A28" w:rsidRDefault="00F64E71" w:rsidP="00F64E71">
      <w:pPr>
        <w:pBdr>
          <w:top w:val="single" w:sz="4" w:space="1" w:color="auto"/>
          <w:left w:val="single" w:sz="4" w:space="4" w:color="auto"/>
          <w:bottom w:val="single" w:sz="4" w:space="1" w:color="auto"/>
          <w:right w:val="single" w:sz="4" w:space="4" w:color="auto"/>
        </w:pBdr>
        <w:tabs>
          <w:tab w:val="left" w:pos="1227"/>
        </w:tabs>
        <w:ind w:left="851"/>
        <w:rPr>
          <w:rFonts w:asciiTheme="majorHAnsi" w:hAnsiTheme="majorHAnsi" w:cs="Arial"/>
          <w:szCs w:val="18"/>
          <w:highlight w:val="yellow"/>
        </w:rPr>
      </w:pPr>
      <w:r w:rsidRPr="00A41A28">
        <w:rPr>
          <w:rFonts w:asciiTheme="majorHAnsi" w:hAnsiTheme="majorHAnsi" w:cs="Arial"/>
          <w:szCs w:val="18"/>
          <w:highlight w:val="yellow"/>
        </w:rPr>
        <w:t>Cette partie peut être supprimée si la collectivité / l’établissement n’utilise jamais de tels produits.</w:t>
      </w:r>
    </w:p>
    <w:p w14:paraId="267D1DAE" w14:textId="77777777" w:rsidR="00F64E71" w:rsidRPr="00A41A28" w:rsidRDefault="00F64E71" w:rsidP="00F64E71">
      <w:pPr>
        <w:pBdr>
          <w:top w:val="single" w:sz="4" w:space="1" w:color="auto"/>
          <w:left w:val="single" w:sz="4" w:space="4" w:color="auto"/>
          <w:bottom w:val="single" w:sz="4" w:space="1" w:color="auto"/>
          <w:right w:val="single" w:sz="4" w:space="4" w:color="auto"/>
        </w:pBdr>
        <w:tabs>
          <w:tab w:val="left" w:pos="1227"/>
        </w:tabs>
        <w:ind w:left="851"/>
        <w:rPr>
          <w:rFonts w:asciiTheme="majorHAnsi" w:hAnsiTheme="majorHAnsi" w:cs="Arial"/>
          <w:szCs w:val="18"/>
          <w:highlight w:val="yellow"/>
        </w:rPr>
      </w:pPr>
    </w:p>
    <w:p w14:paraId="62F92F78" w14:textId="633E36B1" w:rsidR="00F64E71" w:rsidRDefault="00F64E71" w:rsidP="00F64E71">
      <w:pPr>
        <w:pBdr>
          <w:top w:val="single" w:sz="4" w:space="1" w:color="auto"/>
          <w:left w:val="single" w:sz="4" w:space="4" w:color="auto"/>
          <w:bottom w:val="single" w:sz="4" w:space="1" w:color="auto"/>
          <w:right w:val="single" w:sz="4" w:space="4" w:color="auto"/>
        </w:pBdr>
        <w:tabs>
          <w:tab w:val="left" w:pos="1227"/>
        </w:tabs>
        <w:ind w:left="851"/>
        <w:rPr>
          <w:rFonts w:asciiTheme="majorHAnsi" w:hAnsiTheme="majorHAnsi" w:cs="Arial"/>
          <w:szCs w:val="18"/>
        </w:rPr>
      </w:pPr>
      <w:r w:rsidRPr="00A41A28">
        <w:rPr>
          <w:rFonts w:asciiTheme="majorHAnsi" w:hAnsiTheme="majorHAnsi" w:cs="Arial"/>
          <w:szCs w:val="18"/>
          <w:highlight w:val="yellow"/>
        </w:rPr>
        <w:t>Elle peut aussi être complétée par la collectivité / l’établissement afin de lister de manière plus précise les produits dangereux utilisés et les règles applicables en matière de stockage.</w:t>
      </w:r>
    </w:p>
    <w:p w14:paraId="183391D7" w14:textId="77777777" w:rsidR="00F64E71" w:rsidRPr="0015137E" w:rsidRDefault="00F64E71" w:rsidP="00F64E71"/>
    <w:p w14:paraId="12801F27" w14:textId="77777777" w:rsidR="00F64E71" w:rsidRPr="0015137E" w:rsidRDefault="00F64E71" w:rsidP="00F64E71">
      <w:r w:rsidRPr="0015137E">
        <w:t>Les produits dangereux (phytosanitaires, produits pour les piscines…) sont remisés dans un local fermé à clé et ventilé, tout en respectant les règles de sécurité en matière de stockage des produits dangereux instituées dans la collectivité.</w:t>
      </w:r>
    </w:p>
    <w:p w14:paraId="0C0C1138" w14:textId="77777777" w:rsidR="00F64E71" w:rsidRPr="00A41A28" w:rsidRDefault="00F64E71" w:rsidP="00DE536E">
      <w:pPr>
        <w:rPr>
          <w:rFonts w:asciiTheme="minorHAnsi" w:hAnsiTheme="minorHAnsi" w:cs="Arial"/>
          <w:sz w:val="12"/>
          <w:szCs w:val="12"/>
        </w:rPr>
      </w:pPr>
    </w:p>
    <w:p w14:paraId="058FDD5D" w14:textId="26D7ABE9" w:rsidR="00DE536E" w:rsidRPr="002E0724" w:rsidRDefault="00DE536E" w:rsidP="001F1569">
      <w:pPr>
        <w:pStyle w:val="Titre4"/>
      </w:pPr>
      <w:bookmarkStart w:id="1043" w:name="_Toc151414891"/>
      <w:r w:rsidRPr="002E0724">
        <w:t xml:space="preserve">Article </w:t>
      </w:r>
      <w:r w:rsidR="007C4115" w:rsidRPr="002E0724">
        <w:t>3</w:t>
      </w:r>
      <w:r w:rsidR="003A0C75" w:rsidRPr="002E0724">
        <w:t>4</w:t>
      </w:r>
      <w:r w:rsidR="007C4115" w:rsidRPr="002E0724">
        <w:t xml:space="preserve"> </w:t>
      </w:r>
      <w:r w:rsidR="00BF72BE" w:rsidRPr="002E0724">
        <w:t>–</w:t>
      </w:r>
      <w:r w:rsidRPr="002E0724">
        <w:t xml:space="preserve"> </w:t>
      </w:r>
      <w:r w:rsidR="00BF72BE" w:rsidRPr="002E0724">
        <w:t>Les v</w:t>
      </w:r>
      <w:r w:rsidRPr="002E0724">
        <w:t xml:space="preserve">estiaires et </w:t>
      </w:r>
      <w:r w:rsidR="00BF72BE" w:rsidRPr="002E0724">
        <w:t xml:space="preserve">les </w:t>
      </w:r>
      <w:r w:rsidRPr="002E0724">
        <w:t>sanitaires</w:t>
      </w:r>
      <w:bookmarkEnd w:id="1043"/>
      <w:r w:rsidRPr="002E0724">
        <w:t xml:space="preserve"> </w:t>
      </w:r>
    </w:p>
    <w:p w14:paraId="7B2BF10E" w14:textId="77777777" w:rsidR="00DE536E" w:rsidRPr="00A41A28" w:rsidRDefault="00DE536E" w:rsidP="00DE536E">
      <w:pPr>
        <w:rPr>
          <w:rFonts w:ascii="Arial" w:hAnsi="Arial" w:cs="Arial"/>
          <w:sz w:val="12"/>
          <w:szCs w:val="12"/>
        </w:rPr>
      </w:pPr>
      <w:r w:rsidRPr="00A41A28">
        <w:rPr>
          <w:rFonts w:ascii="Arial" w:hAnsi="Arial" w:cs="Arial"/>
          <w:sz w:val="12"/>
          <w:szCs w:val="12"/>
        </w:rPr>
        <w:t xml:space="preserve"> </w:t>
      </w:r>
    </w:p>
    <w:p w14:paraId="5FCB8FBC" w14:textId="77777777" w:rsidR="00DE536E" w:rsidRDefault="00DE536E" w:rsidP="00DE536E">
      <w:pPr>
        <w:rPr>
          <w:rFonts w:asciiTheme="minorHAnsi" w:hAnsiTheme="minorHAnsi" w:cs="Arial"/>
          <w:szCs w:val="18"/>
        </w:rPr>
      </w:pPr>
      <w:r w:rsidRPr="00BF5F34">
        <w:rPr>
          <w:rFonts w:asciiTheme="minorHAnsi" w:hAnsiTheme="minorHAnsi" w:cs="Arial"/>
          <w:szCs w:val="18"/>
        </w:rPr>
        <w:t>Les vestiaires et les sanitaires sont maintenus en état de propreté et d’hygiène permanent.</w:t>
      </w:r>
    </w:p>
    <w:p w14:paraId="5274C5BC" w14:textId="77777777" w:rsidR="0007145F" w:rsidRPr="00BF5F34" w:rsidRDefault="0007145F" w:rsidP="00DE536E">
      <w:pPr>
        <w:rPr>
          <w:rFonts w:asciiTheme="minorHAnsi" w:hAnsiTheme="minorHAnsi" w:cs="Arial"/>
          <w:szCs w:val="18"/>
        </w:rPr>
      </w:pPr>
    </w:p>
    <w:p w14:paraId="1F55FDA2" w14:textId="4F943B1D" w:rsidR="00DE536E" w:rsidRPr="00BF5F34" w:rsidRDefault="00DE536E" w:rsidP="00DE536E">
      <w:pPr>
        <w:rPr>
          <w:rFonts w:asciiTheme="minorHAnsi" w:hAnsiTheme="minorHAnsi" w:cs="Arial"/>
          <w:szCs w:val="18"/>
        </w:rPr>
      </w:pPr>
      <w:r w:rsidRPr="00BF5F34">
        <w:rPr>
          <w:rFonts w:asciiTheme="minorHAnsi" w:hAnsiTheme="minorHAnsi" w:cs="Arial"/>
          <w:szCs w:val="18"/>
        </w:rPr>
        <w:t>Les armoires individuelles</w:t>
      </w:r>
      <w:r w:rsidR="0007145F">
        <w:rPr>
          <w:rFonts w:asciiTheme="minorHAnsi" w:hAnsiTheme="minorHAnsi" w:cs="Arial"/>
          <w:szCs w:val="18"/>
        </w:rPr>
        <w:t xml:space="preserve"> </w:t>
      </w:r>
      <w:r w:rsidRPr="00BF5F34">
        <w:rPr>
          <w:rFonts w:asciiTheme="minorHAnsi" w:hAnsiTheme="minorHAnsi" w:cs="Arial"/>
          <w:szCs w:val="18"/>
        </w:rPr>
        <w:t xml:space="preserve"> verrouillées mises à disposition des agents pour y déposer vêtements et affaires personnelles ne doivent être utilisées que pour cet usage. Il est interdit d’y déposer des substances et préparations dangereuses.</w:t>
      </w:r>
    </w:p>
    <w:p w14:paraId="40EFFDA1" w14:textId="77777777" w:rsidR="00DE536E" w:rsidRPr="00BF5F34" w:rsidRDefault="00DE536E" w:rsidP="00DE536E">
      <w:pPr>
        <w:rPr>
          <w:rFonts w:asciiTheme="minorHAnsi" w:hAnsiTheme="minorHAnsi" w:cs="Arial"/>
          <w:szCs w:val="18"/>
        </w:rPr>
      </w:pPr>
    </w:p>
    <w:p w14:paraId="51E1D1CB" w14:textId="2367DAAB" w:rsidR="00DE536E" w:rsidRPr="00BF5F34" w:rsidRDefault="00DE536E" w:rsidP="00DE536E">
      <w:pPr>
        <w:rPr>
          <w:rFonts w:asciiTheme="minorHAnsi" w:hAnsiTheme="minorHAnsi" w:cs="Arial"/>
          <w:szCs w:val="18"/>
        </w:rPr>
      </w:pPr>
      <w:r w:rsidRPr="00BF5F34">
        <w:rPr>
          <w:rFonts w:asciiTheme="minorHAnsi" w:hAnsiTheme="minorHAnsi" w:cs="Arial"/>
          <w:szCs w:val="18"/>
        </w:rPr>
        <w:t>L’autorité territoriale pourra faire procéder au contrôle de l’état et du contenu du vestiaire ou armoire individuelle, en présence des intéressés, sauf cas d’empêchement exceptionnel, si ce contrôle est justifié par les nécessités d’hygiène ou de sécurité.</w:t>
      </w:r>
      <w:r w:rsidR="00C8174A">
        <w:rPr>
          <w:rFonts w:asciiTheme="minorHAnsi" w:hAnsiTheme="minorHAnsi" w:cs="Arial"/>
          <w:szCs w:val="18"/>
        </w:rPr>
        <w:t xml:space="preserve"> E</w:t>
      </w:r>
      <w:r w:rsidR="00C8174A" w:rsidRPr="00C8174A">
        <w:rPr>
          <w:rFonts w:asciiTheme="minorHAnsi" w:hAnsiTheme="minorHAnsi" w:cs="Arial"/>
          <w:szCs w:val="18"/>
        </w:rPr>
        <w:t>n cas d’extrême urgence, il pourra être procédé à l’ouverture du casier en l’absence de l’agent.</w:t>
      </w:r>
    </w:p>
    <w:p w14:paraId="5F3A3D73" w14:textId="77777777" w:rsidR="00DE536E" w:rsidRPr="00BF5F34" w:rsidRDefault="00DE536E" w:rsidP="00DE536E">
      <w:pPr>
        <w:rPr>
          <w:rFonts w:asciiTheme="minorHAnsi" w:hAnsiTheme="minorHAnsi" w:cs="Arial"/>
          <w:szCs w:val="18"/>
        </w:rPr>
      </w:pPr>
    </w:p>
    <w:p w14:paraId="6C43AE5C" w14:textId="71E00074" w:rsidR="00677F65" w:rsidRPr="00677F65" w:rsidRDefault="00DE536E" w:rsidP="00677F65">
      <w:pPr>
        <w:rPr>
          <w:rFonts w:asciiTheme="minorHAnsi" w:hAnsiTheme="minorHAnsi" w:cs="Arial"/>
          <w:szCs w:val="18"/>
        </w:rPr>
      </w:pPr>
      <w:r w:rsidRPr="00BF5F34">
        <w:rPr>
          <w:rFonts w:asciiTheme="minorHAnsi" w:hAnsiTheme="minorHAnsi" w:cs="Arial"/>
          <w:szCs w:val="18"/>
        </w:rPr>
        <w:t xml:space="preserve">La présence de douche est obligatoire pour tous les agents effectuant des travaux insalubres et salissants figurant sur la liste de </w:t>
      </w:r>
      <w:hyperlink r:id="rId20" w:history="1">
        <w:r w:rsidRPr="009A022E">
          <w:rPr>
            <w:rStyle w:val="Lienhypertexte"/>
            <w:rFonts w:asciiTheme="minorHAnsi" w:hAnsiTheme="minorHAnsi" w:cs="Arial"/>
            <w:szCs w:val="18"/>
          </w:rPr>
          <w:t>l’arrêté du 23 juillet 1947</w:t>
        </w:r>
        <w:r w:rsidR="00677F65" w:rsidRPr="009A022E">
          <w:rPr>
            <w:rStyle w:val="Lienhypertexte"/>
            <w:rFonts w:asciiTheme="minorHAnsi" w:hAnsiTheme="minorHAnsi" w:cs="Arial"/>
            <w:szCs w:val="18"/>
          </w:rPr>
          <w:t xml:space="preserve"> </w:t>
        </w:r>
        <w:r w:rsidR="009A022E">
          <w:rPr>
            <w:rStyle w:val="Lienhypertexte"/>
            <w:rFonts w:asciiTheme="minorHAnsi" w:hAnsiTheme="minorHAnsi" w:cs="Arial"/>
            <w:szCs w:val="18"/>
          </w:rPr>
          <w:t>fixant les conditions dans lesquelles les douches doivent être mise à la disposition du personnel effectuant des travaux insalubres ou salissants</w:t>
        </w:r>
      </w:hyperlink>
      <w:r w:rsidR="009A022E">
        <w:rPr>
          <w:rFonts w:asciiTheme="minorHAnsi" w:hAnsiTheme="minorHAnsi" w:cs="Arial"/>
          <w:szCs w:val="18"/>
        </w:rPr>
        <w:t>, consultable sur Légifrance.</w:t>
      </w:r>
    </w:p>
    <w:p w14:paraId="563A3886" w14:textId="04ACA952" w:rsidR="00702F54" w:rsidRPr="00702F54" w:rsidRDefault="00702F54" w:rsidP="00702F54">
      <w:pPr>
        <w:rPr>
          <w:rFonts w:asciiTheme="minorHAnsi" w:hAnsiTheme="minorHAnsi" w:cs="Arial"/>
          <w:szCs w:val="18"/>
        </w:rPr>
      </w:pPr>
    </w:p>
    <w:p w14:paraId="129744B9" w14:textId="693879BB" w:rsidR="00702F54" w:rsidRPr="00702F54" w:rsidRDefault="00702F54" w:rsidP="00702F54">
      <w:pPr>
        <w:rPr>
          <w:rFonts w:asciiTheme="minorHAnsi" w:hAnsiTheme="minorHAnsi" w:cs="Arial"/>
          <w:szCs w:val="18"/>
        </w:rPr>
      </w:pPr>
      <w:r w:rsidRPr="00702F54">
        <w:rPr>
          <w:rFonts w:asciiTheme="minorHAnsi" w:hAnsiTheme="minorHAnsi" w:cs="Arial"/>
          <w:szCs w:val="18"/>
        </w:rPr>
        <w:t xml:space="preserve">Lors de la réalisation de ces travaux, le temps passé à la douche est rémunéré sans être considéré comme temps de travail effectif. Conformément à l’arrêté </w:t>
      </w:r>
      <w:r w:rsidR="009A022E">
        <w:rPr>
          <w:rFonts w:asciiTheme="minorHAnsi" w:hAnsiTheme="minorHAnsi" w:cs="Arial"/>
          <w:szCs w:val="18"/>
        </w:rPr>
        <w:t>du 23 juillet 1947</w:t>
      </w:r>
      <w:r w:rsidRPr="00702F54">
        <w:rPr>
          <w:rFonts w:asciiTheme="minorHAnsi" w:hAnsiTheme="minorHAnsi" w:cs="Arial"/>
          <w:szCs w:val="18"/>
        </w:rPr>
        <w:t xml:space="preserve">, </w:t>
      </w:r>
      <w:r w:rsidR="00AD42B0">
        <w:rPr>
          <w:rFonts w:asciiTheme="minorHAnsi" w:hAnsiTheme="minorHAnsi" w:cs="Arial"/>
          <w:szCs w:val="18"/>
        </w:rPr>
        <w:t>le</w:t>
      </w:r>
      <w:r w:rsidRPr="00702F54">
        <w:rPr>
          <w:rFonts w:asciiTheme="minorHAnsi" w:hAnsiTheme="minorHAnsi" w:cs="Arial"/>
          <w:szCs w:val="18"/>
        </w:rPr>
        <w:t xml:space="preserve"> temps normal d’une douche, déshabillage et habillage compris, </w:t>
      </w:r>
      <w:r w:rsidR="00AD42B0" w:rsidRPr="00702F54">
        <w:rPr>
          <w:rFonts w:asciiTheme="minorHAnsi" w:hAnsiTheme="minorHAnsi" w:cs="Arial"/>
          <w:szCs w:val="18"/>
        </w:rPr>
        <w:t xml:space="preserve">sera au minimum d’un quart d’heure </w:t>
      </w:r>
      <w:r w:rsidRPr="00702F54">
        <w:rPr>
          <w:rFonts w:asciiTheme="minorHAnsi" w:hAnsiTheme="minorHAnsi" w:cs="Arial"/>
          <w:szCs w:val="18"/>
        </w:rPr>
        <w:t xml:space="preserve">et au maximum </w:t>
      </w:r>
      <w:r w:rsidR="00AD42B0">
        <w:rPr>
          <w:rFonts w:asciiTheme="minorHAnsi" w:hAnsiTheme="minorHAnsi" w:cs="Arial"/>
          <w:szCs w:val="18"/>
        </w:rPr>
        <w:t>d’1</w:t>
      </w:r>
      <w:r w:rsidRPr="00702F54">
        <w:rPr>
          <w:rFonts w:asciiTheme="minorHAnsi" w:hAnsiTheme="minorHAnsi" w:cs="Arial"/>
          <w:szCs w:val="18"/>
        </w:rPr>
        <w:t xml:space="preserve"> heure. </w:t>
      </w:r>
    </w:p>
    <w:p w14:paraId="06C7BBC3" w14:textId="21BD575D" w:rsidR="00AD42B0" w:rsidRDefault="001C1292" w:rsidP="00A41A28">
      <w:pPr>
        <w:rPr>
          <w:rFonts w:asciiTheme="majorHAnsi" w:hAnsiTheme="majorHAnsi" w:cs="Arial"/>
          <w:szCs w:val="18"/>
        </w:rPr>
      </w:pPr>
      <w:r>
        <w:rPr>
          <w:rFonts w:asciiTheme="majorHAnsi" w:hAnsiTheme="majorHAnsi" w:cs="Arial"/>
          <w:noProof/>
          <w:color w:val="000000"/>
          <w:szCs w:val="18"/>
        </w:rPr>
        <w:drawing>
          <wp:anchor distT="0" distB="0" distL="114300" distR="114300" simplePos="0" relativeHeight="252249600" behindDoc="0" locked="0" layoutInCell="1" allowOverlap="1" wp14:anchorId="5CF4C8EB" wp14:editId="435405A1">
            <wp:simplePos x="0" y="0"/>
            <wp:positionH relativeFrom="margin">
              <wp:posOffset>-25146</wp:posOffset>
            </wp:positionH>
            <wp:positionV relativeFrom="paragraph">
              <wp:posOffset>72263</wp:posOffset>
            </wp:positionV>
            <wp:extent cx="380390" cy="380390"/>
            <wp:effectExtent l="0" t="0" r="0" b="635"/>
            <wp:wrapNone/>
            <wp:docPr id="844731821" name="Graphique 844731821" descr="Piqu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62307" name="Graphique 1469762307" descr="Pique avec un remplissage uni"/>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80814" cy="380814"/>
                    </a:xfrm>
                    <a:prstGeom prst="rect">
                      <a:avLst/>
                    </a:prstGeom>
                  </pic:spPr>
                </pic:pic>
              </a:graphicData>
            </a:graphic>
            <wp14:sizeRelH relativeFrom="margin">
              <wp14:pctWidth>0</wp14:pctWidth>
            </wp14:sizeRelH>
            <wp14:sizeRelV relativeFrom="margin">
              <wp14:pctHeight>0</wp14:pctHeight>
            </wp14:sizeRelV>
          </wp:anchor>
        </w:drawing>
      </w:r>
      <w:r w:rsidR="00DE536E" w:rsidRPr="00BF5F34">
        <w:rPr>
          <w:rFonts w:asciiTheme="minorHAnsi" w:hAnsiTheme="minorHAnsi" w:cs="Arial"/>
          <w:szCs w:val="18"/>
        </w:rPr>
        <w:t xml:space="preserve"> </w:t>
      </w:r>
      <w:r w:rsidR="00AD42B0">
        <w:rPr>
          <w:rFonts w:asciiTheme="minorHAnsi" w:hAnsiTheme="minorHAnsi" w:cs="Arial"/>
        </w:rPr>
        <w:tab/>
      </w:r>
    </w:p>
    <w:p w14:paraId="377AEE33" w14:textId="58438863" w:rsidR="00AD42B0" w:rsidRDefault="00AD42B0" w:rsidP="00AD42B0">
      <w:pPr>
        <w:pBdr>
          <w:top w:val="single" w:sz="4" w:space="1" w:color="auto"/>
          <w:left w:val="single" w:sz="4" w:space="4" w:color="auto"/>
          <w:bottom w:val="single" w:sz="4" w:space="1" w:color="auto"/>
          <w:right w:val="single" w:sz="4" w:space="4" w:color="auto"/>
        </w:pBdr>
        <w:tabs>
          <w:tab w:val="left" w:pos="1227"/>
        </w:tabs>
        <w:ind w:left="851"/>
        <w:rPr>
          <w:rFonts w:asciiTheme="majorHAnsi" w:hAnsiTheme="majorHAnsi" w:cs="Arial"/>
          <w:szCs w:val="18"/>
        </w:rPr>
      </w:pPr>
      <w:r w:rsidRPr="00A41A28">
        <w:rPr>
          <w:rFonts w:asciiTheme="majorHAnsi" w:hAnsiTheme="majorHAnsi" w:cs="Arial"/>
          <w:szCs w:val="18"/>
          <w:highlight w:val="yellow"/>
        </w:rPr>
        <w:t xml:space="preserve">La liste des postes concernés par </w:t>
      </w:r>
      <w:r w:rsidR="00A6338E" w:rsidRPr="00A41A28">
        <w:rPr>
          <w:rFonts w:asciiTheme="majorHAnsi" w:hAnsiTheme="majorHAnsi" w:cs="Arial"/>
          <w:szCs w:val="18"/>
          <w:highlight w:val="yellow"/>
        </w:rPr>
        <w:t>l’utilisation des douches doit être insérée ici.</w:t>
      </w:r>
    </w:p>
    <w:p w14:paraId="0210E383" w14:textId="77777777" w:rsidR="00AD42B0" w:rsidRDefault="00AD42B0" w:rsidP="00AD42B0">
      <w:pPr>
        <w:rPr>
          <w:rFonts w:asciiTheme="minorHAnsi" w:hAnsiTheme="minorHAnsi" w:cs="Arial"/>
        </w:rPr>
      </w:pPr>
    </w:p>
    <w:p w14:paraId="327BD517" w14:textId="77777777" w:rsidR="00F730E9" w:rsidRPr="00A41A28" w:rsidRDefault="00F730E9" w:rsidP="00AD42B0">
      <w:pPr>
        <w:rPr>
          <w:rFonts w:asciiTheme="minorHAnsi" w:hAnsiTheme="minorHAnsi" w:cs="Arial"/>
          <w:sz w:val="12"/>
          <w:szCs w:val="12"/>
        </w:rPr>
      </w:pPr>
    </w:p>
    <w:p w14:paraId="3D42D74E" w14:textId="3F09EC98" w:rsidR="00DE536E" w:rsidRPr="002E0724" w:rsidRDefault="00DE536E" w:rsidP="001F1569">
      <w:pPr>
        <w:pStyle w:val="Titre4"/>
      </w:pPr>
      <w:bookmarkStart w:id="1044" w:name="_Toc151414892"/>
      <w:r w:rsidRPr="002E0724">
        <w:t xml:space="preserve">Article </w:t>
      </w:r>
      <w:r w:rsidR="007C4115" w:rsidRPr="002E0724">
        <w:t>3</w:t>
      </w:r>
      <w:r w:rsidR="003A0C75" w:rsidRPr="002E0724">
        <w:t>5</w:t>
      </w:r>
      <w:r w:rsidR="007C4115" w:rsidRPr="002E0724">
        <w:t xml:space="preserve"> </w:t>
      </w:r>
      <w:r w:rsidR="00BF72BE" w:rsidRPr="002E0724">
        <w:t>–</w:t>
      </w:r>
      <w:r w:rsidRPr="002E0724">
        <w:t xml:space="preserve"> </w:t>
      </w:r>
      <w:r w:rsidR="00BF72BE" w:rsidRPr="002E0724">
        <w:t>Les r</w:t>
      </w:r>
      <w:r w:rsidRPr="002E0724">
        <w:t>epas</w:t>
      </w:r>
      <w:bookmarkEnd w:id="1044"/>
    </w:p>
    <w:p w14:paraId="484AAF4A" w14:textId="77777777" w:rsidR="00DE536E" w:rsidRPr="00A41A28" w:rsidRDefault="00DE536E" w:rsidP="00F730E9">
      <w:pPr>
        <w:rPr>
          <w:rFonts w:ascii="Arial" w:hAnsi="Arial" w:cs="Arial"/>
          <w:sz w:val="12"/>
          <w:szCs w:val="12"/>
        </w:rPr>
      </w:pPr>
    </w:p>
    <w:p w14:paraId="74338F8F" w14:textId="7AC64B12" w:rsidR="00DE536E" w:rsidRDefault="00DE536E" w:rsidP="00DE536E">
      <w:pPr>
        <w:rPr>
          <w:rFonts w:asciiTheme="minorHAnsi" w:hAnsiTheme="minorHAnsi" w:cs="Arial"/>
        </w:rPr>
      </w:pPr>
      <w:r w:rsidRPr="00BF5F34">
        <w:rPr>
          <w:rFonts w:asciiTheme="minorHAnsi" w:hAnsiTheme="minorHAnsi" w:cs="Arial"/>
        </w:rPr>
        <w:t xml:space="preserve">Pour des raisons d’hygiène et de sécurité il est interdit de prendre ses repas dans les locaux affectés </w:t>
      </w:r>
      <w:r w:rsidR="00051478">
        <w:rPr>
          <w:rFonts w:asciiTheme="minorHAnsi" w:hAnsiTheme="minorHAnsi" w:cs="Arial"/>
        </w:rPr>
        <w:t>au</w:t>
      </w:r>
      <w:r w:rsidRPr="00BF5F34">
        <w:rPr>
          <w:rFonts w:asciiTheme="minorHAnsi" w:hAnsiTheme="minorHAnsi" w:cs="Arial"/>
        </w:rPr>
        <w:t xml:space="preserve"> travail (ex : bureau, atelier…).</w:t>
      </w:r>
    </w:p>
    <w:p w14:paraId="708F5C10" w14:textId="77777777" w:rsidR="00AE30CE" w:rsidRPr="00BF5F34" w:rsidRDefault="00AE30CE" w:rsidP="00DE536E">
      <w:pPr>
        <w:rPr>
          <w:rFonts w:asciiTheme="minorHAnsi" w:hAnsiTheme="minorHAnsi" w:cs="Arial"/>
        </w:rPr>
      </w:pPr>
    </w:p>
    <w:p w14:paraId="3FD50A05" w14:textId="049853F9" w:rsidR="00F730E9" w:rsidRPr="00BF5F34" w:rsidRDefault="00DE536E" w:rsidP="00DE536E">
      <w:pPr>
        <w:rPr>
          <w:rFonts w:asciiTheme="minorHAnsi" w:hAnsiTheme="minorHAnsi" w:cs="Arial"/>
        </w:rPr>
      </w:pPr>
      <w:r w:rsidRPr="00BF5F34">
        <w:rPr>
          <w:rFonts w:asciiTheme="minorHAnsi" w:hAnsiTheme="minorHAnsi" w:cs="Arial"/>
        </w:rPr>
        <w:t xml:space="preserve">Une salle prévue à cet effet est accessible aux agents de la </w:t>
      </w:r>
      <w:r w:rsidRPr="00CC564D">
        <w:rPr>
          <w:rFonts w:asciiTheme="minorHAnsi" w:hAnsiTheme="minorHAnsi" w:cs="Arial"/>
          <w:highlight w:val="yellow"/>
        </w:rPr>
        <w:t>collectivité</w:t>
      </w:r>
      <w:r w:rsidR="00051478">
        <w:rPr>
          <w:rFonts w:asciiTheme="minorHAnsi" w:hAnsiTheme="minorHAnsi" w:cs="Arial"/>
          <w:highlight w:val="yellow"/>
        </w:rPr>
        <w:t xml:space="preserve"> </w:t>
      </w:r>
      <w:r w:rsidR="003861A2" w:rsidRPr="00CC564D">
        <w:rPr>
          <w:rFonts w:asciiTheme="minorHAnsi" w:hAnsiTheme="minorHAnsi" w:cs="Arial"/>
          <w:highlight w:val="yellow"/>
        </w:rPr>
        <w:t>/</w:t>
      </w:r>
      <w:r w:rsidR="00051478">
        <w:rPr>
          <w:rFonts w:asciiTheme="minorHAnsi" w:hAnsiTheme="minorHAnsi" w:cs="Arial"/>
          <w:highlight w:val="yellow"/>
        </w:rPr>
        <w:t xml:space="preserve"> </w:t>
      </w:r>
      <w:r w:rsidR="003861A2" w:rsidRPr="00CC564D">
        <w:rPr>
          <w:rFonts w:asciiTheme="minorHAnsi" w:hAnsiTheme="minorHAnsi" w:cs="Arial"/>
          <w:highlight w:val="yellow"/>
        </w:rPr>
        <w:t>de l’établissement</w:t>
      </w:r>
      <w:r w:rsidRPr="00BF5F34">
        <w:rPr>
          <w:rFonts w:asciiTheme="minorHAnsi" w:hAnsiTheme="minorHAnsi" w:cs="Arial"/>
        </w:rPr>
        <w:t xml:space="preserve"> qui souhaitent prendre leur repas sur place. Les locaux doivent être maintenus en état de parfaite propreté.</w:t>
      </w:r>
    </w:p>
    <w:p w14:paraId="395BA382" w14:textId="212B9A63" w:rsidR="00DE536E" w:rsidRPr="00AD66E2" w:rsidRDefault="00DE536E" w:rsidP="001F1569">
      <w:pPr>
        <w:pStyle w:val="Titre4"/>
      </w:pPr>
      <w:bookmarkStart w:id="1045" w:name="_Toc151414893"/>
      <w:r w:rsidRPr="00AD66E2">
        <w:t xml:space="preserve">Article </w:t>
      </w:r>
      <w:r w:rsidR="007C4115" w:rsidRPr="00AD66E2">
        <w:t>3</w:t>
      </w:r>
      <w:r w:rsidR="003A0C75" w:rsidRPr="00AD66E2">
        <w:t>6</w:t>
      </w:r>
      <w:r w:rsidR="007C4115" w:rsidRPr="00AD66E2">
        <w:t xml:space="preserve"> </w:t>
      </w:r>
      <w:r w:rsidR="00436E9C" w:rsidRPr="00AD66E2">
        <w:t>–</w:t>
      </w:r>
      <w:r w:rsidRPr="00AD66E2">
        <w:t xml:space="preserve"> </w:t>
      </w:r>
      <w:r w:rsidR="00436E9C" w:rsidRPr="00AD66E2">
        <w:t>Le t</w:t>
      </w:r>
      <w:r w:rsidRPr="00AD66E2">
        <w:t>abac</w:t>
      </w:r>
      <w:r w:rsidR="00436E9C" w:rsidRPr="00AD66E2">
        <w:t xml:space="preserve"> et </w:t>
      </w:r>
      <w:r w:rsidR="00A54F34" w:rsidRPr="00AD66E2">
        <w:t>le vapotage</w:t>
      </w:r>
      <w:bookmarkEnd w:id="1045"/>
    </w:p>
    <w:p w14:paraId="0B9C7DFC" w14:textId="77777777" w:rsidR="00DE536E" w:rsidRPr="00BF5F34" w:rsidRDefault="00DE536E" w:rsidP="00DE536E">
      <w:pPr>
        <w:rPr>
          <w:rFonts w:asciiTheme="minorHAnsi" w:hAnsiTheme="minorHAnsi" w:cs="Arial"/>
        </w:rPr>
      </w:pPr>
    </w:p>
    <w:p w14:paraId="0D99D22A" w14:textId="20CE9764" w:rsidR="00DE536E" w:rsidRDefault="00DE536E" w:rsidP="00DE536E">
      <w:pPr>
        <w:rPr>
          <w:rFonts w:asciiTheme="minorHAnsi" w:hAnsiTheme="minorHAnsi" w:cs="Arial"/>
        </w:rPr>
      </w:pPr>
      <w:r w:rsidRPr="00BF5F34">
        <w:rPr>
          <w:rFonts w:asciiTheme="minorHAnsi" w:hAnsiTheme="minorHAnsi" w:cs="Arial"/>
        </w:rPr>
        <w:t>Il est interdit de fumer dans tous les lieux fermés et couverts accueillant du public ou qui constituent les lieux de travail. Cette interdiction s’étend aux espaces non couverts des écoles et dans les établissements destinés à l’accueil, à la formation ou à l’hébergement des mineurs.</w:t>
      </w:r>
      <w:r w:rsidR="007C0D66" w:rsidRPr="007C0D66">
        <w:rPr>
          <w:rFonts w:asciiTheme="minorHAnsi" w:hAnsiTheme="minorHAnsi" w:cs="Arial"/>
        </w:rPr>
        <w:t xml:space="preserve"> </w:t>
      </w:r>
      <w:r w:rsidR="007C0D66" w:rsidRPr="00BF5F34">
        <w:rPr>
          <w:rFonts w:asciiTheme="minorHAnsi" w:hAnsiTheme="minorHAnsi" w:cs="Arial"/>
        </w:rPr>
        <w:t xml:space="preserve">Il est également interdit de fumer dans les véhicules </w:t>
      </w:r>
      <w:r w:rsidR="007C0D66">
        <w:rPr>
          <w:rFonts w:asciiTheme="minorHAnsi" w:hAnsiTheme="minorHAnsi" w:cs="Arial"/>
        </w:rPr>
        <w:t xml:space="preserve">de service </w:t>
      </w:r>
      <w:r w:rsidR="007C0D66" w:rsidRPr="00BF5F34">
        <w:rPr>
          <w:rFonts w:asciiTheme="minorHAnsi" w:hAnsiTheme="minorHAnsi" w:cs="Arial"/>
        </w:rPr>
        <w:t>et engins utilisés par plusieurs agents.</w:t>
      </w:r>
    </w:p>
    <w:p w14:paraId="7EE87CDD" w14:textId="77777777" w:rsidR="00436E9C" w:rsidRPr="00BF5F34" w:rsidRDefault="00436E9C" w:rsidP="00DE536E">
      <w:pPr>
        <w:rPr>
          <w:rFonts w:asciiTheme="minorHAnsi" w:hAnsiTheme="minorHAnsi" w:cs="Arial"/>
        </w:rPr>
      </w:pPr>
    </w:p>
    <w:p w14:paraId="61204FC6" w14:textId="30929F7C" w:rsidR="00DE536E" w:rsidRDefault="00DE536E" w:rsidP="00DE536E">
      <w:pPr>
        <w:rPr>
          <w:rFonts w:asciiTheme="minorHAnsi" w:hAnsiTheme="minorHAnsi" w:cs="Arial"/>
        </w:rPr>
      </w:pPr>
      <w:r w:rsidRPr="00BF5F34">
        <w:rPr>
          <w:rFonts w:asciiTheme="minorHAnsi" w:hAnsiTheme="minorHAnsi" w:cs="Arial"/>
        </w:rPr>
        <w:t xml:space="preserve">Une signalisation apparente </w:t>
      </w:r>
      <w:r w:rsidR="00436E9C">
        <w:rPr>
          <w:rFonts w:asciiTheme="minorHAnsi" w:hAnsiTheme="minorHAnsi" w:cs="Arial"/>
        </w:rPr>
        <w:t>rappelle</w:t>
      </w:r>
      <w:r w:rsidRPr="00BF5F34">
        <w:rPr>
          <w:rFonts w:asciiTheme="minorHAnsi" w:hAnsiTheme="minorHAnsi" w:cs="Arial"/>
        </w:rPr>
        <w:t xml:space="preserve"> le principe de l’interdiction de fumer dans les lieux constituant des locaux de travail.</w:t>
      </w:r>
    </w:p>
    <w:p w14:paraId="4628E839" w14:textId="77777777" w:rsidR="00436E9C" w:rsidRPr="00BF5F34" w:rsidRDefault="00436E9C" w:rsidP="00DE536E">
      <w:pPr>
        <w:rPr>
          <w:rFonts w:asciiTheme="minorHAnsi" w:hAnsiTheme="minorHAnsi" w:cs="Arial"/>
        </w:rPr>
      </w:pPr>
    </w:p>
    <w:p w14:paraId="23DA5123" w14:textId="09928FEE" w:rsidR="007C0D66" w:rsidRDefault="00436E9C" w:rsidP="00DE536E">
      <w:pPr>
        <w:rPr>
          <w:rFonts w:asciiTheme="minorHAnsi" w:hAnsiTheme="minorHAnsi" w:cs="Arial"/>
          <w:iCs/>
        </w:rPr>
      </w:pPr>
      <w:r>
        <w:t>L</w:t>
      </w:r>
      <w:r w:rsidR="00DE536E" w:rsidRPr="00BF5F34">
        <w:rPr>
          <w:rFonts w:asciiTheme="minorHAnsi" w:hAnsiTheme="minorHAnsi" w:cs="Arial"/>
          <w:iCs/>
        </w:rPr>
        <w:t>'utilisation de la cigarette électronique dans les bureaux à usage collectif est pénalement sanctionnée</w:t>
      </w:r>
      <w:r w:rsidR="00532C5A">
        <w:rPr>
          <w:rFonts w:asciiTheme="minorHAnsi" w:hAnsiTheme="minorHAnsi" w:cs="Arial"/>
          <w:iCs/>
        </w:rPr>
        <w:t xml:space="preserve"> </w:t>
      </w:r>
      <w:r>
        <w:rPr>
          <w:rFonts w:asciiTheme="minorHAnsi" w:hAnsiTheme="minorHAnsi" w:cs="Arial"/>
          <w:iCs/>
        </w:rPr>
        <w:t>(</w:t>
      </w:r>
      <w:r w:rsidR="00DE536E" w:rsidRPr="00BF5F34">
        <w:rPr>
          <w:rFonts w:asciiTheme="minorHAnsi" w:hAnsiTheme="minorHAnsi" w:cs="Arial"/>
          <w:iCs/>
        </w:rPr>
        <w:t>amende de 150 € maximum</w:t>
      </w:r>
      <w:r>
        <w:rPr>
          <w:rFonts w:asciiTheme="minorHAnsi" w:hAnsiTheme="minorHAnsi" w:cs="Arial"/>
          <w:iCs/>
        </w:rPr>
        <w:t>)</w:t>
      </w:r>
      <w:r w:rsidR="00DE536E" w:rsidRPr="00BF5F34">
        <w:rPr>
          <w:rFonts w:asciiTheme="minorHAnsi" w:hAnsiTheme="minorHAnsi" w:cs="Arial"/>
          <w:iCs/>
        </w:rPr>
        <w:t xml:space="preserve">. </w:t>
      </w:r>
    </w:p>
    <w:p w14:paraId="45869EB6" w14:textId="77777777" w:rsidR="007C0D66" w:rsidRDefault="007C0D66" w:rsidP="00DE536E">
      <w:pPr>
        <w:rPr>
          <w:rFonts w:asciiTheme="minorHAnsi" w:hAnsiTheme="minorHAnsi" w:cs="Arial"/>
          <w:iCs/>
        </w:rPr>
      </w:pPr>
    </w:p>
    <w:p w14:paraId="4204E231" w14:textId="34AD4BAA" w:rsidR="00DE536E" w:rsidRDefault="00DE536E" w:rsidP="00DE536E">
      <w:pPr>
        <w:rPr>
          <w:rFonts w:asciiTheme="minorHAnsi" w:hAnsiTheme="minorHAnsi" w:cs="Arial"/>
          <w:iCs/>
        </w:rPr>
      </w:pPr>
      <w:r w:rsidRPr="00BF5F34">
        <w:rPr>
          <w:rFonts w:asciiTheme="minorHAnsi" w:hAnsiTheme="minorHAnsi" w:cs="Arial"/>
          <w:iCs/>
        </w:rPr>
        <w:t xml:space="preserve">L'interdiction de vapoter s'applique aux locaux </w:t>
      </w:r>
      <w:r w:rsidR="00532C5A">
        <w:rPr>
          <w:rFonts w:asciiTheme="minorHAnsi" w:hAnsiTheme="minorHAnsi" w:cs="Arial"/>
          <w:iCs/>
        </w:rPr>
        <w:t>s</w:t>
      </w:r>
      <w:r w:rsidRPr="00BF5F34">
        <w:rPr>
          <w:rFonts w:asciiTheme="minorHAnsi" w:hAnsiTheme="minorHAnsi" w:cs="Arial"/>
          <w:iCs/>
        </w:rPr>
        <w:t xml:space="preserve">itués ou non dans les bâtiments de </w:t>
      </w:r>
      <w:r w:rsidR="007C0D66">
        <w:rPr>
          <w:rFonts w:asciiTheme="minorHAnsi" w:hAnsiTheme="minorHAnsi" w:cs="Arial"/>
          <w:iCs/>
        </w:rPr>
        <w:t xml:space="preserve">la collectivité / de l’établissement, </w:t>
      </w:r>
      <w:r w:rsidRPr="00BF5F34">
        <w:rPr>
          <w:rFonts w:asciiTheme="minorHAnsi" w:hAnsiTheme="minorHAnsi" w:cs="Arial"/>
          <w:iCs/>
        </w:rPr>
        <w:t>fermés et couverts</w:t>
      </w:r>
      <w:r w:rsidR="007C0D66">
        <w:rPr>
          <w:rFonts w:asciiTheme="minorHAnsi" w:hAnsiTheme="minorHAnsi" w:cs="Arial"/>
          <w:iCs/>
        </w:rPr>
        <w:t xml:space="preserve"> et </w:t>
      </w:r>
      <w:r w:rsidRPr="00BF5F34">
        <w:rPr>
          <w:rFonts w:asciiTheme="minorHAnsi" w:hAnsiTheme="minorHAnsi" w:cs="Arial"/>
          <w:iCs/>
        </w:rPr>
        <w:t>affectés à usage collectif.</w:t>
      </w:r>
      <w:r w:rsidR="007C0D66">
        <w:rPr>
          <w:rFonts w:asciiTheme="minorHAnsi" w:hAnsiTheme="minorHAnsi" w:cs="Arial"/>
          <w:iCs/>
        </w:rPr>
        <w:t xml:space="preserve"> </w:t>
      </w:r>
      <w:r w:rsidRPr="00BF5F34">
        <w:rPr>
          <w:rFonts w:asciiTheme="minorHAnsi" w:hAnsiTheme="minorHAnsi" w:cs="Arial"/>
          <w:iCs/>
        </w:rPr>
        <w:t xml:space="preserve">Il est </w:t>
      </w:r>
      <w:r w:rsidR="007C0D66">
        <w:rPr>
          <w:rFonts w:asciiTheme="minorHAnsi" w:hAnsiTheme="minorHAnsi" w:cs="Arial"/>
          <w:iCs/>
        </w:rPr>
        <w:t>ainsi</w:t>
      </w:r>
      <w:r w:rsidR="007C0D66" w:rsidRPr="00BF5F34">
        <w:rPr>
          <w:rFonts w:asciiTheme="minorHAnsi" w:hAnsiTheme="minorHAnsi" w:cs="Arial"/>
          <w:iCs/>
        </w:rPr>
        <w:t xml:space="preserve"> </w:t>
      </w:r>
      <w:r w:rsidRPr="00BF5F34">
        <w:rPr>
          <w:rFonts w:asciiTheme="minorHAnsi" w:hAnsiTheme="minorHAnsi" w:cs="Arial"/>
          <w:iCs/>
        </w:rPr>
        <w:t xml:space="preserve">interdit de vapoter dans les open-spaces, les salles de réunion, de formation ou de repos, les ateliers, </w:t>
      </w:r>
      <w:r w:rsidR="007C0D66">
        <w:rPr>
          <w:rFonts w:asciiTheme="minorHAnsi" w:hAnsiTheme="minorHAnsi" w:cs="Arial"/>
          <w:iCs/>
        </w:rPr>
        <w:t xml:space="preserve">les </w:t>
      </w:r>
      <w:r w:rsidRPr="00BF5F34">
        <w:rPr>
          <w:rFonts w:asciiTheme="minorHAnsi" w:hAnsiTheme="minorHAnsi" w:cs="Arial"/>
          <w:iCs/>
        </w:rPr>
        <w:t xml:space="preserve">vestiaires, </w:t>
      </w:r>
      <w:r w:rsidR="007C0D66">
        <w:rPr>
          <w:rFonts w:asciiTheme="minorHAnsi" w:hAnsiTheme="minorHAnsi" w:cs="Arial"/>
          <w:iCs/>
        </w:rPr>
        <w:t xml:space="preserve">la </w:t>
      </w:r>
      <w:r w:rsidRPr="00BF5F34">
        <w:rPr>
          <w:rFonts w:asciiTheme="minorHAnsi" w:hAnsiTheme="minorHAnsi" w:cs="Arial"/>
          <w:iCs/>
        </w:rPr>
        <w:t>cafétéria.</w:t>
      </w:r>
      <w:r w:rsidR="007C0D66" w:rsidRPr="007C0D66">
        <w:rPr>
          <w:rFonts w:asciiTheme="minorHAnsi" w:hAnsiTheme="minorHAnsi" w:cs="Arial"/>
          <w:iCs/>
        </w:rPr>
        <w:t xml:space="preserve"> </w:t>
      </w:r>
      <w:r w:rsidR="007C0D66">
        <w:rPr>
          <w:rFonts w:asciiTheme="minorHAnsi" w:hAnsiTheme="minorHAnsi" w:cs="Arial"/>
          <w:iCs/>
        </w:rPr>
        <w:t xml:space="preserve">A l’inverse, </w:t>
      </w:r>
      <w:r w:rsidR="007C0D66" w:rsidRPr="00BF5F34">
        <w:rPr>
          <w:rFonts w:asciiTheme="minorHAnsi" w:hAnsiTheme="minorHAnsi" w:cs="Arial"/>
          <w:iCs/>
        </w:rPr>
        <w:t>les locaux accueillant du public tels que les espaces extérieurs</w:t>
      </w:r>
      <w:r w:rsidR="006E50CB">
        <w:rPr>
          <w:rFonts w:asciiTheme="minorHAnsi" w:hAnsiTheme="minorHAnsi" w:cs="Arial"/>
          <w:iCs/>
        </w:rPr>
        <w:t xml:space="preserve"> et</w:t>
      </w:r>
      <w:r w:rsidR="007C0D66" w:rsidRPr="00BF5F34">
        <w:rPr>
          <w:rFonts w:asciiTheme="minorHAnsi" w:hAnsiTheme="minorHAnsi" w:cs="Arial"/>
          <w:iCs/>
        </w:rPr>
        <w:t xml:space="preserve"> les bureaux occupés par un seul agent ne sont pas concernés par l'interdiction de vapoter.</w:t>
      </w:r>
    </w:p>
    <w:p w14:paraId="50D6D91A" w14:textId="2DDFF19E" w:rsidR="007C0D66" w:rsidRDefault="007C0D66" w:rsidP="00DE536E">
      <w:pPr>
        <w:rPr>
          <w:rFonts w:asciiTheme="minorHAnsi" w:hAnsiTheme="minorHAnsi" w:cs="Arial"/>
          <w:iCs/>
        </w:rPr>
      </w:pPr>
      <w:r w:rsidRPr="00FC557F">
        <w:rPr>
          <w:rFonts w:eastAsia="Times New Roman"/>
          <w:noProof/>
          <w:highlight w:val="yellow"/>
        </w:rPr>
        <w:drawing>
          <wp:anchor distT="0" distB="0" distL="114300" distR="114300" simplePos="0" relativeHeight="252255744" behindDoc="0" locked="0" layoutInCell="1" allowOverlap="1" wp14:anchorId="72DCDDAF" wp14:editId="03450960">
            <wp:simplePos x="0" y="0"/>
            <wp:positionH relativeFrom="margin">
              <wp:align>left</wp:align>
            </wp:positionH>
            <wp:positionV relativeFrom="paragraph">
              <wp:posOffset>34434</wp:posOffset>
            </wp:positionV>
            <wp:extent cx="461010" cy="461010"/>
            <wp:effectExtent l="0" t="0" r="0" b="0"/>
            <wp:wrapNone/>
            <wp:docPr id="977393881" name="Graphique 977393881" descr="Mégaphone1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93267" name="Graphique 889793267" descr="Mégaphone1 avec un remplissage uni"/>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61010" cy="461010"/>
                    </a:xfrm>
                    <a:prstGeom prst="rect">
                      <a:avLst/>
                    </a:prstGeom>
                  </pic:spPr>
                </pic:pic>
              </a:graphicData>
            </a:graphic>
          </wp:anchor>
        </w:drawing>
      </w:r>
    </w:p>
    <w:p w14:paraId="6E640F10" w14:textId="37846E4C" w:rsidR="007C0D66" w:rsidRPr="00D73497" w:rsidRDefault="007C0D66" w:rsidP="007C0D66">
      <w:pPr>
        <w:pStyle w:val="Paragraphedeliste"/>
        <w:pBdr>
          <w:top w:val="single" w:sz="4" w:space="1" w:color="auto"/>
          <w:left w:val="single" w:sz="4" w:space="0" w:color="auto"/>
          <w:bottom w:val="single" w:sz="4" w:space="1" w:color="auto"/>
          <w:right w:val="single" w:sz="4" w:space="4" w:color="auto"/>
        </w:pBdr>
        <w:ind w:left="851"/>
        <w:rPr>
          <w:rFonts w:asciiTheme="majorHAnsi" w:hAnsiTheme="majorHAnsi" w:cs="Arial"/>
          <w:szCs w:val="18"/>
        </w:rPr>
      </w:pPr>
      <w:r w:rsidRPr="00A41A28">
        <w:rPr>
          <w:rFonts w:asciiTheme="majorHAnsi" w:hAnsiTheme="majorHAnsi" w:cs="Arial"/>
          <w:szCs w:val="18"/>
          <w:highlight w:val="yellow"/>
        </w:rPr>
        <w:t xml:space="preserve">Il est possible d’être plus restrictif dans le règlement intérieur. Il convient alors de préciser </w:t>
      </w:r>
      <w:r w:rsidRPr="00A41A28">
        <w:rPr>
          <w:rFonts w:asciiTheme="majorHAnsi" w:hAnsiTheme="majorHAnsi" w:cs="Arial"/>
          <w:szCs w:val="18"/>
          <w:highlight w:val="yellow"/>
        </w:rPr>
        <w:lastRenderedPageBreak/>
        <w:t>l’interdiction totale de vapotage en remplacement du paragraphe précédent.</w:t>
      </w:r>
    </w:p>
    <w:p w14:paraId="50664ABD" w14:textId="77777777" w:rsidR="00DE536E" w:rsidRPr="00BF5F34" w:rsidRDefault="00DE536E" w:rsidP="00DE536E">
      <w:pPr>
        <w:rPr>
          <w:rFonts w:asciiTheme="minorHAnsi" w:hAnsiTheme="minorHAnsi" w:cs="Arial"/>
          <w:iCs/>
        </w:rPr>
      </w:pPr>
    </w:p>
    <w:p w14:paraId="33DD1372" w14:textId="31B069C3" w:rsidR="00DE536E" w:rsidRDefault="00DE536E" w:rsidP="00DE536E">
      <w:pPr>
        <w:rPr>
          <w:rFonts w:asciiTheme="minorHAnsi" w:hAnsiTheme="minorHAnsi" w:cs="Arial"/>
          <w:iCs/>
        </w:rPr>
      </w:pPr>
      <w:r w:rsidRPr="00BF5F34">
        <w:rPr>
          <w:rFonts w:asciiTheme="minorHAnsi" w:hAnsiTheme="minorHAnsi" w:cs="Arial"/>
          <w:iCs/>
        </w:rPr>
        <w:t>Dans les locaux où l'interdiction s'appliquera, une signalisation apparente rappelle le principe de l'interdiction de vapoter et, le cas échéant, ses conditions de mise en œuvre.</w:t>
      </w:r>
    </w:p>
    <w:p w14:paraId="5F93D204" w14:textId="77777777" w:rsidR="006E50CB" w:rsidRPr="00BF5F34" w:rsidRDefault="006E50CB" w:rsidP="00DE536E">
      <w:pPr>
        <w:rPr>
          <w:rFonts w:asciiTheme="minorHAnsi" w:hAnsiTheme="minorHAnsi" w:cs="Arial"/>
          <w:iCs/>
        </w:rPr>
      </w:pPr>
    </w:p>
    <w:p w14:paraId="226EE0DA" w14:textId="76EB8AD0" w:rsidR="00573601" w:rsidRPr="00AD66E2" w:rsidRDefault="00DE536E" w:rsidP="001F1569">
      <w:pPr>
        <w:pStyle w:val="Titre4"/>
      </w:pPr>
      <w:bookmarkStart w:id="1046" w:name="_Toc151414894"/>
      <w:r w:rsidRPr="00AD66E2">
        <w:t xml:space="preserve">Article </w:t>
      </w:r>
      <w:r w:rsidR="007C4115" w:rsidRPr="00AD66E2">
        <w:t>3</w:t>
      </w:r>
      <w:r w:rsidR="003A0C75" w:rsidRPr="00AD66E2">
        <w:t>7</w:t>
      </w:r>
      <w:r w:rsidR="007C4115" w:rsidRPr="00AD66E2">
        <w:t xml:space="preserve"> </w:t>
      </w:r>
      <w:r w:rsidRPr="00AD66E2">
        <w:t>–</w:t>
      </w:r>
      <w:r w:rsidR="00285DBB" w:rsidRPr="00AD66E2">
        <w:t xml:space="preserve"> </w:t>
      </w:r>
      <w:r w:rsidR="006E50CB" w:rsidRPr="00AD66E2">
        <w:t>L’a</w:t>
      </w:r>
      <w:r w:rsidR="00285DBB" w:rsidRPr="00AD66E2">
        <w:t>lcool</w:t>
      </w:r>
      <w:r w:rsidR="006E50CB" w:rsidRPr="00AD66E2">
        <w:t xml:space="preserve"> et les stupéfiants</w:t>
      </w:r>
      <w:bookmarkEnd w:id="1046"/>
    </w:p>
    <w:p w14:paraId="7737F5EA" w14:textId="77777777" w:rsidR="00B00BFE" w:rsidRPr="00B00BFE" w:rsidRDefault="00B00BFE" w:rsidP="00A41A28"/>
    <w:p w14:paraId="7BD666BC" w14:textId="281415DF" w:rsidR="00573601" w:rsidRDefault="00573601" w:rsidP="00F3413E">
      <w:pPr>
        <w:pStyle w:val="Titre5"/>
        <w:numPr>
          <w:ilvl w:val="0"/>
          <w:numId w:val="141"/>
        </w:numPr>
      </w:pPr>
      <w:bookmarkStart w:id="1047" w:name="_Toc151414895"/>
      <w:r>
        <w:t>Les dispositions générales</w:t>
      </w:r>
      <w:bookmarkEnd w:id="1047"/>
      <w:r>
        <w:t xml:space="preserve"> </w:t>
      </w:r>
    </w:p>
    <w:p w14:paraId="71B9B8B7" w14:textId="77777777" w:rsidR="00573601" w:rsidRPr="00573601" w:rsidRDefault="00573601" w:rsidP="00573601"/>
    <w:p w14:paraId="20E32246" w14:textId="78C1DBC3" w:rsidR="00DE536E" w:rsidRPr="00BF5F34" w:rsidRDefault="00DE536E" w:rsidP="00DE536E">
      <w:pPr>
        <w:rPr>
          <w:rFonts w:asciiTheme="minorHAnsi" w:hAnsiTheme="minorHAnsi" w:cs="Arial"/>
          <w:szCs w:val="18"/>
        </w:rPr>
      </w:pPr>
      <w:r w:rsidRPr="00BF5F34">
        <w:rPr>
          <w:rFonts w:asciiTheme="minorHAnsi" w:hAnsiTheme="minorHAnsi" w:cs="Arial"/>
          <w:szCs w:val="18"/>
        </w:rPr>
        <w:t>Il est</w:t>
      </w:r>
      <w:r w:rsidR="006E50CB">
        <w:rPr>
          <w:rFonts w:asciiTheme="minorHAnsi" w:hAnsiTheme="minorHAnsi" w:cs="Arial"/>
          <w:szCs w:val="18"/>
        </w:rPr>
        <w:t xml:space="preserve"> formellement</w:t>
      </w:r>
      <w:r w:rsidRPr="00BF5F34">
        <w:rPr>
          <w:rFonts w:asciiTheme="minorHAnsi" w:hAnsiTheme="minorHAnsi" w:cs="Arial"/>
          <w:szCs w:val="18"/>
        </w:rPr>
        <w:t xml:space="preserve"> interdit de pénétrer ou de demeurer dans l'enceinte des bâtiments de la </w:t>
      </w:r>
      <w:r w:rsidRPr="00CC564D">
        <w:rPr>
          <w:rFonts w:asciiTheme="minorHAnsi" w:hAnsiTheme="minorHAnsi" w:cs="Arial"/>
          <w:szCs w:val="18"/>
          <w:highlight w:val="yellow"/>
        </w:rPr>
        <w:t>collectivité</w:t>
      </w:r>
      <w:r w:rsidR="006E50CB">
        <w:rPr>
          <w:rFonts w:asciiTheme="minorHAnsi" w:hAnsiTheme="minorHAnsi" w:cs="Arial"/>
          <w:szCs w:val="18"/>
          <w:highlight w:val="yellow"/>
        </w:rPr>
        <w:t xml:space="preserve"> </w:t>
      </w:r>
      <w:r w:rsidR="003861A2" w:rsidRPr="00CC564D">
        <w:rPr>
          <w:rFonts w:asciiTheme="minorHAnsi" w:hAnsiTheme="minorHAnsi" w:cs="Arial"/>
          <w:szCs w:val="18"/>
          <w:highlight w:val="yellow"/>
        </w:rPr>
        <w:t>/</w:t>
      </w:r>
      <w:r w:rsidR="006E50CB">
        <w:rPr>
          <w:rFonts w:asciiTheme="minorHAnsi" w:hAnsiTheme="minorHAnsi" w:cs="Arial"/>
          <w:szCs w:val="18"/>
          <w:highlight w:val="yellow"/>
        </w:rPr>
        <w:t xml:space="preserve"> </w:t>
      </w:r>
      <w:r w:rsidR="003861A2" w:rsidRPr="00CC564D">
        <w:rPr>
          <w:rFonts w:asciiTheme="minorHAnsi" w:hAnsiTheme="minorHAnsi" w:cs="Arial"/>
          <w:szCs w:val="18"/>
          <w:highlight w:val="yellow"/>
        </w:rPr>
        <w:t>de l’établissement</w:t>
      </w:r>
      <w:r w:rsidRPr="00BF5F34">
        <w:rPr>
          <w:rFonts w:asciiTheme="minorHAnsi" w:hAnsiTheme="minorHAnsi" w:cs="Arial"/>
          <w:szCs w:val="18"/>
        </w:rPr>
        <w:t xml:space="preserve"> en état </w:t>
      </w:r>
      <w:r w:rsidR="006E50CB">
        <w:rPr>
          <w:rFonts w:asciiTheme="minorHAnsi" w:hAnsiTheme="minorHAnsi" w:cs="Arial"/>
          <w:szCs w:val="18"/>
        </w:rPr>
        <w:t>d’ébriété</w:t>
      </w:r>
      <w:r w:rsidRPr="00BF5F34">
        <w:rPr>
          <w:rFonts w:asciiTheme="minorHAnsi" w:hAnsiTheme="minorHAnsi" w:cs="Arial"/>
          <w:szCs w:val="18"/>
        </w:rPr>
        <w:t>. Il est également interdit d</w:t>
      </w:r>
      <w:r w:rsidR="001C40B6">
        <w:rPr>
          <w:rFonts w:asciiTheme="minorHAnsi" w:hAnsiTheme="minorHAnsi" w:cs="Arial"/>
          <w:szCs w:val="18"/>
        </w:rPr>
        <w:t>’</w:t>
      </w:r>
      <w:r w:rsidRPr="00BF5F34">
        <w:rPr>
          <w:rFonts w:asciiTheme="minorHAnsi" w:hAnsiTheme="minorHAnsi" w:cs="Arial"/>
          <w:szCs w:val="18"/>
        </w:rPr>
        <w:t>introduire ou de distribuer sur les lieux de travail des boissons alcoolisées</w:t>
      </w:r>
      <w:r w:rsidR="001C40B6">
        <w:rPr>
          <w:rFonts w:asciiTheme="minorHAnsi" w:hAnsiTheme="minorHAnsi" w:cs="Arial"/>
          <w:szCs w:val="18"/>
        </w:rPr>
        <w:t xml:space="preserve"> ou des produits stupéfiants dont l’usage est interdit par la loi</w:t>
      </w:r>
      <w:r w:rsidRPr="00BF5F34">
        <w:rPr>
          <w:rFonts w:asciiTheme="minorHAnsi" w:hAnsiTheme="minorHAnsi" w:cs="Arial"/>
          <w:szCs w:val="18"/>
        </w:rPr>
        <w:t>.</w:t>
      </w:r>
    </w:p>
    <w:p w14:paraId="44A68968" w14:textId="77777777" w:rsidR="00DE536E" w:rsidRPr="00BF5F34" w:rsidRDefault="00DE536E" w:rsidP="00DE536E">
      <w:pPr>
        <w:rPr>
          <w:rFonts w:asciiTheme="minorHAnsi" w:hAnsiTheme="minorHAnsi" w:cs="Arial"/>
          <w:szCs w:val="18"/>
        </w:rPr>
      </w:pPr>
    </w:p>
    <w:p w14:paraId="6534EE13" w14:textId="77777777" w:rsidR="00DE536E" w:rsidRDefault="00DE536E" w:rsidP="00DE536E">
      <w:pPr>
        <w:rPr>
          <w:rFonts w:asciiTheme="minorHAnsi" w:hAnsiTheme="minorHAnsi" w:cs="Arial"/>
          <w:szCs w:val="18"/>
        </w:rPr>
      </w:pPr>
      <w:r w:rsidRPr="00BF5F34">
        <w:rPr>
          <w:rFonts w:asciiTheme="minorHAnsi" w:hAnsiTheme="minorHAnsi" w:cs="Arial"/>
          <w:szCs w:val="18"/>
        </w:rPr>
        <w:t>Des sources d’eau fraiche et potable sont installées dans les services et dans les ateliers.</w:t>
      </w:r>
    </w:p>
    <w:p w14:paraId="0E733EDE" w14:textId="77777777" w:rsidR="00B96CD7" w:rsidRDefault="00B96CD7" w:rsidP="00DE536E">
      <w:pPr>
        <w:rPr>
          <w:rFonts w:asciiTheme="minorHAnsi" w:hAnsiTheme="minorHAnsi" w:cs="Arial"/>
          <w:szCs w:val="18"/>
        </w:rPr>
      </w:pPr>
    </w:p>
    <w:p w14:paraId="532C15C0" w14:textId="0B1B961A" w:rsidR="00B96CD7" w:rsidRDefault="00B96CD7" w:rsidP="00DE536E">
      <w:pPr>
        <w:rPr>
          <w:rFonts w:asciiTheme="minorHAnsi" w:hAnsiTheme="minorHAnsi" w:cs="Arial"/>
          <w:szCs w:val="18"/>
        </w:rPr>
      </w:pPr>
      <w:r w:rsidRPr="00BF5F34">
        <w:rPr>
          <w:rFonts w:asciiTheme="minorHAnsi" w:hAnsiTheme="minorHAnsi" w:cs="Arial"/>
          <w:szCs w:val="18"/>
        </w:rPr>
        <w:t>La consommation de boissons alcoolisées sur les lieux de travail est interdite.</w:t>
      </w:r>
      <w:r w:rsidR="0006073E">
        <w:rPr>
          <w:rFonts w:asciiTheme="minorHAnsi" w:hAnsiTheme="minorHAnsi" w:cs="Arial"/>
          <w:szCs w:val="18"/>
        </w:rPr>
        <w:t xml:space="preserve"> Toutefois, d</w:t>
      </w:r>
      <w:r w:rsidRPr="00BF5F34">
        <w:rPr>
          <w:rFonts w:asciiTheme="minorHAnsi" w:hAnsiTheme="minorHAnsi" w:cs="Arial"/>
        </w:rPr>
        <w:t>es pots pourront être organisés ponctuellement</w:t>
      </w:r>
      <w:r w:rsidR="0006073E">
        <w:rPr>
          <w:rFonts w:asciiTheme="minorHAnsi" w:hAnsiTheme="minorHAnsi" w:cs="Arial"/>
        </w:rPr>
        <w:t>, avec l’accord de l’autorité territoriale,</w:t>
      </w:r>
      <w:r w:rsidRPr="00BF5F34">
        <w:rPr>
          <w:rFonts w:asciiTheme="minorHAnsi" w:hAnsiTheme="minorHAnsi" w:cs="Arial"/>
        </w:rPr>
        <w:t xml:space="preserve"> dans les services à l’occasion d’une manifestation particulière (départ en retraite, mutation, promotion, naissance, mariage), dans les locaux prévus à cet effet ou dans les ateliers ou les bureaux.</w:t>
      </w:r>
      <w:r w:rsidR="0006073E">
        <w:rPr>
          <w:rFonts w:asciiTheme="minorHAnsi" w:hAnsiTheme="minorHAnsi" w:cs="Arial"/>
        </w:rPr>
        <w:t xml:space="preserve"> </w:t>
      </w:r>
      <w:r w:rsidRPr="00EE705E">
        <w:rPr>
          <w:rFonts w:asciiTheme="minorHAnsi" w:hAnsiTheme="minorHAnsi" w:cs="Arial"/>
        </w:rPr>
        <w:t>Aucune boisson alcoolisée autre que le vin, la bière, le cidre et le poiré n'est autorisée.</w:t>
      </w:r>
      <w:r w:rsidR="0006073E">
        <w:rPr>
          <w:rFonts w:asciiTheme="minorHAnsi" w:hAnsiTheme="minorHAnsi" w:cs="Arial"/>
        </w:rPr>
        <w:t xml:space="preserve"> </w:t>
      </w:r>
      <w:r w:rsidRPr="00BF5F34">
        <w:rPr>
          <w:rFonts w:asciiTheme="minorHAnsi" w:hAnsiTheme="minorHAnsi" w:cs="Arial"/>
        </w:rPr>
        <w:t>La quantité d’alcool autorisée devra être limitée et il devra obligatoirement être proposé des boissons sans alcool autre que de l’eau.</w:t>
      </w:r>
    </w:p>
    <w:p w14:paraId="063276BB" w14:textId="77777777" w:rsidR="0090177A" w:rsidRDefault="0090177A" w:rsidP="0090177A">
      <w:pPr>
        <w:rPr>
          <w:rFonts w:asciiTheme="majorHAnsi" w:hAnsiTheme="majorHAnsi" w:cs="Arial"/>
          <w:szCs w:val="18"/>
        </w:rPr>
      </w:pPr>
      <w:r>
        <w:rPr>
          <w:rFonts w:asciiTheme="minorHAnsi" w:hAnsiTheme="minorHAnsi" w:cs="Arial"/>
        </w:rPr>
        <w:tab/>
      </w:r>
      <w:r>
        <w:rPr>
          <w:rFonts w:asciiTheme="majorHAnsi" w:hAnsiTheme="majorHAnsi" w:cs="Arial"/>
          <w:noProof/>
          <w:color w:val="000000"/>
          <w:szCs w:val="18"/>
        </w:rPr>
        <w:drawing>
          <wp:anchor distT="0" distB="0" distL="114300" distR="114300" simplePos="0" relativeHeight="252257792" behindDoc="0" locked="0" layoutInCell="1" allowOverlap="1" wp14:anchorId="55937924" wp14:editId="159B418F">
            <wp:simplePos x="0" y="0"/>
            <wp:positionH relativeFrom="margin">
              <wp:posOffset>-23854</wp:posOffset>
            </wp:positionH>
            <wp:positionV relativeFrom="paragraph">
              <wp:posOffset>71285</wp:posOffset>
            </wp:positionV>
            <wp:extent cx="429260" cy="429260"/>
            <wp:effectExtent l="0" t="0" r="0" b="8890"/>
            <wp:wrapNone/>
            <wp:docPr id="1893565299" name="Graphique 1893565299" descr="Piqu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62307" name="Graphique 1469762307" descr="Pique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9260" cy="429260"/>
                    </a:xfrm>
                    <a:prstGeom prst="rect">
                      <a:avLst/>
                    </a:prstGeom>
                  </pic:spPr>
                </pic:pic>
              </a:graphicData>
            </a:graphic>
          </wp:anchor>
        </w:drawing>
      </w:r>
    </w:p>
    <w:p w14:paraId="590194C9" w14:textId="3D5FD979" w:rsidR="0090177A" w:rsidRDefault="0090177A" w:rsidP="0090177A">
      <w:pPr>
        <w:pBdr>
          <w:top w:val="single" w:sz="4" w:space="1" w:color="auto"/>
          <w:left w:val="single" w:sz="4" w:space="4" w:color="auto"/>
          <w:bottom w:val="single" w:sz="4" w:space="1" w:color="auto"/>
          <w:right w:val="single" w:sz="4" w:space="4" w:color="auto"/>
        </w:pBdr>
        <w:tabs>
          <w:tab w:val="left" w:pos="1227"/>
        </w:tabs>
        <w:ind w:left="851"/>
        <w:rPr>
          <w:rFonts w:asciiTheme="majorHAnsi" w:hAnsiTheme="majorHAnsi" w:cs="Arial"/>
          <w:szCs w:val="18"/>
        </w:rPr>
      </w:pPr>
      <w:r w:rsidRPr="00A41A28">
        <w:rPr>
          <w:rFonts w:asciiTheme="majorHAnsi" w:hAnsiTheme="majorHAnsi" w:cs="Arial"/>
          <w:szCs w:val="18"/>
          <w:highlight w:val="yellow"/>
        </w:rPr>
        <w:t>Partie suivante à compléter et adapter en fonction des besoins de la collectivité / de l’établissement</w:t>
      </w:r>
    </w:p>
    <w:p w14:paraId="2CB5CD58" w14:textId="77777777" w:rsidR="0090177A" w:rsidRPr="00BF5F34" w:rsidRDefault="0090177A" w:rsidP="0090177A">
      <w:pPr>
        <w:rPr>
          <w:rFonts w:asciiTheme="minorHAnsi" w:hAnsiTheme="minorHAnsi" w:cs="Arial"/>
        </w:rPr>
      </w:pPr>
    </w:p>
    <w:p w14:paraId="366ECFDC" w14:textId="750617F0" w:rsidR="0090177A" w:rsidRPr="00BF5F34" w:rsidRDefault="0090177A" w:rsidP="00DE536E">
      <w:pPr>
        <w:rPr>
          <w:rFonts w:asciiTheme="minorHAnsi" w:hAnsiTheme="minorHAnsi" w:cs="Arial"/>
          <w:szCs w:val="18"/>
        </w:rPr>
      </w:pPr>
      <w:r w:rsidRPr="0090177A">
        <w:rPr>
          <w:rFonts w:asciiTheme="minorHAnsi" w:hAnsiTheme="minorHAnsi" w:cs="Arial"/>
          <w:szCs w:val="18"/>
        </w:rPr>
        <w:t xml:space="preserve">Pour des raisons de sécurité, l’autorité territoriale pourra interdire la consommation d’alcool pour les agents occupant des postes de sécurité désignés ci-après : </w:t>
      </w:r>
      <w:r>
        <w:rPr>
          <w:rFonts w:asciiTheme="minorHAnsi" w:hAnsiTheme="minorHAnsi" w:cs="Arial"/>
          <w:szCs w:val="18"/>
        </w:rPr>
        <w:t>… (</w:t>
      </w:r>
      <w:r w:rsidRPr="0090177A">
        <w:rPr>
          <w:rFonts w:asciiTheme="minorHAnsi" w:hAnsiTheme="minorHAnsi" w:cs="Arial"/>
          <w:b/>
          <w:bCs/>
          <w:i/>
          <w:iCs/>
          <w:szCs w:val="18"/>
        </w:rPr>
        <w:t>liste des postes concernés</w:t>
      </w:r>
      <w:r>
        <w:rPr>
          <w:rFonts w:asciiTheme="minorHAnsi" w:hAnsiTheme="minorHAnsi" w:cs="Arial"/>
          <w:b/>
          <w:bCs/>
          <w:i/>
          <w:iCs/>
          <w:szCs w:val="18"/>
        </w:rPr>
        <w:t xml:space="preserve">, : par exemple, </w:t>
      </w:r>
      <w:r w:rsidRPr="0090177A">
        <w:rPr>
          <w:rFonts w:asciiTheme="minorHAnsi" w:hAnsiTheme="minorHAnsi" w:cs="Arial"/>
          <w:b/>
          <w:bCs/>
          <w:i/>
          <w:iCs/>
          <w:szCs w:val="18"/>
        </w:rPr>
        <w:t>manipulation de produits dangereux, utilisation de machines dangereuses, conduite de véhicule, travail auprès de personnes vulnérables, port d’armes…).</w:t>
      </w:r>
    </w:p>
    <w:p w14:paraId="633FB3A8" w14:textId="77777777" w:rsidR="00DE536E" w:rsidRPr="00BF5F34" w:rsidRDefault="00DE536E" w:rsidP="00DE536E">
      <w:pPr>
        <w:rPr>
          <w:rFonts w:asciiTheme="minorHAnsi" w:hAnsiTheme="minorHAnsi" w:cs="Arial"/>
          <w:szCs w:val="18"/>
        </w:rPr>
      </w:pPr>
    </w:p>
    <w:p w14:paraId="1DDC15D1" w14:textId="6D41EADF" w:rsidR="00DE536E" w:rsidRPr="007F274F" w:rsidRDefault="00573601" w:rsidP="00A41A28">
      <w:pPr>
        <w:pStyle w:val="Titre5"/>
        <w:numPr>
          <w:ilvl w:val="0"/>
          <w:numId w:val="141"/>
        </w:numPr>
      </w:pPr>
      <w:bookmarkStart w:id="1048" w:name="_Toc151414896"/>
      <w:r>
        <w:t>Les c</w:t>
      </w:r>
      <w:r w:rsidR="00DE536E" w:rsidRPr="007F274F">
        <w:t>ontrôle</w:t>
      </w:r>
      <w:r w:rsidR="00AD66E2">
        <w:t>s</w:t>
      </w:r>
      <w:r w:rsidR="00DE536E" w:rsidRPr="007F274F">
        <w:t xml:space="preserve"> d’alcoolémie</w:t>
      </w:r>
      <w:bookmarkEnd w:id="1048"/>
    </w:p>
    <w:p w14:paraId="0596D7F3" w14:textId="77777777" w:rsidR="002D5BBE" w:rsidRDefault="002D5BBE" w:rsidP="002D5BBE">
      <w:pPr>
        <w:rPr>
          <w:rFonts w:asciiTheme="majorHAnsi" w:hAnsiTheme="majorHAnsi" w:cs="Arial"/>
          <w:szCs w:val="18"/>
        </w:rPr>
      </w:pPr>
      <w:r>
        <w:rPr>
          <w:rFonts w:asciiTheme="minorHAnsi" w:hAnsiTheme="minorHAnsi" w:cs="Arial"/>
        </w:rPr>
        <w:tab/>
      </w:r>
      <w:r>
        <w:rPr>
          <w:rFonts w:asciiTheme="majorHAnsi" w:hAnsiTheme="majorHAnsi" w:cs="Arial"/>
          <w:noProof/>
          <w:color w:val="000000"/>
          <w:szCs w:val="18"/>
        </w:rPr>
        <w:drawing>
          <wp:anchor distT="0" distB="0" distL="114300" distR="114300" simplePos="0" relativeHeight="252275200" behindDoc="0" locked="0" layoutInCell="1" allowOverlap="1" wp14:anchorId="45EF574B" wp14:editId="09F4A474">
            <wp:simplePos x="0" y="0"/>
            <wp:positionH relativeFrom="margin">
              <wp:posOffset>-23854</wp:posOffset>
            </wp:positionH>
            <wp:positionV relativeFrom="paragraph">
              <wp:posOffset>71285</wp:posOffset>
            </wp:positionV>
            <wp:extent cx="429260" cy="429260"/>
            <wp:effectExtent l="0" t="0" r="0" b="8890"/>
            <wp:wrapNone/>
            <wp:docPr id="1951410211" name="Graphique 1951410211" descr="Piqu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62307" name="Graphique 1469762307" descr="Pique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9260" cy="429260"/>
                    </a:xfrm>
                    <a:prstGeom prst="rect">
                      <a:avLst/>
                    </a:prstGeom>
                  </pic:spPr>
                </pic:pic>
              </a:graphicData>
            </a:graphic>
          </wp:anchor>
        </w:drawing>
      </w:r>
    </w:p>
    <w:p w14:paraId="06E72726" w14:textId="44F32E9B" w:rsidR="002D5BBE" w:rsidRDefault="002D5BBE" w:rsidP="002D5BBE">
      <w:pPr>
        <w:pBdr>
          <w:top w:val="single" w:sz="4" w:space="0" w:color="auto"/>
          <w:left w:val="single" w:sz="4" w:space="4" w:color="auto"/>
          <w:bottom w:val="single" w:sz="4" w:space="1" w:color="auto"/>
          <w:right w:val="single" w:sz="4" w:space="4" w:color="auto"/>
        </w:pBdr>
        <w:tabs>
          <w:tab w:val="left" w:pos="1227"/>
        </w:tabs>
        <w:ind w:left="851"/>
        <w:rPr>
          <w:rFonts w:asciiTheme="majorHAnsi" w:hAnsiTheme="majorHAnsi" w:cs="Arial"/>
          <w:szCs w:val="18"/>
        </w:rPr>
      </w:pPr>
      <w:r w:rsidRPr="00D73497">
        <w:rPr>
          <w:rFonts w:asciiTheme="majorHAnsi" w:hAnsiTheme="majorHAnsi" w:cs="Arial"/>
          <w:szCs w:val="18"/>
          <w:highlight w:val="yellow"/>
        </w:rPr>
        <w:t xml:space="preserve">Partie suivante à </w:t>
      </w:r>
      <w:r>
        <w:rPr>
          <w:rFonts w:asciiTheme="majorHAnsi" w:hAnsiTheme="majorHAnsi" w:cs="Arial"/>
          <w:szCs w:val="18"/>
          <w:highlight w:val="yellow"/>
        </w:rPr>
        <w:t xml:space="preserve">supprimer </w:t>
      </w:r>
      <w:r w:rsidR="001C1990">
        <w:rPr>
          <w:rFonts w:asciiTheme="majorHAnsi" w:hAnsiTheme="majorHAnsi" w:cs="Arial"/>
          <w:szCs w:val="18"/>
          <w:highlight w:val="yellow"/>
        </w:rPr>
        <w:t xml:space="preserve">(si aucun poste sensible existe) </w:t>
      </w:r>
      <w:r>
        <w:rPr>
          <w:rFonts w:asciiTheme="majorHAnsi" w:hAnsiTheme="majorHAnsi" w:cs="Arial"/>
          <w:szCs w:val="18"/>
          <w:highlight w:val="yellow"/>
        </w:rPr>
        <w:t>ou compléter</w:t>
      </w:r>
      <w:r w:rsidRPr="00D73497">
        <w:rPr>
          <w:rFonts w:asciiTheme="majorHAnsi" w:hAnsiTheme="majorHAnsi" w:cs="Arial"/>
          <w:szCs w:val="18"/>
          <w:highlight w:val="yellow"/>
        </w:rPr>
        <w:t xml:space="preserve"> en fonction des besoins de la collectivité / de l’établissement</w:t>
      </w:r>
      <w:r>
        <w:rPr>
          <w:rFonts w:asciiTheme="majorHAnsi" w:hAnsiTheme="majorHAnsi" w:cs="Arial"/>
          <w:szCs w:val="18"/>
        </w:rPr>
        <w:t>.</w:t>
      </w:r>
    </w:p>
    <w:p w14:paraId="690D7FDE" w14:textId="77777777" w:rsidR="002D5BBE" w:rsidRDefault="002D5BBE" w:rsidP="002D5BBE">
      <w:pPr>
        <w:rPr>
          <w:rFonts w:asciiTheme="minorHAnsi" w:hAnsiTheme="minorHAnsi" w:cs="Arial"/>
          <w:szCs w:val="18"/>
        </w:rPr>
      </w:pPr>
    </w:p>
    <w:p w14:paraId="1B61EC60" w14:textId="2BD97168" w:rsidR="00DE536E" w:rsidRPr="00BF5F34" w:rsidRDefault="00DE536E" w:rsidP="00DE536E">
      <w:pPr>
        <w:rPr>
          <w:rFonts w:asciiTheme="minorHAnsi" w:hAnsiTheme="minorHAnsi" w:cs="Arial"/>
          <w:szCs w:val="18"/>
        </w:rPr>
      </w:pPr>
      <w:r w:rsidRPr="00BF5F34">
        <w:rPr>
          <w:rFonts w:asciiTheme="minorHAnsi" w:hAnsiTheme="minorHAnsi" w:cs="Arial"/>
          <w:szCs w:val="18"/>
        </w:rPr>
        <w:t>En cas d'état apparent d'ébriété</w:t>
      </w:r>
      <w:r w:rsidR="00FF1FF7">
        <w:rPr>
          <w:rFonts w:asciiTheme="minorHAnsi" w:hAnsiTheme="minorHAnsi" w:cs="Arial"/>
          <w:szCs w:val="18"/>
        </w:rPr>
        <w:t xml:space="preserve"> d’un agent occupant un poste </w:t>
      </w:r>
      <w:r w:rsidR="00E21A96">
        <w:rPr>
          <w:rFonts w:asciiTheme="minorHAnsi" w:hAnsiTheme="minorHAnsi" w:cs="Arial"/>
          <w:szCs w:val="18"/>
        </w:rPr>
        <w:t>à risque</w:t>
      </w:r>
      <w:r w:rsidRPr="00BF5F34">
        <w:rPr>
          <w:rFonts w:asciiTheme="minorHAnsi" w:hAnsiTheme="minorHAnsi" w:cs="Arial"/>
          <w:szCs w:val="18"/>
        </w:rPr>
        <w:t>, des contrôles d'alcoolémie, par recours à l'alcootest, sont susceptibles d'être effectués</w:t>
      </w:r>
      <w:r w:rsidR="00DD1A3A">
        <w:rPr>
          <w:rFonts w:asciiTheme="minorHAnsi" w:hAnsiTheme="minorHAnsi" w:cs="Arial"/>
          <w:szCs w:val="18"/>
        </w:rPr>
        <w:t xml:space="preserve"> pendant le temps de service</w:t>
      </w:r>
      <w:r w:rsidRPr="00BF5F34">
        <w:rPr>
          <w:rFonts w:asciiTheme="minorHAnsi" w:hAnsiTheme="minorHAnsi" w:cs="Arial"/>
          <w:szCs w:val="18"/>
        </w:rPr>
        <w:t xml:space="preserve"> par</w:t>
      </w:r>
      <w:r w:rsidR="00BE2C94">
        <w:rPr>
          <w:rFonts w:asciiTheme="minorHAnsi" w:hAnsiTheme="minorHAnsi" w:cs="Arial"/>
          <w:szCs w:val="18"/>
        </w:rPr>
        <w:t xml:space="preserve"> </w:t>
      </w:r>
      <w:r w:rsidR="00BE2C94" w:rsidRPr="00A41A28">
        <w:rPr>
          <w:rFonts w:asciiTheme="minorHAnsi" w:hAnsiTheme="minorHAnsi" w:cs="Arial"/>
          <w:szCs w:val="18"/>
          <w:highlight w:val="yellow"/>
        </w:rPr>
        <w:t>l’autorité territoriale,</w:t>
      </w:r>
      <w:r w:rsidRPr="00A41A28">
        <w:rPr>
          <w:rFonts w:asciiTheme="minorHAnsi" w:hAnsiTheme="minorHAnsi" w:cs="Arial"/>
          <w:szCs w:val="18"/>
          <w:highlight w:val="yellow"/>
        </w:rPr>
        <w:t xml:space="preserve"> son représentant élu ou une personne habilitée</w:t>
      </w:r>
      <w:r w:rsidRPr="00BF5F34">
        <w:rPr>
          <w:rFonts w:asciiTheme="minorHAnsi" w:hAnsiTheme="minorHAnsi" w:cs="Arial"/>
          <w:szCs w:val="18"/>
        </w:rPr>
        <w:t xml:space="preserve">, </w:t>
      </w:r>
      <w:r w:rsidR="00994E03">
        <w:rPr>
          <w:rFonts w:asciiTheme="minorHAnsi" w:hAnsiTheme="minorHAnsi" w:cs="Arial"/>
          <w:szCs w:val="18"/>
        </w:rPr>
        <w:t xml:space="preserve">tenus au secret professionnel, </w:t>
      </w:r>
      <w:r w:rsidRPr="00BF5F34">
        <w:rPr>
          <w:rFonts w:asciiTheme="minorHAnsi" w:hAnsiTheme="minorHAnsi" w:cs="Arial"/>
          <w:szCs w:val="18"/>
        </w:rPr>
        <w:t>pour faire cesser une situation dangereuse</w:t>
      </w:r>
      <w:r w:rsidR="002F4DD0">
        <w:rPr>
          <w:rFonts w:asciiTheme="minorHAnsi" w:hAnsiTheme="minorHAnsi" w:cs="Arial"/>
          <w:szCs w:val="18"/>
        </w:rPr>
        <w:t>.</w:t>
      </w:r>
      <w:r w:rsidR="00FF1FF7">
        <w:rPr>
          <w:rFonts w:asciiTheme="minorHAnsi" w:hAnsiTheme="minorHAnsi" w:cs="Arial"/>
          <w:szCs w:val="18"/>
        </w:rPr>
        <w:t xml:space="preserve"> Les postes </w:t>
      </w:r>
      <w:r w:rsidR="00E21A96">
        <w:rPr>
          <w:rFonts w:asciiTheme="minorHAnsi" w:hAnsiTheme="minorHAnsi" w:cs="Arial"/>
          <w:szCs w:val="18"/>
        </w:rPr>
        <w:t>à risque</w:t>
      </w:r>
      <w:r w:rsidR="00FF1FF7">
        <w:rPr>
          <w:rFonts w:asciiTheme="minorHAnsi" w:hAnsiTheme="minorHAnsi" w:cs="Arial"/>
          <w:szCs w:val="18"/>
        </w:rPr>
        <w:t xml:space="preserve"> sont ceux impliquant :</w:t>
      </w:r>
    </w:p>
    <w:p w14:paraId="16B5EE74" w14:textId="77777777" w:rsidR="00DE536E" w:rsidRPr="00BF5F34" w:rsidRDefault="00DE536E" w:rsidP="00DE536E">
      <w:pPr>
        <w:rPr>
          <w:rFonts w:asciiTheme="minorHAnsi" w:hAnsiTheme="minorHAnsi" w:cs="Arial"/>
          <w:szCs w:val="18"/>
        </w:rPr>
      </w:pPr>
    </w:p>
    <w:p w14:paraId="5C8987DE" w14:textId="70A6E21D" w:rsidR="00DE536E" w:rsidRPr="00A41A28" w:rsidRDefault="00FF1FF7" w:rsidP="00A41A28">
      <w:pPr>
        <w:pStyle w:val="Paragraphedeliste"/>
        <w:numPr>
          <w:ilvl w:val="0"/>
          <w:numId w:val="142"/>
        </w:numPr>
        <w:rPr>
          <w:rFonts w:asciiTheme="minorHAnsi" w:hAnsiTheme="minorHAnsi" w:cs="Arial"/>
          <w:szCs w:val="18"/>
        </w:rPr>
      </w:pPr>
      <w:r>
        <w:rPr>
          <w:rFonts w:asciiTheme="minorHAnsi" w:hAnsiTheme="minorHAnsi" w:cs="Arial"/>
          <w:szCs w:val="18"/>
        </w:rPr>
        <w:t xml:space="preserve">La </w:t>
      </w:r>
      <w:r w:rsidR="00DE536E" w:rsidRPr="00A41A28">
        <w:rPr>
          <w:rFonts w:asciiTheme="minorHAnsi" w:hAnsiTheme="minorHAnsi" w:cs="Arial"/>
          <w:szCs w:val="18"/>
        </w:rPr>
        <w:t>conduite de véhicules (voitures, bus, camions, tracteurs...)</w:t>
      </w:r>
      <w:r w:rsidR="00BE2C94">
        <w:rPr>
          <w:rFonts w:asciiTheme="minorHAnsi" w:hAnsiTheme="minorHAnsi" w:cs="Arial"/>
          <w:szCs w:val="18"/>
        </w:rPr>
        <w:t>,</w:t>
      </w:r>
    </w:p>
    <w:p w14:paraId="41082365" w14:textId="4B268FD9" w:rsidR="00DE536E" w:rsidRPr="00A41A28" w:rsidRDefault="00FF1FF7" w:rsidP="00A41A28">
      <w:pPr>
        <w:pStyle w:val="Paragraphedeliste"/>
        <w:numPr>
          <w:ilvl w:val="0"/>
          <w:numId w:val="142"/>
        </w:numPr>
        <w:rPr>
          <w:rFonts w:asciiTheme="minorHAnsi" w:hAnsiTheme="minorHAnsi" w:cs="Arial"/>
          <w:szCs w:val="18"/>
        </w:rPr>
      </w:pPr>
      <w:r>
        <w:rPr>
          <w:rFonts w:asciiTheme="minorHAnsi" w:hAnsiTheme="minorHAnsi" w:cs="Arial"/>
          <w:szCs w:val="18"/>
        </w:rPr>
        <w:t xml:space="preserve">La </w:t>
      </w:r>
      <w:r w:rsidR="00DE536E" w:rsidRPr="00A41A28">
        <w:rPr>
          <w:rFonts w:asciiTheme="minorHAnsi" w:hAnsiTheme="minorHAnsi" w:cs="Arial"/>
          <w:szCs w:val="18"/>
        </w:rPr>
        <w:t>manipulation de machines dangereuses (services techniques, espaces verts, cuisines...)</w:t>
      </w:r>
      <w:r w:rsidR="00BE2C94">
        <w:rPr>
          <w:rFonts w:asciiTheme="minorHAnsi" w:hAnsiTheme="minorHAnsi" w:cs="Arial"/>
          <w:szCs w:val="18"/>
        </w:rPr>
        <w:t>,</w:t>
      </w:r>
    </w:p>
    <w:p w14:paraId="42C5194A" w14:textId="614A7967" w:rsidR="00BE2C94" w:rsidRDefault="00FF1FF7" w:rsidP="00A41A28">
      <w:pPr>
        <w:pStyle w:val="Paragraphedeliste"/>
        <w:numPr>
          <w:ilvl w:val="0"/>
          <w:numId w:val="142"/>
        </w:numPr>
        <w:rPr>
          <w:rFonts w:asciiTheme="minorHAnsi" w:hAnsiTheme="minorHAnsi" w:cs="Arial"/>
          <w:szCs w:val="18"/>
        </w:rPr>
      </w:pPr>
      <w:r>
        <w:rPr>
          <w:rFonts w:asciiTheme="minorHAnsi" w:hAnsiTheme="minorHAnsi" w:cs="Arial"/>
          <w:szCs w:val="18"/>
        </w:rPr>
        <w:t xml:space="preserve">La </w:t>
      </w:r>
      <w:r w:rsidR="00DE536E" w:rsidRPr="00A41A28">
        <w:rPr>
          <w:rFonts w:asciiTheme="minorHAnsi" w:hAnsiTheme="minorHAnsi" w:cs="Arial"/>
          <w:szCs w:val="18"/>
        </w:rPr>
        <w:t>manipulation de produits dangereux (carburants, produits phytosanitaires...)</w:t>
      </w:r>
      <w:r w:rsidR="00BE2C94" w:rsidRPr="00BE2C94">
        <w:rPr>
          <w:rFonts w:asciiTheme="minorHAnsi" w:hAnsiTheme="minorHAnsi" w:cs="Arial"/>
          <w:szCs w:val="18"/>
        </w:rPr>
        <w:t>.</w:t>
      </w:r>
    </w:p>
    <w:p w14:paraId="4BAC001F" w14:textId="77777777" w:rsidR="000A663F" w:rsidRPr="00BE2C94" w:rsidRDefault="000A663F" w:rsidP="000A663F">
      <w:pPr>
        <w:pStyle w:val="Paragraphedeliste"/>
        <w:rPr>
          <w:rFonts w:asciiTheme="minorHAnsi" w:hAnsiTheme="minorHAnsi" w:cs="Arial"/>
          <w:szCs w:val="18"/>
        </w:rPr>
      </w:pPr>
    </w:p>
    <w:p w14:paraId="21CF90C1" w14:textId="16990508" w:rsidR="00BE2C94" w:rsidRDefault="00BE2C94" w:rsidP="00BE2C94">
      <w:pPr>
        <w:pStyle w:val="Paragraphedeliste"/>
        <w:pBdr>
          <w:top w:val="single" w:sz="4" w:space="1" w:color="auto"/>
          <w:left w:val="single" w:sz="4" w:space="0" w:color="auto"/>
          <w:bottom w:val="single" w:sz="4" w:space="1" w:color="auto"/>
          <w:right w:val="single" w:sz="4" w:space="4" w:color="auto"/>
        </w:pBdr>
        <w:ind w:left="851"/>
        <w:rPr>
          <w:rFonts w:asciiTheme="minorHAnsi" w:hAnsiTheme="minorHAnsi" w:cs="Arial"/>
          <w:szCs w:val="18"/>
        </w:rPr>
      </w:pPr>
      <w:r w:rsidRPr="00BE2C94">
        <w:rPr>
          <w:rFonts w:asciiTheme="majorHAnsi" w:hAnsiTheme="majorHAnsi" w:cs="Arial"/>
          <w:szCs w:val="18"/>
          <w:highlight w:val="yellow"/>
        </w:rPr>
        <w:t xml:space="preserve">Il est possible </w:t>
      </w:r>
      <w:r w:rsidRPr="00A41A28">
        <w:rPr>
          <w:rFonts w:asciiTheme="majorHAnsi" w:hAnsiTheme="majorHAnsi" w:cs="Arial"/>
          <w:szCs w:val="18"/>
          <w:highlight w:val="yellow"/>
        </w:rPr>
        <w:t xml:space="preserve">d’étendre cette liste </w:t>
      </w:r>
      <w:r w:rsidRPr="00A41A28">
        <w:rPr>
          <w:rFonts w:asciiTheme="minorHAnsi" w:hAnsiTheme="minorHAnsi" w:cs="Arial"/>
          <w:szCs w:val="18"/>
          <w:highlight w:val="yellow"/>
        </w:rPr>
        <w:t>en fonction de l’évaluation des risques professionnels</w:t>
      </w:r>
      <w:r w:rsidR="00FF1FF7">
        <w:rPr>
          <w:rFonts w:asciiTheme="minorHAnsi" w:hAnsiTheme="minorHAnsi" w:cs="Arial"/>
          <w:szCs w:val="18"/>
          <w:highlight w:val="yellow"/>
        </w:rPr>
        <w:t xml:space="preserve"> </w:t>
      </w:r>
      <w:r w:rsidRPr="00A41A28">
        <w:rPr>
          <w:rFonts w:asciiTheme="minorHAnsi" w:hAnsiTheme="minorHAnsi" w:cs="Arial"/>
          <w:szCs w:val="18"/>
          <w:highlight w:val="yellow"/>
        </w:rPr>
        <w:t>(travail en hauteur, sur la voirie, exposant à un risque de noyade…).</w:t>
      </w:r>
      <w:r w:rsidR="00DD2F2A">
        <w:rPr>
          <w:rFonts w:asciiTheme="minorHAnsi" w:hAnsiTheme="minorHAnsi" w:cs="Arial"/>
          <w:szCs w:val="18"/>
        </w:rPr>
        <w:t xml:space="preserve"> </w:t>
      </w:r>
    </w:p>
    <w:p w14:paraId="68E9F8A1" w14:textId="174B2C96" w:rsidR="00DD2F2A" w:rsidRDefault="00994E03" w:rsidP="00BE2C94">
      <w:pPr>
        <w:pStyle w:val="Paragraphedeliste"/>
        <w:pBdr>
          <w:top w:val="single" w:sz="4" w:space="1" w:color="auto"/>
          <w:left w:val="single" w:sz="4" w:space="0" w:color="auto"/>
          <w:bottom w:val="single" w:sz="4" w:space="1" w:color="auto"/>
          <w:right w:val="single" w:sz="4" w:space="4" w:color="auto"/>
        </w:pBdr>
        <w:ind w:left="851"/>
        <w:rPr>
          <w:rFonts w:asciiTheme="minorHAnsi" w:hAnsiTheme="minorHAnsi" w:cs="Arial"/>
          <w:szCs w:val="18"/>
        </w:rPr>
      </w:pPr>
      <w:r w:rsidRPr="00FC557F">
        <w:rPr>
          <w:rFonts w:eastAsia="Times New Roman"/>
          <w:noProof/>
          <w:highlight w:val="yellow"/>
        </w:rPr>
        <w:drawing>
          <wp:anchor distT="0" distB="0" distL="114300" distR="114300" simplePos="0" relativeHeight="252259840" behindDoc="0" locked="0" layoutInCell="1" allowOverlap="1" wp14:anchorId="6354A0CC" wp14:editId="5AB85A11">
            <wp:simplePos x="0" y="0"/>
            <wp:positionH relativeFrom="margin">
              <wp:posOffset>-43180</wp:posOffset>
            </wp:positionH>
            <wp:positionV relativeFrom="paragraph">
              <wp:posOffset>11430</wp:posOffset>
            </wp:positionV>
            <wp:extent cx="461010" cy="461010"/>
            <wp:effectExtent l="0" t="0" r="0" b="0"/>
            <wp:wrapNone/>
            <wp:docPr id="2110709150" name="Graphique 2110709150" descr="Mégaphone1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93267" name="Graphique 889793267" descr="Mégaphone1 avec un remplissage uni"/>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61010" cy="461010"/>
                    </a:xfrm>
                    <a:prstGeom prst="rect">
                      <a:avLst/>
                    </a:prstGeom>
                  </pic:spPr>
                </pic:pic>
              </a:graphicData>
            </a:graphic>
          </wp:anchor>
        </w:drawing>
      </w:r>
    </w:p>
    <w:p w14:paraId="34BCD5F8" w14:textId="2FD9C574" w:rsidR="00DD2F2A" w:rsidRDefault="00DD2F2A" w:rsidP="00BE2C94">
      <w:pPr>
        <w:pStyle w:val="Paragraphedeliste"/>
        <w:pBdr>
          <w:top w:val="single" w:sz="4" w:space="1" w:color="auto"/>
          <w:left w:val="single" w:sz="4" w:space="0" w:color="auto"/>
          <w:bottom w:val="single" w:sz="4" w:space="1" w:color="auto"/>
          <w:right w:val="single" w:sz="4" w:space="4" w:color="auto"/>
        </w:pBdr>
        <w:ind w:left="851"/>
        <w:rPr>
          <w:rFonts w:asciiTheme="minorHAnsi" w:hAnsiTheme="minorHAnsi" w:cs="Arial"/>
          <w:szCs w:val="18"/>
        </w:rPr>
      </w:pPr>
      <w:r w:rsidRPr="00A41A28">
        <w:rPr>
          <w:rFonts w:asciiTheme="minorHAnsi" w:hAnsiTheme="minorHAnsi" w:cs="Arial"/>
          <w:szCs w:val="18"/>
          <w:highlight w:val="yellow"/>
        </w:rPr>
        <w:t xml:space="preserve">La collectivité / l’établissement peut </w:t>
      </w:r>
      <w:r w:rsidR="00FF1FF7">
        <w:rPr>
          <w:rFonts w:asciiTheme="minorHAnsi" w:hAnsiTheme="minorHAnsi" w:cs="Arial"/>
          <w:szCs w:val="18"/>
          <w:highlight w:val="yellow"/>
        </w:rPr>
        <w:t xml:space="preserve">utilement </w:t>
      </w:r>
      <w:r w:rsidRPr="00A41A28">
        <w:rPr>
          <w:rFonts w:asciiTheme="minorHAnsi" w:hAnsiTheme="minorHAnsi" w:cs="Arial"/>
          <w:szCs w:val="18"/>
          <w:highlight w:val="yellow"/>
        </w:rPr>
        <w:t xml:space="preserve">se référer à la liste adoptée par le </w:t>
      </w:r>
      <w:r w:rsidR="00F2061A" w:rsidRPr="00A41A28">
        <w:rPr>
          <w:rFonts w:asciiTheme="minorHAnsi" w:hAnsiTheme="minorHAnsi" w:cs="Arial"/>
          <w:szCs w:val="18"/>
          <w:highlight w:val="yellow"/>
        </w:rPr>
        <w:t xml:space="preserve">Comité technique du centre de gestion </w:t>
      </w:r>
      <w:r w:rsidR="00993613" w:rsidRPr="00A41A28">
        <w:rPr>
          <w:rFonts w:asciiTheme="minorHAnsi" w:hAnsiTheme="minorHAnsi" w:cs="Arial"/>
          <w:szCs w:val="18"/>
          <w:highlight w:val="yellow"/>
        </w:rPr>
        <w:t>annexée au présent modèle</w:t>
      </w:r>
      <w:r w:rsidR="00511F02" w:rsidRPr="00A41A28">
        <w:rPr>
          <w:rFonts w:asciiTheme="minorHAnsi" w:hAnsiTheme="minorHAnsi" w:cs="Arial"/>
          <w:szCs w:val="18"/>
          <w:highlight w:val="yellow"/>
        </w:rPr>
        <w:t xml:space="preserve"> de règlement intérieur</w:t>
      </w:r>
      <w:r w:rsidR="00D43423">
        <w:rPr>
          <w:rFonts w:asciiTheme="minorHAnsi" w:hAnsiTheme="minorHAnsi" w:cs="Arial"/>
          <w:szCs w:val="18"/>
          <w:highlight w:val="yellow"/>
        </w:rPr>
        <w:t xml:space="preserve"> pour identifier les postes sensibles</w:t>
      </w:r>
      <w:r w:rsidR="001C1990">
        <w:rPr>
          <w:rFonts w:asciiTheme="minorHAnsi" w:hAnsiTheme="minorHAnsi" w:cs="Arial"/>
          <w:szCs w:val="18"/>
          <w:highlight w:val="yellow"/>
        </w:rPr>
        <w:t xml:space="preserve"> concernés</w:t>
      </w:r>
      <w:r w:rsidR="00511F02" w:rsidRPr="00A41A28">
        <w:rPr>
          <w:rFonts w:asciiTheme="minorHAnsi" w:hAnsiTheme="minorHAnsi" w:cs="Arial"/>
          <w:szCs w:val="18"/>
          <w:highlight w:val="yellow"/>
        </w:rPr>
        <w:t>.</w:t>
      </w:r>
    </w:p>
    <w:p w14:paraId="57DB1C10" w14:textId="77777777" w:rsidR="00875978" w:rsidRDefault="00875978" w:rsidP="00BE2C94">
      <w:pPr>
        <w:pStyle w:val="Paragraphedeliste"/>
        <w:pBdr>
          <w:top w:val="single" w:sz="4" w:space="1" w:color="auto"/>
          <w:left w:val="single" w:sz="4" w:space="0" w:color="auto"/>
          <w:bottom w:val="single" w:sz="4" w:space="1" w:color="auto"/>
          <w:right w:val="single" w:sz="4" w:space="4" w:color="auto"/>
        </w:pBdr>
        <w:ind w:left="851"/>
        <w:rPr>
          <w:rFonts w:asciiTheme="minorHAnsi" w:hAnsiTheme="minorHAnsi" w:cs="Arial"/>
          <w:szCs w:val="18"/>
        </w:rPr>
      </w:pPr>
    </w:p>
    <w:p w14:paraId="33B5F009" w14:textId="605390AB" w:rsidR="00875978" w:rsidRPr="00D73497" w:rsidRDefault="00D52372" w:rsidP="00BE2C94">
      <w:pPr>
        <w:pStyle w:val="Paragraphedeliste"/>
        <w:pBdr>
          <w:top w:val="single" w:sz="4" w:space="1" w:color="auto"/>
          <w:left w:val="single" w:sz="4" w:space="0" w:color="auto"/>
          <w:bottom w:val="single" w:sz="4" w:space="1" w:color="auto"/>
          <w:right w:val="single" w:sz="4" w:space="4" w:color="auto"/>
        </w:pBdr>
        <w:ind w:left="851"/>
        <w:rPr>
          <w:rFonts w:asciiTheme="majorHAnsi" w:hAnsiTheme="majorHAnsi" w:cs="Arial"/>
          <w:szCs w:val="18"/>
        </w:rPr>
      </w:pPr>
      <w:r w:rsidRPr="00A41A28">
        <w:rPr>
          <w:rFonts w:asciiTheme="minorHAnsi" w:hAnsiTheme="minorHAnsi" w:cs="Arial"/>
          <w:szCs w:val="18"/>
          <w:highlight w:val="yellow"/>
        </w:rPr>
        <w:t>Afin qu'elles puissent procéder aux contrôles, i</w:t>
      </w:r>
      <w:r w:rsidR="00875978" w:rsidRPr="00A41A28">
        <w:rPr>
          <w:rFonts w:asciiTheme="minorHAnsi" w:hAnsiTheme="minorHAnsi" w:cs="Arial"/>
          <w:szCs w:val="18"/>
          <w:highlight w:val="yellow"/>
        </w:rPr>
        <w:t>l convient d</w:t>
      </w:r>
      <w:r w:rsidRPr="00A41A28">
        <w:rPr>
          <w:rFonts w:asciiTheme="minorHAnsi" w:hAnsiTheme="minorHAnsi" w:cs="Arial"/>
          <w:szCs w:val="18"/>
          <w:highlight w:val="yellow"/>
        </w:rPr>
        <w:t>e procéder à l’habilitation des personnes concernées : par exemple, le directeur général des services, un responsable des services, etc.</w:t>
      </w:r>
    </w:p>
    <w:p w14:paraId="32F104DF" w14:textId="77777777" w:rsidR="00BE2C94" w:rsidRPr="00BF5F34" w:rsidRDefault="00BE2C94" w:rsidP="00BE2C94">
      <w:pPr>
        <w:rPr>
          <w:rFonts w:asciiTheme="minorHAnsi" w:hAnsiTheme="minorHAnsi" w:cs="Arial"/>
          <w:iCs/>
        </w:rPr>
      </w:pPr>
    </w:p>
    <w:p w14:paraId="3BFBEA55" w14:textId="6588891F" w:rsidR="00BE2C94" w:rsidRPr="00A41A28" w:rsidRDefault="00511F02" w:rsidP="00BE2C94">
      <w:pPr>
        <w:rPr>
          <w:rFonts w:asciiTheme="minorHAnsi" w:hAnsiTheme="minorHAnsi" w:cs="Arial"/>
          <w:szCs w:val="18"/>
        </w:rPr>
      </w:pPr>
      <w:r>
        <w:rPr>
          <w:rFonts w:asciiTheme="minorHAnsi" w:hAnsiTheme="minorHAnsi" w:cs="Arial"/>
          <w:szCs w:val="18"/>
        </w:rPr>
        <w:t>La conduite à tenir face à un agent en état apparent d’ébriété est expliquée, sous forme de schéma, en annexe du présent règlement.</w:t>
      </w:r>
    </w:p>
    <w:p w14:paraId="4585071A" w14:textId="77777777" w:rsidR="00DE536E" w:rsidRDefault="00DE536E" w:rsidP="00DE536E">
      <w:pPr>
        <w:rPr>
          <w:rFonts w:ascii="Arial" w:hAnsi="Arial" w:cs="Arial"/>
          <w:sz w:val="22"/>
        </w:rPr>
      </w:pPr>
    </w:p>
    <w:p w14:paraId="01D34388" w14:textId="636876B7" w:rsidR="00D52372" w:rsidRDefault="00D52372" w:rsidP="00A41A28">
      <w:r w:rsidRPr="00BF5F34">
        <w:t xml:space="preserve">Toute personne témoin d’un état apparent d’ébriété s’engage à en avertir immédiatement </w:t>
      </w:r>
      <w:r w:rsidRPr="007B5EF6">
        <w:rPr>
          <w:highlight w:val="yellow"/>
        </w:rPr>
        <w:t>l’autorité territoriale / son responsable hiérarchique</w:t>
      </w:r>
      <w:r w:rsidRPr="00BF5F34">
        <w:t xml:space="preserve"> qui </w:t>
      </w:r>
      <w:r>
        <w:t>décidera</w:t>
      </w:r>
      <w:r w:rsidRPr="00BF5F34">
        <w:t xml:space="preserve"> des suites à donner</w:t>
      </w:r>
      <w:r>
        <w:t>.</w:t>
      </w:r>
    </w:p>
    <w:p w14:paraId="1CBB416C" w14:textId="77777777" w:rsidR="00D52372" w:rsidRPr="00D52372" w:rsidRDefault="00D52372" w:rsidP="00A41A28"/>
    <w:p w14:paraId="771B8173" w14:textId="01F90A7E" w:rsidR="00DE536E" w:rsidRPr="00BF5F34" w:rsidRDefault="00DE536E" w:rsidP="00DE536E">
      <w:pPr>
        <w:rPr>
          <w:rFonts w:asciiTheme="minorHAnsi" w:hAnsiTheme="minorHAnsi" w:cs="Arial"/>
        </w:rPr>
      </w:pPr>
      <w:r w:rsidRPr="00BF5F34">
        <w:rPr>
          <w:rFonts w:asciiTheme="minorHAnsi" w:hAnsiTheme="minorHAnsi" w:cs="Arial"/>
        </w:rPr>
        <w:t xml:space="preserve">L’agent soumis à un contrôle par alcootest </w:t>
      </w:r>
      <w:r w:rsidR="00D52372">
        <w:rPr>
          <w:rFonts w:asciiTheme="minorHAnsi" w:hAnsiTheme="minorHAnsi" w:cs="Arial"/>
        </w:rPr>
        <w:t>peut</w:t>
      </w:r>
      <w:r w:rsidRPr="00BF5F34">
        <w:rPr>
          <w:rFonts w:asciiTheme="minorHAnsi" w:hAnsiTheme="minorHAnsi" w:cs="Arial"/>
        </w:rPr>
        <w:t xml:space="preserve"> exiger la présence d’un témoin</w:t>
      </w:r>
      <w:r w:rsidR="00D52372">
        <w:rPr>
          <w:rFonts w:asciiTheme="minorHAnsi" w:hAnsiTheme="minorHAnsi" w:cs="Arial"/>
        </w:rPr>
        <w:t xml:space="preserve"> et</w:t>
      </w:r>
      <w:r w:rsidRPr="00BF5F34">
        <w:rPr>
          <w:rFonts w:asciiTheme="minorHAnsi" w:hAnsiTheme="minorHAnsi" w:cs="Arial"/>
        </w:rPr>
        <w:t xml:space="preserve"> une contre-expertise (prise de sang à effectuer dans les plus brefs délais).</w:t>
      </w:r>
      <w:r w:rsidR="00D52372">
        <w:rPr>
          <w:rFonts w:asciiTheme="minorHAnsi" w:hAnsiTheme="minorHAnsi" w:cs="Arial"/>
        </w:rPr>
        <w:t xml:space="preserve"> S’il</w:t>
      </w:r>
      <w:r w:rsidRPr="00BF5F34">
        <w:rPr>
          <w:rFonts w:asciiTheme="minorHAnsi" w:hAnsiTheme="minorHAnsi" w:cs="Arial"/>
        </w:rPr>
        <w:t xml:space="preserve"> refuse de se soumettre à l’alcootest alors que l’autorité territoriale a respecté toutes les dispositions précédentes, il </w:t>
      </w:r>
      <w:r w:rsidR="00D52372">
        <w:rPr>
          <w:rFonts w:asciiTheme="minorHAnsi" w:hAnsiTheme="minorHAnsi" w:cs="Arial"/>
        </w:rPr>
        <w:t>existe une</w:t>
      </w:r>
      <w:r w:rsidRPr="00BF5F34">
        <w:rPr>
          <w:rFonts w:asciiTheme="minorHAnsi" w:hAnsiTheme="minorHAnsi" w:cs="Arial"/>
        </w:rPr>
        <w:t xml:space="preserve"> présomption d’état d’ébriété</w:t>
      </w:r>
      <w:r w:rsidR="00A565FA">
        <w:rPr>
          <w:rFonts w:asciiTheme="minorHAnsi" w:hAnsiTheme="minorHAnsi" w:cs="Arial"/>
        </w:rPr>
        <w:t xml:space="preserve"> et l’agent encourt des sanctions disciplinaires</w:t>
      </w:r>
      <w:r w:rsidR="002416BF">
        <w:rPr>
          <w:rFonts w:asciiTheme="minorHAnsi" w:hAnsiTheme="minorHAnsi" w:cs="Arial"/>
        </w:rPr>
        <w:t>.</w:t>
      </w:r>
    </w:p>
    <w:p w14:paraId="75421B39" w14:textId="77777777" w:rsidR="00DE536E" w:rsidRPr="00BF5F34" w:rsidRDefault="00DE536E" w:rsidP="00DE536E">
      <w:pPr>
        <w:rPr>
          <w:rFonts w:asciiTheme="minorHAnsi" w:hAnsiTheme="minorHAnsi" w:cs="Arial"/>
        </w:rPr>
      </w:pPr>
    </w:p>
    <w:p w14:paraId="29B3C19D" w14:textId="6AEA9A96" w:rsidR="00DE536E" w:rsidRPr="00BF5F34" w:rsidRDefault="00DE536E" w:rsidP="00DE536E">
      <w:pPr>
        <w:rPr>
          <w:rFonts w:asciiTheme="minorHAnsi" w:hAnsiTheme="minorHAnsi" w:cs="Arial"/>
        </w:rPr>
      </w:pPr>
      <w:r w:rsidRPr="00BF5F34">
        <w:rPr>
          <w:rFonts w:asciiTheme="minorHAnsi" w:hAnsiTheme="minorHAnsi" w:cs="Arial"/>
        </w:rPr>
        <w:t xml:space="preserve">Si l’alcooltest s’avère positif, la personne concernée sera retirée de son poste de travail et un avis médical sera demandé en ayant recours au </w:t>
      </w:r>
      <w:r w:rsidR="00F17CFB">
        <w:rPr>
          <w:rFonts w:asciiTheme="minorHAnsi" w:hAnsiTheme="minorHAnsi" w:cs="Arial"/>
        </w:rPr>
        <w:t>service d’urgence (15)</w:t>
      </w:r>
      <w:r w:rsidRPr="00BF5F34">
        <w:rPr>
          <w:rFonts w:asciiTheme="minorHAnsi" w:hAnsiTheme="minorHAnsi" w:cs="Arial"/>
        </w:rPr>
        <w:t>.</w:t>
      </w:r>
      <w:r w:rsidR="00F17CFB">
        <w:rPr>
          <w:rFonts w:asciiTheme="minorHAnsi" w:hAnsiTheme="minorHAnsi" w:cs="Arial"/>
        </w:rPr>
        <w:t xml:space="preserve"> S</w:t>
      </w:r>
      <w:r w:rsidRPr="00BF5F34">
        <w:rPr>
          <w:rFonts w:asciiTheme="minorHAnsi" w:hAnsiTheme="minorHAnsi" w:cs="Arial"/>
        </w:rPr>
        <w:t xml:space="preserve">i l’alcootest s’avère négatif, </w:t>
      </w:r>
      <w:r w:rsidR="00F17CFB" w:rsidRPr="00A41A28">
        <w:rPr>
          <w:rFonts w:asciiTheme="minorHAnsi" w:hAnsiTheme="minorHAnsi" w:cs="Arial"/>
          <w:highlight w:val="yellow"/>
        </w:rPr>
        <w:t>l’autorité territoriale / le supérieur hiérarchique</w:t>
      </w:r>
      <w:r w:rsidR="00F17CFB">
        <w:rPr>
          <w:rFonts w:asciiTheme="minorHAnsi" w:hAnsiTheme="minorHAnsi" w:cs="Arial"/>
        </w:rPr>
        <w:t xml:space="preserve"> </w:t>
      </w:r>
      <w:r w:rsidRPr="00BF5F34">
        <w:rPr>
          <w:rFonts w:asciiTheme="minorHAnsi" w:hAnsiTheme="minorHAnsi" w:cs="Arial"/>
        </w:rPr>
        <w:t xml:space="preserve">jugera si l’agent doit reprendre son poste ou être retiré de son poste et mis en sécurité. Dans ce dernier cas, un avis médical sera demandé. </w:t>
      </w:r>
    </w:p>
    <w:p w14:paraId="58F99986" w14:textId="77777777" w:rsidR="002D5BBE" w:rsidRPr="00BF5F34" w:rsidRDefault="002D5BBE" w:rsidP="00DE536E">
      <w:pPr>
        <w:rPr>
          <w:rFonts w:asciiTheme="minorHAnsi" w:hAnsiTheme="minorHAnsi" w:cs="Arial"/>
        </w:rPr>
      </w:pPr>
    </w:p>
    <w:p w14:paraId="50A3A7C7" w14:textId="2D482E72" w:rsidR="00DE536E" w:rsidRPr="00BF5F34" w:rsidRDefault="00DE536E" w:rsidP="00DE536E">
      <w:pPr>
        <w:rPr>
          <w:rFonts w:asciiTheme="minorHAnsi" w:hAnsiTheme="minorHAnsi" w:cs="Arial"/>
          <w:bCs/>
          <w:iCs/>
        </w:rPr>
      </w:pPr>
      <w:r w:rsidRPr="002D5BBE">
        <w:rPr>
          <w:rFonts w:asciiTheme="minorHAnsi" w:hAnsiTheme="minorHAnsi" w:cs="Arial"/>
          <w:iCs/>
        </w:rPr>
        <w:t xml:space="preserve">Des contrôles d’alcoolémie pourront également être réalisés de façon aléatoire parmi les agents occupant </w:t>
      </w:r>
      <w:r w:rsidR="002D5BBE" w:rsidRPr="00A41A28">
        <w:rPr>
          <w:rFonts w:asciiTheme="minorHAnsi" w:hAnsiTheme="minorHAnsi" w:cs="Arial"/>
          <w:iCs/>
        </w:rPr>
        <w:t>c</w:t>
      </w:r>
      <w:r w:rsidRPr="002D5BBE">
        <w:rPr>
          <w:rFonts w:asciiTheme="minorHAnsi" w:hAnsiTheme="minorHAnsi" w:cs="Arial"/>
          <w:iCs/>
        </w:rPr>
        <w:t xml:space="preserve">es postes </w:t>
      </w:r>
      <w:r w:rsidR="002D5BBE" w:rsidRPr="00A41A28">
        <w:rPr>
          <w:rFonts w:asciiTheme="minorHAnsi" w:hAnsiTheme="minorHAnsi" w:cs="Arial"/>
          <w:iCs/>
        </w:rPr>
        <w:t>sensibles.</w:t>
      </w:r>
    </w:p>
    <w:p w14:paraId="775E9367" w14:textId="77777777" w:rsidR="00DE536E" w:rsidRPr="001C0EA5" w:rsidRDefault="00DE536E" w:rsidP="00DE536E">
      <w:pPr>
        <w:rPr>
          <w:rFonts w:ascii="Arial" w:hAnsi="Arial" w:cs="Arial"/>
          <w:b/>
          <w:sz w:val="22"/>
        </w:rPr>
      </w:pPr>
    </w:p>
    <w:p w14:paraId="69A7D07B" w14:textId="2958288F" w:rsidR="007C4115" w:rsidRDefault="00F301E2" w:rsidP="00A41A28">
      <w:pPr>
        <w:pStyle w:val="Titre5"/>
      </w:pPr>
      <w:bookmarkStart w:id="1049" w:name="_Toc149041146"/>
      <w:bookmarkStart w:id="1050" w:name="_Toc149041298"/>
      <w:bookmarkStart w:id="1051" w:name="_Toc149041447"/>
      <w:bookmarkStart w:id="1052" w:name="_Toc149041596"/>
      <w:bookmarkStart w:id="1053" w:name="_Toc149164146"/>
      <w:bookmarkStart w:id="1054" w:name="_Toc149164364"/>
      <w:bookmarkStart w:id="1055" w:name="_Toc149164512"/>
      <w:bookmarkStart w:id="1056" w:name="_Toc149164661"/>
      <w:bookmarkStart w:id="1057" w:name="_Toc150250650"/>
      <w:bookmarkStart w:id="1058" w:name="_Toc150251814"/>
      <w:bookmarkStart w:id="1059" w:name="_Toc149041147"/>
      <w:bookmarkStart w:id="1060" w:name="_Toc149041299"/>
      <w:bookmarkStart w:id="1061" w:name="_Toc149041448"/>
      <w:bookmarkStart w:id="1062" w:name="_Toc149041597"/>
      <w:bookmarkStart w:id="1063" w:name="_Toc149164147"/>
      <w:bookmarkStart w:id="1064" w:name="_Toc149164365"/>
      <w:bookmarkStart w:id="1065" w:name="_Toc149164513"/>
      <w:bookmarkStart w:id="1066" w:name="_Toc149164662"/>
      <w:bookmarkStart w:id="1067" w:name="_Toc150250651"/>
      <w:bookmarkStart w:id="1068" w:name="_Toc150251815"/>
      <w:bookmarkStart w:id="1069" w:name="_Toc149041148"/>
      <w:bookmarkStart w:id="1070" w:name="_Toc149041300"/>
      <w:bookmarkStart w:id="1071" w:name="_Toc149041449"/>
      <w:bookmarkStart w:id="1072" w:name="_Toc149041598"/>
      <w:bookmarkStart w:id="1073" w:name="_Toc149164148"/>
      <w:bookmarkStart w:id="1074" w:name="_Toc149164366"/>
      <w:bookmarkStart w:id="1075" w:name="_Toc149164514"/>
      <w:bookmarkStart w:id="1076" w:name="_Toc149164663"/>
      <w:bookmarkStart w:id="1077" w:name="_Toc150250652"/>
      <w:bookmarkStart w:id="1078" w:name="_Toc150251816"/>
      <w:bookmarkStart w:id="1079" w:name="_Toc151414897"/>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r>
        <w:t>Les tests</w:t>
      </w:r>
      <w:r w:rsidR="007C4115">
        <w:t xml:space="preserve"> d’usage de stupéfiant</w:t>
      </w:r>
      <w:bookmarkEnd w:id="1079"/>
    </w:p>
    <w:p w14:paraId="608DD08C" w14:textId="77777777" w:rsidR="00C9050A" w:rsidRPr="00BF5F34" w:rsidRDefault="00C9050A" w:rsidP="00DE536E">
      <w:pPr>
        <w:rPr>
          <w:rFonts w:asciiTheme="minorHAnsi" w:hAnsiTheme="minorHAnsi" w:cs="Arial"/>
        </w:rPr>
      </w:pPr>
    </w:p>
    <w:p w14:paraId="0BB3D7D5" w14:textId="77777777" w:rsidR="00C9050A" w:rsidRPr="00BF5F34" w:rsidRDefault="00C9050A" w:rsidP="00C9050A">
      <w:pPr>
        <w:rPr>
          <w:rFonts w:asciiTheme="minorHAnsi" w:hAnsiTheme="minorHAnsi" w:cs="Arial"/>
        </w:rPr>
      </w:pPr>
      <w:r w:rsidRPr="00BF5F34">
        <w:rPr>
          <w:rFonts w:asciiTheme="minorHAnsi" w:hAnsiTheme="minorHAnsi" w:cs="Arial"/>
        </w:rPr>
        <w:t>Tout agent soupçonné d’être sous l’emprise de substances illicites doit être retiré de son poste de travail, et il doit être fait appel à un médecin.</w:t>
      </w:r>
    </w:p>
    <w:p w14:paraId="0D6BC120" w14:textId="77777777" w:rsidR="00C9050A" w:rsidRPr="00BF5F34" w:rsidRDefault="00C9050A" w:rsidP="00C9050A">
      <w:pPr>
        <w:rPr>
          <w:rFonts w:asciiTheme="minorHAnsi" w:hAnsiTheme="minorHAnsi" w:cs="Arial"/>
        </w:rPr>
      </w:pPr>
    </w:p>
    <w:p w14:paraId="79DCABAF" w14:textId="77777777" w:rsidR="00C9050A" w:rsidRDefault="00C9050A" w:rsidP="00C9050A">
      <w:pPr>
        <w:rPr>
          <w:rFonts w:asciiTheme="minorHAnsi" w:hAnsiTheme="minorHAnsi" w:cs="Arial"/>
        </w:rPr>
      </w:pPr>
      <w:r w:rsidRPr="00BF5F34">
        <w:rPr>
          <w:rFonts w:asciiTheme="minorHAnsi" w:hAnsiTheme="minorHAnsi" w:cs="Arial"/>
        </w:rPr>
        <w:t xml:space="preserve">En cas de soupçon fondé, l’autorité territoriale devra assurer une surveillance adaptée et faire intervenir la police judiciaire dans la </w:t>
      </w:r>
      <w:r w:rsidRPr="00CC564D">
        <w:rPr>
          <w:rFonts w:asciiTheme="minorHAnsi" w:hAnsiTheme="minorHAnsi" w:cs="Arial"/>
          <w:highlight w:val="yellow"/>
        </w:rPr>
        <w:t>collectivité</w:t>
      </w:r>
      <w:r>
        <w:rPr>
          <w:rFonts w:asciiTheme="minorHAnsi" w:hAnsiTheme="minorHAnsi" w:cs="Arial"/>
          <w:highlight w:val="yellow"/>
        </w:rPr>
        <w:t xml:space="preserve"> </w:t>
      </w:r>
      <w:r w:rsidRPr="00CC564D">
        <w:rPr>
          <w:rFonts w:asciiTheme="minorHAnsi" w:hAnsiTheme="minorHAnsi" w:cs="Arial"/>
          <w:highlight w:val="yellow"/>
        </w:rPr>
        <w:t>/</w:t>
      </w:r>
      <w:r>
        <w:rPr>
          <w:rFonts w:asciiTheme="minorHAnsi" w:hAnsiTheme="minorHAnsi" w:cs="Arial"/>
          <w:highlight w:val="yellow"/>
        </w:rPr>
        <w:t xml:space="preserve"> </w:t>
      </w:r>
      <w:r w:rsidRPr="00CC564D">
        <w:rPr>
          <w:rFonts w:asciiTheme="minorHAnsi" w:hAnsiTheme="minorHAnsi" w:cs="Arial"/>
          <w:highlight w:val="yellow"/>
        </w:rPr>
        <w:t>l’établissement</w:t>
      </w:r>
      <w:r w:rsidRPr="00BF5F34">
        <w:rPr>
          <w:rFonts w:asciiTheme="minorHAnsi" w:hAnsiTheme="minorHAnsi" w:cs="Arial"/>
        </w:rPr>
        <w:t>.</w:t>
      </w:r>
    </w:p>
    <w:p w14:paraId="21B34838" w14:textId="77777777" w:rsidR="00C9050A" w:rsidRDefault="00C9050A" w:rsidP="00C9050A">
      <w:pPr>
        <w:rPr>
          <w:rFonts w:asciiTheme="minorHAnsi" w:hAnsiTheme="minorHAnsi" w:cs="Arial"/>
          <w:iCs/>
        </w:rPr>
      </w:pPr>
      <w:r w:rsidRPr="00FC557F">
        <w:rPr>
          <w:rFonts w:eastAsia="Times New Roman"/>
          <w:noProof/>
          <w:highlight w:val="yellow"/>
        </w:rPr>
        <w:drawing>
          <wp:anchor distT="0" distB="0" distL="114300" distR="114300" simplePos="0" relativeHeight="252267008" behindDoc="0" locked="0" layoutInCell="1" allowOverlap="1" wp14:anchorId="06579CD6" wp14:editId="1CA45D4A">
            <wp:simplePos x="0" y="0"/>
            <wp:positionH relativeFrom="margin">
              <wp:posOffset>-3810</wp:posOffset>
            </wp:positionH>
            <wp:positionV relativeFrom="paragraph">
              <wp:posOffset>62230</wp:posOffset>
            </wp:positionV>
            <wp:extent cx="461010" cy="461010"/>
            <wp:effectExtent l="0" t="0" r="0" b="0"/>
            <wp:wrapNone/>
            <wp:docPr id="756693803" name="Graphique 756693803" descr="Mégaphone1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93267" name="Graphique 889793267" descr="Mégaphone1 avec un remplissage uni"/>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61010" cy="461010"/>
                    </a:xfrm>
                    <a:prstGeom prst="rect">
                      <a:avLst/>
                    </a:prstGeom>
                  </pic:spPr>
                </pic:pic>
              </a:graphicData>
            </a:graphic>
          </wp:anchor>
        </w:drawing>
      </w:r>
    </w:p>
    <w:p w14:paraId="75E658B1" w14:textId="77777777" w:rsidR="00C9050A" w:rsidRPr="00D73497" w:rsidRDefault="00C9050A" w:rsidP="00C9050A">
      <w:pPr>
        <w:pStyle w:val="Paragraphedeliste"/>
        <w:pBdr>
          <w:top w:val="single" w:sz="4" w:space="1" w:color="auto"/>
          <w:left w:val="single" w:sz="4" w:space="0" w:color="auto"/>
          <w:bottom w:val="single" w:sz="4" w:space="1" w:color="auto"/>
          <w:right w:val="single" w:sz="4" w:space="4" w:color="auto"/>
        </w:pBdr>
        <w:ind w:left="851"/>
        <w:rPr>
          <w:rFonts w:asciiTheme="majorHAnsi" w:hAnsiTheme="majorHAnsi" w:cs="Arial"/>
          <w:szCs w:val="18"/>
        </w:rPr>
      </w:pPr>
      <w:r w:rsidRPr="00D73497">
        <w:rPr>
          <w:rFonts w:asciiTheme="majorHAnsi" w:hAnsiTheme="majorHAnsi" w:cs="Arial"/>
          <w:szCs w:val="18"/>
          <w:highlight w:val="yellow"/>
        </w:rPr>
        <w:t>Seuls les agents occupant des postes sensibles identifiés par la collectivité / l’établissement pourront faire l’objet de tests d’usage de stupéfiant.</w:t>
      </w:r>
    </w:p>
    <w:p w14:paraId="20E58207" w14:textId="77777777" w:rsidR="00C9050A" w:rsidRPr="00BF5F34" w:rsidRDefault="00C9050A" w:rsidP="00C9050A">
      <w:pPr>
        <w:rPr>
          <w:rFonts w:asciiTheme="minorHAnsi" w:hAnsiTheme="minorHAnsi" w:cs="Arial"/>
          <w:iCs/>
        </w:rPr>
      </w:pPr>
    </w:p>
    <w:p w14:paraId="1FBA069C" w14:textId="77777777" w:rsidR="00C9050A" w:rsidRDefault="00C9050A" w:rsidP="00C9050A">
      <w:pPr>
        <w:rPr>
          <w:rFonts w:asciiTheme="majorHAnsi" w:hAnsiTheme="majorHAnsi" w:cs="Arial"/>
          <w:szCs w:val="18"/>
        </w:rPr>
      </w:pPr>
      <w:r>
        <w:rPr>
          <w:rFonts w:asciiTheme="minorHAnsi" w:hAnsiTheme="minorHAnsi" w:cs="Arial"/>
        </w:rPr>
        <w:tab/>
      </w:r>
    </w:p>
    <w:p w14:paraId="629BD47F" w14:textId="5D22CA5F" w:rsidR="00AE3BA7" w:rsidRDefault="00C9050A" w:rsidP="00A41A28">
      <w:pPr>
        <w:pBdr>
          <w:top w:val="single" w:sz="4" w:space="1" w:color="auto"/>
          <w:left w:val="single" w:sz="4" w:space="4" w:color="auto"/>
          <w:bottom w:val="single" w:sz="4" w:space="1" w:color="auto"/>
          <w:right w:val="single" w:sz="4" w:space="4" w:color="auto"/>
        </w:pBdr>
        <w:tabs>
          <w:tab w:val="left" w:pos="1227"/>
        </w:tabs>
        <w:ind w:left="851"/>
        <w:rPr>
          <w:rFonts w:asciiTheme="majorHAnsi" w:hAnsiTheme="majorHAnsi" w:cs="Arial"/>
          <w:szCs w:val="18"/>
        </w:rPr>
      </w:pPr>
      <w:r>
        <w:rPr>
          <w:rFonts w:asciiTheme="majorHAnsi" w:hAnsiTheme="majorHAnsi" w:cs="Arial"/>
          <w:noProof/>
          <w:color w:val="000000"/>
          <w:szCs w:val="18"/>
        </w:rPr>
        <w:drawing>
          <wp:anchor distT="0" distB="0" distL="114300" distR="114300" simplePos="0" relativeHeight="252265984" behindDoc="0" locked="0" layoutInCell="1" allowOverlap="1" wp14:anchorId="2D35DB63" wp14:editId="1E5D983D">
            <wp:simplePos x="0" y="0"/>
            <wp:positionH relativeFrom="margin">
              <wp:posOffset>-21590</wp:posOffset>
            </wp:positionH>
            <wp:positionV relativeFrom="paragraph">
              <wp:posOffset>120650</wp:posOffset>
            </wp:positionV>
            <wp:extent cx="429260" cy="429260"/>
            <wp:effectExtent l="0" t="0" r="0" b="8890"/>
            <wp:wrapNone/>
            <wp:docPr id="747843103" name="Graphique 747843103" descr="Piqu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62307" name="Graphique 1469762307" descr="Pique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9260" cy="429260"/>
                    </a:xfrm>
                    <a:prstGeom prst="rect">
                      <a:avLst/>
                    </a:prstGeom>
                  </pic:spPr>
                </pic:pic>
              </a:graphicData>
            </a:graphic>
          </wp:anchor>
        </w:drawing>
      </w:r>
      <w:r w:rsidR="00AE3BA7" w:rsidRPr="00D73497">
        <w:rPr>
          <w:rFonts w:asciiTheme="majorHAnsi" w:hAnsiTheme="majorHAnsi" w:cs="Arial"/>
          <w:szCs w:val="18"/>
          <w:highlight w:val="yellow"/>
        </w:rPr>
        <w:t xml:space="preserve">Partie suivante à </w:t>
      </w:r>
      <w:r w:rsidR="00AE3BA7">
        <w:rPr>
          <w:rFonts w:asciiTheme="majorHAnsi" w:hAnsiTheme="majorHAnsi" w:cs="Arial"/>
          <w:szCs w:val="18"/>
          <w:highlight w:val="yellow"/>
        </w:rPr>
        <w:t>supprimer (si aucun poste sensible existe) ou compléter</w:t>
      </w:r>
      <w:r w:rsidR="00AE3BA7" w:rsidRPr="00D73497">
        <w:rPr>
          <w:rFonts w:asciiTheme="majorHAnsi" w:hAnsiTheme="majorHAnsi" w:cs="Arial"/>
          <w:szCs w:val="18"/>
          <w:highlight w:val="yellow"/>
        </w:rPr>
        <w:t xml:space="preserve"> en fonction des besoins de la collectivité / de l’établissement</w:t>
      </w:r>
      <w:r w:rsidR="00AE3BA7">
        <w:rPr>
          <w:rFonts w:asciiTheme="majorHAnsi" w:hAnsiTheme="majorHAnsi" w:cs="Arial"/>
          <w:szCs w:val="18"/>
        </w:rPr>
        <w:t>.</w:t>
      </w:r>
    </w:p>
    <w:p w14:paraId="0D60096F" w14:textId="77777777" w:rsidR="00C9050A" w:rsidRDefault="00C9050A" w:rsidP="00C9050A">
      <w:pPr>
        <w:pBdr>
          <w:top w:val="single" w:sz="4" w:space="1" w:color="auto"/>
          <w:left w:val="single" w:sz="4" w:space="4" w:color="auto"/>
          <w:bottom w:val="single" w:sz="4" w:space="1" w:color="auto"/>
          <w:right w:val="single" w:sz="4" w:space="4" w:color="auto"/>
        </w:pBdr>
        <w:tabs>
          <w:tab w:val="left" w:pos="1227"/>
        </w:tabs>
        <w:ind w:left="851"/>
        <w:rPr>
          <w:rFonts w:asciiTheme="majorHAnsi" w:hAnsiTheme="majorHAnsi" w:cs="Arial"/>
          <w:szCs w:val="18"/>
        </w:rPr>
      </w:pPr>
    </w:p>
    <w:p w14:paraId="3856A7C3" w14:textId="64BB76B1" w:rsidR="00C9050A" w:rsidRDefault="00C9050A" w:rsidP="00C9050A">
      <w:pPr>
        <w:pBdr>
          <w:top w:val="single" w:sz="4" w:space="1" w:color="auto"/>
          <w:left w:val="single" w:sz="4" w:space="4" w:color="auto"/>
          <w:bottom w:val="single" w:sz="4" w:space="1" w:color="auto"/>
          <w:right w:val="single" w:sz="4" w:space="4" w:color="auto"/>
        </w:pBdr>
        <w:tabs>
          <w:tab w:val="left" w:pos="1227"/>
        </w:tabs>
        <w:ind w:left="851"/>
        <w:rPr>
          <w:rFonts w:asciiTheme="majorHAnsi" w:hAnsiTheme="majorHAnsi" w:cs="Arial"/>
          <w:szCs w:val="18"/>
        </w:rPr>
      </w:pPr>
      <w:r w:rsidRPr="00D73497">
        <w:rPr>
          <w:rFonts w:asciiTheme="majorHAnsi" w:hAnsiTheme="majorHAnsi" w:cs="Arial"/>
          <w:szCs w:val="18"/>
          <w:highlight w:val="yellow"/>
        </w:rPr>
        <w:t>La liste</w:t>
      </w:r>
      <w:r>
        <w:rPr>
          <w:rFonts w:asciiTheme="majorHAnsi" w:hAnsiTheme="majorHAnsi" w:cs="Arial"/>
          <w:szCs w:val="18"/>
          <w:highlight w:val="yellow"/>
        </w:rPr>
        <w:t xml:space="preserve"> </w:t>
      </w:r>
      <w:r w:rsidRPr="00D73497">
        <w:rPr>
          <w:rFonts w:asciiTheme="majorHAnsi" w:hAnsiTheme="majorHAnsi" w:cs="Arial"/>
          <w:szCs w:val="18"/>
          <w:highlight w:val="yellow"/>
        </w:rPr>
        <w:t xml:space="preserve">adoptée par le Comité technique du centre de gestion </w:t>
      </w:r>
      <w:r>
        <w:rPr>
          <w:rFonts w:asciiTheme="majorHAnsi" w:hAnsiTheme="majorHAnsi" w:cs="Arial"/>
          <w:szCs w:val="18"/>
          <w:highlight w:val="yellow"/>
        </w:rPr>
        <w:t>précitée</w:t>
      </w:r>
      <w:r w:rsidRPr="00D77452">
        <w:rPr>
          <w:rFonts w:asciiTheme="majorHAnsi" w:hAnsiTheme="majorHAnsi" w:cs="Arial"/>
          <w:szCs w:val="18"/>
          <w:highlight w:val="yellow"/>
        </w:rPr>
        <w:t xml:space="preserve"> </w:t>
      </w:r>
      <w:r>
        <w:rPr>
          <w:rFonts w:asciiTheme="majorHAnsi" w:hAnsiTheme="majorHAnsi" w:cs="Arial"/>
          <w:szCs w:val="18"/>
          <w:highlight w:val="yellow"/>
        </w:rPr>
        <w:t xml:space="preserve">et </w:t>
      </w:r>
      <w:r w:rsidRPr="00D73497">
        <w:rPr>
          <w:rFonts w:asciiTheme="majorHAnsi" w:hAnsiTheme="majorHAnsi" w:cs="Arial"/>
          <w:szCs w:val="18"/>
          <w:highlight w:val="yellow"/>
        </w:rPr>
        <w:t>annexée au présent modèle de règlement peut être utilisée</w:t>
      </w:r>
      <w:r>
        <w:rPr>
          <w:rFonts w:asciiTheme="majorHAnsi" w:hAnsiTheme="majorHAnsi" w:cs="Arial"/>
          <w:szCs w:val="18"/>
          <w:highlight w:val="yellow"/>
        </w:rPr>
        <w:t xml:space="preserve"> pour définir les postes </w:t>
      </w:r>
      <w:r w:rsidR="001C1990">
        <w:rPr>
          <w:rFonts w:asciiTheme="majorHAnsi" w:hAnsiTheme="majorHAnsi" w:cs="Arial"/>
          <w:szCs w:val="18"/>
          <w:highlight w:val="yellow"/>
        </w:rPr>
        <w:t>sensibles concernés</w:t>
      </w:r>
      <w:r w:rsidRPr="00D73497">
        <w:rPr>
          <w:rFonts w:asciiTheme="majorHAnsi" w:hAnsiTheme="majorHAnsi" w:cs="Arial"/>
          <w:szCs w:val="18"/>
          <w:highlight w:val="yellow"/>
        </w:rPr>
        <w:t>.</w:t>
      </w:r>
    </w:p>
    <w:p w14:paraId="6F6EC5C5" w14:textId="77777777" w:rsidR="00C9050A" w:rsidRDefault="00C9050A" w:rsidP="00C9050A">
      <w:pPr>
        <w:rPr>
          <w:rFonts w:asciiTheme="minorHAnsi" w:hAnsiTheme="minorHAnsi" w:cs="Arial"/>
          <w:szCs w:val="18"/>
        </w:rPr>
      </w:pPr>
    </w:p>
    <w:p w14:paraId="63D5619C" w14:textId="089B3D2E" w:rsidR="002564C4" w:rsidRPr="00BF5F34" w:rsidRDefault="00C9050A" w:rsidP="002564C4">
      <w:pPr>
        <w:rPr>
          <w:rFonts w:asciiTheme="minorHAnsi" w:hAnsiTheme="minorHAnsi" w:cs="Arial"/>
          <w:bCs/>
          <w:iCs/>
        </w:rPr>
      </w:pPr>
      <w:r w:rsidRPr="00A41A28">
        <w:rPr>
          <w:rFonts w:asciiTheme="minorHAnsi" w:hAnsiTheme="minorHAnsi" w:cs="Arial"/>
          <w:iCs/>
        </w:rPr>
        <w:t xml:space="preserve">Si les soupçons </w:t>
      </w:r>
      <w:r w:rsidR="00193C1B">
        <w:rPr>
          <w:rFonts w:asciiTheme="minorHAnsi" w:hAnsiTheme="minorHAnsi" w:cs="Arial"/>
          <w:iCs/>
        </w:rPr>
        <w:t xml:space="preserve">d’usage de stupéfiant </w:t>
      </w:r>
      <w:r w:rsidRPr="00A41A28">
        <w:rPr>
          <w:rFonts w:asciiTheme="minorHAnsi" w:hAnsiTheme="minorHAnsi" w:cs="Arial"/>
          <w:iCs/>
        </w:rPr>
        <w:t xml:space="preserve">concernent un agent occupant un poste sensible, l’autorité territoriale </w:t>
      </w:r>
      <w:r w:rsidR="00193C1B">
        <w:rPr>
          <w:rFonts w:asciiTheme="minorHAnsi" w:hAnsiTheme="minorHAnsi" w:cs="Arial"/>
          <w:iCs/>
        </w:rPr>
        <w:t>peut</w:t>
      </w:r>
      <w:r w:rsidRPr="00A41A28">
        <w:rPr>
          <w:rFonts w:asciiTheme="minorHAnsi" w:hAnsiTheme="minorHAnsi" w:cs="Arial"/>
          <w:iCs/>
        </w:rPr>
        <w:t xml:space="preserve"> imposer un contrôle effectué par un test salivaire permettant le dépistage simultané de six substances prohibées ou par un test urinaire de dépistage.</w:t>
      </w:r>
      <w:r w:rsidR="002564C4">
        <w:rPr>
          <w:rFonts w:asciiTheme="minorHAnsi" w:hAnsiTheme="minorHAnsi" w:cs="Arial"/>
          <w:iCs/>
        </w:rPr>
        <w:t xml:space="preserve"> </w:t>
      </w:r>
      <w:r w:rsidR="002564C4" w:rsidRPr="00A41A28">
        <w:rPr>
          <w:rFonts w:asciiTheme="minorHAnsi" w:hAnsiTheme="minorHAnsi" w:cs="Arial"/>
          <w:iCs/>
        </w:rPr>
        <w:t xml:space="preserve">Des </w:t>
      </w:r>
      <w:r w:rsidR="005922FE" w:rsidRPr="00A41A28">
        <w:rPr>
          <w:rFonts w:asciiTheme="minorHAnsi" w:hAnsiTheme="minorHAnsi" w:cs="Arial"/>
          <w:iCs/>
        </w:rPr>
        <w:t>tests</w:t>
      </w:r>
      <w:r w:rsidR="002564C4" w:rsidRPr="00A41A28">
        <w:rPr>
          <w:rFonts w:asciiTheme="minorHAnsi" w:hAnsiTheme="minorHAnsi" w:cs="Arial"/>
          <w:iCs/>
        </w:rPr>
        <w:t xml:space="preserve"> pourront également être réalisés de façon aléatoire parmi les agents occupant des postes sensibles</w:t>
      </w:r>
      <w:r w:rsidR="005922FE" w:rsidRPr="005922FE">
        <w:rPr>
          <w:rFonts w:asciiTheme="minorHAnsi" w:hAnsiTheme="minorHAnsi" w:cs="Arial"/>
          <w:iCs/>
        </w:rPr>
        <w:t>.</w:t>
      </w:r>
    </w:p>
    <w:p w14:paraId="7C3C63A5" w14:textId="77777777" w:rsidR="00193C1B" w:rsidRDefault="00193C1B" w:rsidP="00C9050A">
      <w:pPr>
        <w:rPr>
          <w:rFonts w:asciiTheme="minorHAnsi" w:hAnsiTheme="minorHAnsi" w:cs="Arial"/>
          <w:iCs/>
        </w:rPr>
      </w:pPr>
    </w:p>
    <w:p w14:paraId="2907EB25" w14:textId="20137180" w:rsidR="00193C1B" w:rsidRPr="00BF5F34" w:rsidRDefault="00193C1B" w:rsidP="00C9050A">
      <w:pPr>
        <w:rPr>
          <w:rFonts w:asciiTheme="minorHAnsi" w:hAnsiTheme="minorHAnsi" w:cs="Arial"/>
          <w:iCs/>
        </w:rPr>
      </w:pPr>
      <w:r>
        <w:rPr>
          <w:rFonts w:asciiTheme="minorHAnsi" w:hAnsiTheme="minorHAnsi" w:cs="Arial"/>
          <w:iCs/>
        </w:rPr>
        <w:t xml:space="preserve">Les postes sensibles concernés sont les suivants : </w:t>
      </w:r>
      <w:r w:rsidRPr="00A41A28">
        <w:rPr>
          <w:rFonts w:asciiTheme="minorHAnsi" w:hAnsiTheme="minorHAnsi" w:cs="Arial"/>
          <w:iCs/>
          <w:highlight w:val="yellow"/>
        </w:rPr>
        <w:t>…</w:t>
      </w:r>
      <w:r>
        <w:rPr>
          <w:rFonts w:asciiTheme="minorHAnsi" w:hAnsiTheme="minorHAnsi" w:cs="Arial"/>
          <w:iCs/>
        </w:rPr>
        <w:t xml:space="preserve"> </w:t>
      </w:r>
    </w:p>
    <w:p w14:paraId="541F76F1" w14:textId="77777777" w:rsidR="00DE536E" w:rsidRPr="005A689B" w:rsidRDefault="00DE536E" w:rsidP="00DE536E">
      <w:pPr>
        <w:rPr>
          <w:rFonts w:ascii="Arial" w:hAnsi="Arial" w:cs="Arial"/>
          <w:iCs/>
          <w:sz w:val="22"/>
        </w:rPr>
      </w:pPr>
    </w:p>
    <w:p w14:paraId="1FA94DC1" w14:textId="4A276F38" w:rsidR="008C6738" w:rsidRPr="00BF5F34" w:rsidRDefault="00DE536E" w:rsidP="00DE536E">
      <w:pPr>
        <w:rPr>
          <w:rFonts w:asciiTheme="minorHAnsi" w:hAnsiTheme="minorHAnsi" w:cs="Arial"/>
          <w:iCs/>
        </w:rPr>
      </w:pPr>
      <w:r w:rsidRPr="00BF5F34">
        <w:rPr>
          <w:rFonts w:asciiTheme="minorHAnsi" w:hAnsiTheme="minorHAnsi" w:cs="Arial"/>
          <w:iCs/>
        </w:rPr>
        <w:t xml:space="preserve">Les tests </w:t>
      </w:r>
      <w:r w:rsidR="00994E03">
        <w:rPr>
          <w:rFonts w:asciiTheme="minorHAnsi" w:hAnsiTheme="minorHAnsi" w:cs="Arial"/>
          <w:iCs/>
        </w:rPr>
        <w:t>seront</w:t>
      </w:r>
      <w:r w:rsidRPr="00BF5F34">
        <w:rPr>
          <w:rFonts w:asciiTheme="minorHAnsi" w:hAnsiTheme="minorHAnsi" w:cs="Arial"/>
          <w:iCs/>
        </w:rPr>
        <w:t xml:space="preserve"> pratiqués</w:t>
      </w:r>
      <w:r w:rsidR="00DD1A3A">
        <w:rPr>
          <w:rFonts w:asciiTheme="minorHAnsi" w:hAnsiTheme="minorHAnsi" w:cs="Arial"/>
          <w:iCs/>
        </w:rPr>
        <w:t>, pendant le temps de service,</w:t>
      </w:r>
      <w:r w:rsidRPr="00BF5F34">
        <w:rPr>
          <w:rFonts w:asciiTheme="minorHAnsi" w:hAnsiTheme="minorHAnsi" w:cs="Arial"/>
          <w:iCs/>
        </w:rPr>
        <w:t xml:space="preserve"> par </w:t>
      </w:r>
      <w:r w:rsidR="00994E03" w:rsidRPr="00D73497">
        <w:rPr>
          <w:rFonts w:asciiTheme="minorHAnsi" w:hAnsiTheme="minorHAnsi" w:cs="Arial"/>
          <w:szCs w:val="18"/>
          <w:highlight w:val="yellow"/>
        </w:rPr>
        <w:t>l’autorité territoriale, son représentant élu ou une personne habilitée</w:t>
      </w:r>
      <w:r w:rsidR="00994E03" w:rsidRPr="00BF5F34">
        <w:rPr>
          <w:rFonts w:asciiTheme="minorHAnsi" w:hAnsiTheme="minorHAnsi" w:cs="Arial"/>
          <w:szCs w:val="18"/>
        </w:rPr>
        <w:t>,</w:t>
      </w:r>
      <w:r w:rsidR="00994E03">
        <w:rPr>
          <w:rFonts w:asciiTheme="minorHAnsi" w:hAnsiTheme="minorHAnsi" w:cs="Arial"/>
          <w:iCs/>
        </w:rPr>
        <w:t xml:space="preserve"> </w:t>
      </w:r>
      <w:r w:rsidR="0057263E">
        <w:rPr>
          <w:rFonts w:asciiTheme="minorHAnsi" w:hAnsiTheme="minorHAnsi" w:cs="Arial"/>
          <w:iCs/>
        </w:rPr>
        <w:t>tenu</w:t>
      </w:r>
      <w:r w:rsidR="00994E03">
        <w:rPr>
          <w:rFonts w:asciiTheme="minorHAnsi" w:hAnsiTheme="minorHAnsi" w:cs="Arial"/>
          <w:iCs/>
        </w:rPr>
        <w:t>s</w:t>
      </w:r>
      <w:r w:rsidR="0057263E">
        <w:rPr>
          <w:rFonts w:asciiTheme="minorHAnsi" w:hAnsiTheme="minorHAnsi" w:cs="Arial"/>
          <w:iCs/>
        </w:rPr>
        <w:t xml:space="preserve"> au secret professionnel</w:t>
      </w:r>
      <w:r w:rsidR="00994E03">
        <w:rPr>
          <w:rFonts w:asciiTheme="minorHAnsi" w:hAnsiTheme="minorHAnsi" w:cs="Arial"/>
          <w:iCs/>
        </w:rPr>
        <w:t xml:space="preserve"> et</w:t>
      </w:r>
      <w:r w:rsidRPr="00BF5F34">
        <w:rPr>
          <w:rFonts w:asciiTheme="minorHAnsi" w:hAnsiTheme="minorHAnsi" w:cs="Arial"/>
          <w:iCs/>
        </w:rPr>
        <w:t xml:space="preserve"> qui aur</w:t>
      </w:r>
      <w:r w:rsidR="00994E03">
        <w:rPr>
          <w:rFonts w:asciiTheme="minorHAnsi" w:hAnsiTheme="minorHAnsi" w:cs="Arial"/>
          <w:iCs/>
        </w:rPr>
        <w:t>ont</w:t>
      </w:r>
      <w:r w:rsidRPr="00BF5F34">
        <w:rPr>
          <w:rFonts w:asciiTheme="minorHAnsi" w:hAnsiTheme="minorHAnsi" w:cs="Arial"/>
          <w:iCs/>
        </w:rPr>
        <w:t xml:space="preserve"> reçu une information appropriée sur la manière d’administrer les tests concernés et d’en lire les résultats. A ce titre, il devra respecter scrupuleusement la notice d’utilisation rédigée par le fournisseur, s’assurer que le test de dépistage se trouve en parfait état (validité et conservation) et veiller à éviter toute circonstance susceptible d’en fausser le résultat.</w:t>
      </w:r>
    </w:p>
    <w:p w14:paraId="61D25717" w14:textId="19FD7AB8" w:rsidR="00994E03" w:rsidRDefault="00994E03" w:rsidP="00994E03">
      <w:pPr>
        <w:rPr>
          <w:rFonts w:asciiTheme="minorHAnsi" w:hAnsiTheme="minorHAnsi" w:cs="Arial"/>
          <w:iCs/>
        </w:rPr>
      </w:pPr>
      <w:r w:rsidRPr="00FC557F">
        <w:rPr>
          <w:rFonts w:eastAsia="Times New Roman"/>
          <w:noProof/>
          <w:highlight w:val="yellow"/>
        </w:rPr>
        <w:drawing>
          <wp:anchor distT="0" distB="0" distL="114300" distR="114300" simplePos="0" relativeHeight="252269056" behindDoc="0" locked="0" layoutInCell="1" allowOverlap="1" wp14:anchorId="4EDB6159" wp14:editId="06181670">
            <wp:simplePos x="0" y="0"/>
            <wp:positionH relativeFrom="margin">
              <wp:align>left</wp:align>
            </wp:positionH>
            <wp:positionV relativeFrom="paragraph">
              <wp:posOffset>90075</wp:posOffset>
            </wp:positionV>
            <wp:extent cx="461010" cy="461010"/>
            <wp:effectExtent l="0" t="0" r="0" b="0"/>
            <wp:wrapNone/>
            <wp:docPr id="1641209765" name="Graphique 1641209765" descr="Mégaphone1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93267" name="Graphique 889793267" descr="Mégaphone1 avec un remplissage uni"/>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61010" cy="461010"/>
                    </a:xfrm>
                    <a:prstGeom prst="rect">
                      <a:avLst/>
                    </a:prstGeom>
                  </pic:spPr>
                </pic:pic>
              </a:graphicData>
            </a:graphic>
          </wp:anchor>
        </w:drawing>
      </w:r>
    </w:p>
    <w:p w14:paraId="76F31513" w14:textId="1BA1671D" w:rsidR="00994E03" w:rsidRPr="00D73497" w:rsidRDefault="00994E03" w:rsidP="00994E03">
      <w:pPr>
        <w:pStyle w:val="Paragraphedeliste"/>
        <w:pBdr>
          <w:top w:val="single" w:sz="4" w:space="1" w:color="auto"/>
          <w:left w:val="single" w:sz="4" w:space="0" w:color="auto"/>
          <w:bottom w:val="single" w:sz="4" w:space="1" w:color="auto"/>
          <w:right w:val="single" w:sz="4" w:space="4" w:color="auto"/>
        </w:pBdr>
        <w:ind w:left="851"/>
        <w:rPr>
          <w:rFonts w:asciiTheme="majorHAnsi" w:hAnsiTheme="majorHAnsi" w:cs="Arial"/>
          <w:szCs w:val="18"/>
        </w:rPr>
      </w:pPr>
      <w:r w:rsidRPr="00D73497">
        <w:rPr>
          <w:rFonts w:asciiTheme="minorHAnsi" w:hAnsiTheme="minorHAnsi" w:cs="Arial"/>
          <w:szCs w:val="18"/>
          <w:highlight w:val="yellow"/>
        </w:rPr>
        <w:t>Afin qu'elles puissent procéder aux contrôles, il convient de procéder à l’habilitation des personnes concernées : par exemple, le directeur général des services, un responsable des services, etc.</w:t>
      </w:r>
    </w:p>
    <w:p w14:paraId="667C6FD6" w14:textId="77777777" w:rsidR="00994E03" w:rsidRPr="00BF5F34" w:rsidRDefault="00994E03" w:rsidP="00994E03">
      <w:pPr>
        <w:rPr>
          <w:rFonts w:asciiTheme="minorHAnsi" w:hAnsiTheme="minorHAnsi" w:cs="Arial"/>
          <w:iCs/>
        </w:rPr>
      </w:pPr>
    </w:p>
    <w:p w14:paraId="499707DE" w14:textId="529F60D3" w:rsidR="00DE536E" w:rsidRPr="00BF5F34" w:rsidRDefault="00DE536E" w:rsidP="00DE536E">
      <w:pPr>
        <w:rPr>
          <w:rFonts w:asciiTheme="minorHAnsi" w:hAnsiTheme="minorHAnsi" w:cs="Arial"/>
          <w:iCs/>
        </w:rPr>
      </w:pPr>
      <w:r w:rsidRPr="00BF5F34">
        <w:rPr>
          <w:rFonts w:asciiTheme="minorHAnsi" w:hAnsiTheme="minorHAnsi" w:cs="Arial"/>
          <w:iCs/>
        </w:rPr>
        <w:t>Avant d’être soumises au test de dépistage, l</w:t>
      </w:r>
      <w:r w:rsidR="00994E03">
        <w:rPr>
          <w:rFonts w:asciiTheme="minorHAnsi" w:hAnsiTheme="minorHAnsi" w:cs="Arial"/>
          <w:iCs/>
        </w:rPr>
        <w:t>’agent devra</w:t>
      </w:r>
      <w:r w:rsidRPr="00BF5F34">
        <w:rPr>
          <w:rFonts w:asciiTheme="minorHAnsi" w:hAnsiTheme="minorHAnsi" w:cs="Arial"/>
          <w:iCs/>
        </w:rPr>
        <w:t xml:space="preserve"> être préalablement informé que celui-ci ne pourra être effectué </w:t>
      </w:r>
      <w:r w:rsidR="00994E03">
        <w:rPr>
          <w:rFonts w:asciiTheme="minorHAnsi" w:hAnsiTheme="minorHAnsi" w:cs="Arial"/>
          <w:iCs/>
        </w:rPr>
        <w:t>qu’avec son accord</w:t>
      </w:r>
      <w:r w:rsidRPr="00BF5F34">
        <w:rPr>
          <w:rFonts w:asciiTheme="minorHAnsi" w:hAnsiTheme="minorHAnsi" w:cs="Arial"/>
          <w:iCs/>
        </w:rPr>
        <w:t> </w:t>
      </w:r>
      <w:r w:rsidR="00532B4C">
        <w:rPr>
          <w:rFonts w:asciiTheme="minorHAnsi" w:hAnsiTheme="minorHAnsi" w:cs="Arial"/>
          <w:iCs/>
        </w:rPr>
        <w:t xml:space="preserve">et des conséquence d’un </w:t>
      </w:r>
      <w:r w:rsidRPr="00BF5F34">
        <w:rPr>
          <w:rFonts w:asciiTheme="minorHAnsi" w:hAnsiTheme="minorHAnsi" w:cs="Arial"/>
          <w:iCs/>
        </w:rPr>
        <w:t>refus</w:t>
      </w:r>
      <w:r w:rsidR="00532B4C">
        <w:rPr>
          <w:rFonts w:asciiTheme="minorHAnsi" w:hAnsiTheme="minorHAnsi" w:cs="Arial"/>
          <w:iCs/>
        </w:rPr>
        <w:t xml:space="preserve"> en matière disciplinaire. Il </w:t>
      </w:r>
      <w:r w:rsidR="002564C4">
        <w:rPr>
          <w:rFonts w:asciiTheme="minorHAnsi" w:hAnsiTheme="minorHAnsi" w:cs="Arial"/>
          <w:iCs/>
        </w:rPr>
        <w:t xml:space="preserve">peut solliciter </w:t>
      </w:r>
      <w:r w:rsidRPr="00BF5F34">
        <w:rPr>
          <w:rFonts w:asciiTheme="minorHAnsi" w:hAnsiTheme="minorHAnsi" w:cs="Arial"/>
          <w:iCs/>
        </w:rPr>
        <w:t xml:space="preserve">une contre-expertise médicale qui devra être effectuée dans les plus brefs délais. </w:t>
      </w:r>
      <w:r w:rsidRPr="00BF5F34">
        <w:rPr>
          <w:rFonts w:asciiTheme="minorHAnsi" w:hAnsiTheme="minorHAnsi" w:cs="Arial"/>
          <w:iCs/>
        </w:rPr>
        <w:tab/>
      </w:r>
    </w:p>
    <w:p w14:paraId="4215A5F7" w14:textId="7D3D937B" w:rsidR="00DE536E" w:rsidRPr="00BF5F34" w:rsidRDefault="00DE536E" w:rsidP="00DE536E">
      <w:pPr>
        <w:rPr>
          <w:rFonts w:asciiTheme="minorHAnsi" w:hAnsiTheme="minorHAnsi" w:cs="Arial"/>
          <w:iCs/>
        </w:rPr>
      </w:pPr>
      <w:r w:rsidRPr="00BF5F34">
        <w:rPr>
          <w:rFonts w:asciiTheme="minorHAnsi" w:hAnsiTheme="minorHAnsi" w:cs="Arial"/>
          <w:iCs/>
        </w:rPr>
        <w:tab/>
      </w:r>
      <w:r w:rsidRPr="00BF5F34">
        <w:rPr>
          <w:rFonts w:asciiTheme="minorHAnsi" w:hAnsiTheme="minorHAnsi" w:cs="Arial"/>
          <w:iCs/>
        </w:rPr>
        <w:br/>
        <w:t xml:space="preserve">Dans l’hypothèse d’un contrôle positif, </w:t>
      </w:r>
      <w:r w:rsidR="0057263E">
        <w:rPr>
          <w:rFonts w:asciiTheme="minorHAnsi" w:hAnsiTheme="minorHAnsi" w:cs="Arial"/>
          <w:iCs/>
        </w:rPr>
        <w:t xml:space="preserve">l’agent </w:t>
      </w:r>
      <w:r w:rsidRPr="00BF5F34">
        <w:rPr>
          <w:rFonts w:asciiTheme="minorHAnsi" w:hAnsiTheme="minorHAnsi" w:cs="Arial"/>
          <w:iCs/>
        </w:rPr>
        <w:t>pourra faire l’objet d’une sanction disciplinaire.</w:t>
      </w:r>
    </w:p>
    <w:p w14:paraId="538CD829" w14:textId="77777777" w:rsidR="00DE536E" w:rsidRDefault="00DE536E" w:rsidP="00DE536E">
      <w:pPr>
        <w:rPr>
          <w:rFonts w:asciiTheme="minorHAnsi" w:hAnsiTheme="minorHAnsi" w:cs="Arial"/>
        </w:rPr>
      </w:pPr>
    </w:p>
    <w:p w14:paraId="38AFE4B3" w14:textId="38D2938D" w:rsidR="00DC55B3" w:rsidRPr="00BF5F34" w:rsidRDefault="00DC55B3" w:rsidP="00DE536E">
      <w:pPr>
        <w:rPr>
          <w:rFonts w:asciiTheme="minorHAnsi" w:hAnsiTheme="minorHAnsi" w:cs="Arial"/>
          <w:iCs/>
        </w:rPr>
      </w:pPr>
      <w:r>
        <w:rPr>
          <w:rFonts w:asciiTheme="minorHAnsi" w:hAnsiTheme="minorHAnsi" w:cs="Arial"/>
          <w:szCs w:val="18"/>
        </w:rPr>
        <w:t xml:space="preserve">La conduite à tenir face à un agent en état </w:t>
      </w:r>
      <w:r w:rsidR="00AF57F5">
        <w:rPr>
          <w:rFonts w:asciiTheme="minorHAnsi" w:hAnsiTheme="minorHAnsi" w:cs="Arial"/>
          <w:szCs w:val="18"/>
        </w:rPr>
        <w:t>sous l’emprise apparente de stupéfiant</w:t>
      </w:r>
      <w:r>
        <w:rPr>
          <w:rFonts w:asciiTheme="minorHAnsi" w:hAnsiTheme="minorHAnsi" w:cs="Arial"/>
          <w:szCs w:val="18"/>
        </w:rPr>
        <w:t xml:space="preserve"> est expliquée, sous forme de schéma, en annexe du présent règlement.</w:t>
      </w:r>
    </w:p>
    <w:p w14:paraId="71EDF01C" w14:textId="673CFC32" w:rsidR="00722996" w:rsidRDefault="00722996" w:rsidP="00285DBB">
      <w:pPr>
        <w:rPr>
          <w:i/>
          <w:color w:val="57AF31" w:themeColor="accent1"/>
          <w:sz w:val="20"/>
        </w:rPr>
      </w:pPr>
    </w:p>
    <w:p w14:paraId="7090C52C" w14:textId="6512D71F" w:rsidR="00722996" w:rsidRPr="00285DBB" w:rsidRDefault="00722996" w:rsidP="00A41A28">
      <w:pPr>
        <w:pStyle w:val="Titre1"/>
      </w:pPr>
      <w:bookmarkStart w:id="1080" w:name="_Toc151414898"/>
      <w:r>
        <w:t>MISE EN ŒUVRE DU REGLEMENT INTERIEUR</w:t>
      </w:r>
      <w:bookmarkEnd w:id="1080"/>
    </w:p>
    <w:p w14:paraId="542D0837" w14:textId="77777777" w:rsidR="007C4115" w:rsidRDefault="007C4115" w:rsidP="007C4115">
      <w:pPr>
        <w:rPr>
          <w:rFonts w:asciiTheme="majorHAnsi" w:hAnsiTheme="majorHAnsi" w:cs="Arial"/>
          <w:szCs w:val="18"/>
        </w:rPr>
      </w:pPr>
      <w:r>
        <w:rPr>
          <w:rFonts w:asciiTheme="majorHAnsi" w:hAnsiTheme="majorHAnsi" w:cs="Arial"/>
          <w:noProof/>
          <w:color w:val="000000"/>
          <w:szCs w:val="18"/>
        </w:rPr>
        <w:drawing>
          <wp:anchor distT="0" distB="0" distL="114300" distR="114300" simplePos="0" relativeHeight="252271104" behindDoc="0" locked="0" layoutInCell="1" allowOverlap="1" wp14:anchorId="60A2B70C" wp14:editId="5D552F49">
            <wp:simplePos x="0" y="0"/>
            <wp:positionH relativeFrom="margin">
              <wp:posOffset>-23854</wp:posOffset>
            </wp:positionH>
            <wp:positionV relativeFrom="paragraph">
              <wp:posOffset>71285</wp:posOffset>
            </wp:positionV>
            <wp:extent cx="429260" cy="429260"/>
            <wp:effectExtent l="0" t="0" r="0" b="8890"/>
            <wp:wrapNone/>
            <wp:docPr id="1084704799" name="Graphique 1084704799" descr="Piqu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62307" name="Graphique 1469762307" descr="Pique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9260" cy="429260"/>
                    </a:xfrm>
                    <a:prstGeom prst="rect">
                      <a:avLst/>
                    </a:prstGeom>
                  </pic:spPr>
                </pic:pic>
              </a:graphicData>
            </a:graphic>
          </wp:anchor>
        </w:drawing>
      </w:r>
    </w:p>
    <w:p w14:paraId="5EA0F9F9" w14:textId="77777777" w:rsidR="007C4115" w:rsidRDefault="007C4115" w:rsidP="007C4115">
      <w:pPr>
        <w:pBdr>
          <w:top w:val="single" w:sz="4" w:space="1" w:color="auto"/>
          <w:left w:val="single" w:sz="4" w:space="4" w:color="auto"/>
          <w:bottom w:val="single" w:sz="4" w:space="1" w:color="auto"/>
          <w:right w:val="single" w:sz="4" w:space="4" w:color="auto"/>
        </w:pBdr>
        <w:tabs>
          <w:tab w:val="left" w:pos="1227"/>
        </w:tabs>
        <w:ind w:left="851"/>
        <w:rPr>
          <w:rFonts w:asciiTheme="majorHAnsi" w:hAnsiTheme="majorHAnsi" w:cs="Arial"/>
          <w:szCs w:val="18"/>
        </w:rPr>
      </w:pPr>
      <w:r w:rsidRPr="00C07539">
        <w:rPr>
          <w:rFonts w:asciiTheme="majorHAnsi" w:hAnsiTheme="majorHAnsi" w:cs="Arial"/>
          <w:szCs w:val="18"/>
          <w:highlight w:val="yellow"/>
        </w:rPr>
        <w:t xml:space="preserve">Parties suivantes à </w:t>
      </w:r>
      <w:r>
        <w:rPr>
          <w:rFonts w:asciiTheme="majorHAnsi" w:hAnsiTheme="majorHAnsi" w:cs="Arial"/>
          <w:szCs w:val="18"/>
          <w:highlight w:val="yellow"/>
        </w:rPr>
        <w:t>compléter et adapter</w:t>
      </w:r>
      <w:r w:rsidRPr="00C07539">
        <w:rPr>
          <w:rFonts w:asciiTheme="majorHAnsi" w:hAnsiTheme="majorHAnsi" w:cs="Arial"/>
          <w:szCs w:val="18"/>
          <w:highlight w:val="yellow"/>
        </w:rPr>
        <w:t xml:space="preserve"> en fonction de l’organisation </w:t>
      </w:r>
      <w:r>
        <w:rPr>
          <w:rFonts w:asciiTheme="majorHAnsi" w:hAnsiTheme="majorHAnsi" w:cs="Arial"/>
          <w:szCs w:val="18"/>
          <w:highlight w:val="yellow"/>
        </w:rPr>
        <w:t>interne</w:t>
      </w:r>
      <w:r w:rsidRPr="00C07539">
        <w:rPr>
          <w:rFonts w:asciiTheme="majorHAnsi" w:hAnsiTheme="majorHAnsi" w:cs="Arial"/>
          <w:szCs w:val="18"/>
          <w:highlight w:val="yellow"/>
        </w:rPr>
        <w:t xml:space="preserve"> de la collectivité / de l’établissement</w:t>
      </w:r>
    </w:p>
    <w:p w14:paraId="12FA0416" w14:textId="77777777" w:rsidR="00DE536E" w:rsidRPr="001C0EA5" w:rsidRDefault="00DE536E" w:rsidP="00DE536E">
      <w:pPr>
        <w:rPr>
          <w:rFonts w:ascii="Arial" w:hAnsi="Arial" w:cs="Arial"/>
          <w:sz w:val="22"/>
        </w:rPr>
      </w:pPr>
    </w:p>
    <w:p w14:paraId="1C7B7139" w14:textId="13D1BEEC" w:rsidR="00DE536E" w:rsidRPr="008449E0" w:rsidRDefault="00DE536E" w:rsidP="001F1569">
      <w:pPr>
        <w:pStyle w:val="Titre4"/>
      </w:pPr>
      <w:bookmarkStart w:id="1081" w:name="_Toc151414899"/>
      <w:r w:rsidRPr="00A41A28">
        <w:t xml:space="preserve">Article </w:t>
      </w:r>
      <w:r w:rsidR="007C4115" w:rsidRPr="00A41A28">
        <w:t>3</w:t>
      </w:r>
      <w:r w:rsidR="003A0C75" w:rsidRPr="00A41A28">
        <w:t>8</w:t>
      </w:r>
      <w:r w:rsidR="00B00BFE" w:rsidRPr="00A41A28">
        <w:t xml:space="preserve"> – </w:t>
      </w:r>
      <w:r w:rsidRPr="00A41A28">
        <w:t>Diffusion et affichage</w:t>
      </w:r>
      <w:r w:rsidR="00617D25" w:rsidRPr="00A41A28">
        <w:t xml:space="preserve"> du règlement intérieur</w:t>
      </w:r>
      <w:bookmarkEnd w:id="1081"/>
    </w:p>
    <w:p w14:paraId="6896F776" w14:textId="77777777" w:rsidR="00EA203D" w:rsidRDefault="00EA203D" w:rsidP="00EA203D">
      <w:pPr>
        <w:rPr>
          <w:rFonts w:asciiTheme="majorHAnsi" w:hAnsiTheme="majorHAnsi" w:cs="Arial"/>
          <w:szCs w:val="18"/>
        </w:rPr>
      </w:pPr>
    </w:p>
    <w:p w14:paraId="6949655F" w14:textId="74E05B42" w:rsidR="00DE536E" w:rsidRDefault="00DE536E" w:rsidP="00DE536E">
      <w:pPr>
        <w:rPr>
          <w:rFonts w:asciiTheme="minorHAnsi" w:hAnsiTheme="minorHAnsi" w:cs="Arial"/>
        </w:rPr>
      </w:pPr>
      <w:r w:rsidRPr="00A41A28">
        <w:rPr>
          <w:rFonts w:asciiTheme="minorHAnsi" w:hAnsiTheme="minorHAnsi" w:cs="Arial"/>
          <w:highlight w:val="yellow"/>
        </w:rPr>
        <w:t xml:space="preserve">Le règlement intérieur </w:t>
      </w:r>
      <w:r w:rsidR="00EA203D" w:rsidRPr="00A41A28">
        <w:rPr>
          <w:rFonts w:asciiTheme="minorHAnsi" w:hAnsiTheme="minorHAnsi" w:cs="Arial"/>
          <w:highlight w:val="yellow"/>
        </w:rPr>
        <w:t>sera diffusé</w:t>
      </w:r>
      <w:r w:rsidRPr="00A41A28">
        <w:rPr>
          <w:rFonts w:asciiTheme="minorHAnsi" w:hAnsiTheme="minorHAnsi" w:cs="Arial"/>
          <w:highlight w:val="yellow"/>
        </w:rPr>
        <w:t xml:space="preserve"> auprès de l’ensemble des agents pour qu’ils en prennent connaissance. </w:t>
      </w:r>
      <w:r w:rsidR="00071D64" w:rsidRPr="00A41A28">
        <w:rPr>
          <w:rFonts w:asciiTheme="minorHAnsi" w:hAnsiTheme="minorHAnsi" w:cs="Arial"/>
          <w:highlight w:val="yellow"/>
        </w:rPr>
        <w:lastRenderedPageBreak/>
        <w:t>Il sera également affiché (</w:t>
      </w:r>
      <w:r w:rsidR="00071D64" w:rsidRPr="00A41A28">
        <w:rPr>
          <w:rFonts w:asciiTheme="minorHAnsi" w:hAnsiTheme="minorHAnsi" w:cs="Arial"/>
          <w:b/>
          <w:bCs/>
          <w:highlight w:val="yellow"/>
        </w:rPr>
        <w:t>lieu à préciser</w:t>
      </w:r>
      <w:r w:rsidR="00071D64" w:rsidRPr="00A41A28">
        <w:rPr>
          <w:rFonts w:asciiTheme="minorHAnsi" w:hAnsiTheme="minorHAnsi" w:cs="Arial"/>
          <w:highlight w:val="yellow"/>
        </w:rPr>
        <w:t>)</w:t>
      </w:r>
      <w:r w:rsidRPr="00A41A28">
        <w:rPr>
          <w:rFonts w:asciiTheme="minorHAnsi" w:hAnsiTheme="minorHAnsi" w:cs="Arial"/>
          <w:highlight w:val="yellow"/>
        </w:rPr>
        <w:t>.</w:t>
      </w:r>
    </w:p>
    <w:p w14:paraId="70B8440B" w14:textId="77777777" w:rsidR="00756259" w:rsidRDefault="00756259" w:rsidP="00DE536E">
      <w:pPr>
        <w:rPr>
          <w:rFonts w:asciiTheme="minorHAnsi" w:hAnsiTheme="minorHAnsi" w:cs="Arial"/>
        </w:rPr>
      </w:pPr>
    </w:p>
    <w:p w14:paraId="36FB5FED" w14:textId="7A17388D" w:rsidR="00756259" w:rsidRDefault="00EA203D" w:rsidP="00DE536E">
      <w:pPr>
        <w:rPr>
          <w:rFonts w:asciiTheme="minorHAnsi" w:hAnsiTheme="minorHAnsi" w:cs="Arial"/>
        </w:rPr>
      </w:pPr>
      <w:r>
        <w:rPr>
          <w:rFonts w:asciiTheme="minorHAnsi" w:hAnsiTheme="minorHAnsi" w:cs="Arial"/>
        </w:rPr>
        <w:t>Un exemplaire du présent règlement sera remis à tout nouvel agent.</w:t>
      </w:r>
    </w:p>
    <w:p w14:paraId="3FC2D6DC" w14:textId="77777777" w:rsidR="00DE536E" w:rsidRPr="001C0EA5" w:rsidRDefault="00DE536E" w:rsidP="00DE536E">
      <w:pPr>
        <w:rPr>
          <w:rFonts w:ascii="Arial" w:hAnsi="Arial" w:cs="Arial"/>
          <w:sz w:val="22"/>
        </w:rPr>
      </w:pPr>
    </w:p>
    <w:p w14:paraId="30B99E99" w14:textId="50D715E6" w:rsidR="00DE536E" w:rsidRPr="008449E0" w:rsidRDefault="00DE536E" w:rsidP="001F1569">
      <w:pPr>
        <w:pStyle w:val="Titre4"/>
      </w:pPr>
      <w:bookmarkStart w:id="1082" w:name="_Toc151414900"/>
      <w:r w:rsidRPr="00A41A28">
        <w:t xml:space="preserve">Article </w:t>
      </w:r>
      <w:r w:rsidR="007C4115" w:rsidRPr="00A41A28">
        <w:t>3</w:t>
      </w:r>
      <w:r w:rsidR="003A0C75" w:rsidRPr="00A41A28">
        <w:t>9</w:t>
      </w:r>
      <w:r w:rsidR="00B00BFE" w:rsidRPr="00A41A28">
        <w:t xml:space="preserve"> –</w:t>
      </w:r>
      <w:r w:rsidRPr="00A41A28">
        <w:t xml:space="preserve"> Entrée en vigueur</w:t>
      </w:r>
      <w:r w:rsidR="00617D25" w:rsidRPr="00A41A28">
        <w:t xml:space="preserve"> du règlement intérieur</w:t>
      </w:r>
      <w:bookmarkEnd w:id="1082"/>
    </w:p>
    <w:p w14:paraId="5C0623E7" w14:textId="77777777" w:rsidR="00DE536E" w:rsidRPr="001C0EA5" w:rsidRDefault="00DE536E" w:rsidP="00DE536E">
      <w:pPr>
        <w:rPr>
          <w:rFonts w:ascii="Arial" w:hAnsi="Arial" w:cs="Arial"/>
          <w:sz w:val="22"/>
        </w:rPr>
      </w:pPr>
    </w:p>
    <w:p w14:paraId="70DC6A8E" w14:textId="4B428501" w:rsidR="00DE536E" w:rsidRPr="00A41A28" w:rsidRDefault="00617D25" w:rsidP="00DE536E">
      <w:pPr>
        <w:rPr>
          <w:rFonts w:asciiTheme="majorHAnsi" w:hAnsiTheme="majorHAnsi" w:cs="Arial"/>
          <w:szCs w:val="18"/>
        </w:rPr>
      </w:pPr>
      <w:r w:rsidRPr="000A663F">
        <w:rPr>
          <w:rFonts w:asciiTheme="majorHAnsi" w:hAnsiTheme="majorHAnsi" w:cs="Arial"/>
          <w:szCs w:val="18"/>
        </w:rPr>
        <w:t>Le présent</w:t>
      </w:r>
      <w:r w:rsidR="00DE536E" w:rsidRPr="000A663F">
        <w:rPr>
          <w:rFonts w:asciiTheme="majorHAnsi" w:hAnsiTheme="majorHAnsi" w:cs="Arial"/>
          <w:szCs w:val="18"/>
        </w:rPr>
        <w:t xml:space="preserve"> règlement intérieur </w:t>
      </w:r>
      <w:r w:rsidR="00DE536E" w:rsidRPr="00A41A28">
        <w:rPr>
          <w:rFonts w:asciiTheme="majorHAnsi" w:hAnsiTheme="majorHAnsi" w:cs="Arial"/>
          <w:szCs w:val="18"/>
          <w:highlight w:val="yellow"/>
        </w:rPr>
        <w:t xml:space="preserve">approuvé par le </w:t>
      </w:r>
      <w:r w:rsidR="00DE536E" w:rsidRPr="000A663F">
        <w:rPr>
          <w:rStyle w:val="Titre4Car"/>
          <w:rFonts w:asciiTheme="majorHAnsi" w:hAnsiTheme="majorHAnsi"/>
          <w:color w:val="auto"/>
          <w:szCs w:val="18"/>
          <w:highlight w:val="yellow"/>
        </w:rPr>
        <w:t>Conseil Municipal/ le Conseil Communautaire/...</w:t>
      </w:r>
      <w:r w:rsidR="00DE536E" w:rsidRPr="000A663F">
        <w:rPr>
          <w:rFonts w:asciiTheme="majorHAnsi" w:hAnsiTheme="majorHAnsi" w:cs="Arial"/>
          <w:szCs w:val="18"/>
          <w:highlight w:val="yellow"/>
        </w:rPr>
        <w:t xml:space="preserve"> </w:t>
      </w:r>
      <w:r w:rsidR="00DE536E" w:rsidRPr="000A663F">
        <w:rPr>
          <w:rFonts w:asciiTheme="majorHAnsi" w:hAnsiTheme="majorHAnsi" w:cs="Arial"/>
          <w:szCs w:val="18"/>
        </w:rPr>
        <w:t>par délibération du</w:t>
      </w:r>
      <w:r w:rsidR="000A663F">
        <w:rPr>
          <w:rFonts w:asciiTheme="majorHAnsi" w:hAnsiTheme="majorHAnsi" w:cs="Arial"/>
          <w:szCs w:val="18"/>
          <w:highlight w:val="yellow"/>
        </w:rPr>
        <w:t xml:space="preserve"> …………………</w:t>
      </w:r>
      <w:r w:rsidR="00DE536E" w:rsidRPr="00A41A28">
        <w:rPr>
          <w:rFonts w:asciiTheme="majorHAnsi" w:hAnsiTheme="majorHAnsi" w:cs="Arial"/>
          <w:szCs w:val="18"/>
          <w:highlight w:val="yellow"/>
        </w:rPr>
        <w:t xml:space="preserve">, </w:t>
      </w:r>
      <w:r w:rsidR="00DE536E" w:rsidRPr="000A663F">
        <w:rPr>
          <w:rFonts w:asciiTheme="majorHAnsi" w:hAnsiTheme="majorHAnsi" w:cs="Arial"/>
          <w:szCs w:val="18"/>
        </w:rPr>
        <w:t xml:space="preserve">entrera en vigueur le </w:t>
      </w:r>
      <w:r w:rsidR="00DE536E" w:rsidRPr="00A41A28">
        <w:rPr>
          <w:rFonts w:asciiTheme="majorHAnsi" w:hAnsiTheme="majorHAnsi" w:cs="Arial"/>
          <w:szCs w:val="18"/>
          <w:highlight w:val="yellow"/>
        </w:rPr>
        <w:t>……………………</w:t>
      </w:r>
    </w:p>
    <w:p w14:paraId="52F0B51B" w14:textId="77777777" w:rsidR="00DE536E" w:rsidRDefault="00DE536E" w:rsidP="00DE536E">
      <w:pPr>
        <w:rPr>
          <w:rFonts w:asciiTheme="minorHAnsi" w:hAnsiTheme="minorHAnsi" w:cs="Arial"/>
          <w:szCs w:val="18"/>
        </w:rPr>
      </w:pPr>
    </w:p>
    <w:p w14:paraId="19413751" w14:textId="0E4930C9" w:rsidR="004D33A5" w:rsidRPr="00A41A28" w:rsidRDefault="004D33A5" w:rsidP="001F1569">
      <w:pPr>
        <w:pStyle w:val="Titre4"/>
        <w:rPr>
          <w:rFonts w:eastAsia="Times New Roman"/>
        </w:rPr>
      </w:pPr>
      <w:bookmarkStart w:id="1083" w:name="_Toc151414901"/>
      <w:r w:rsidRPr="00A41A28">
        <w:rPr>
          <w:rFonts w:eastAsia="Times New Roman"/>
        </w:rPr>
        <w:t xml:space="preserve">Article </w:t>
      </w:r>
      <w:r w:rsidR="003A0C75" w:rsidRPr="00A41A28">
        <w:rPr>
          <w:rFonts w:eastAsia="Times New Roman"/>
        </w:rPr>
        <w:t>40</w:t>
      </w:r>
      <w:r w:rsidR="00B00BFE" w:rsidRPr="00A41A28">
        <w:rPr>
          <w:rFonts w:eastAsia="Times New Roman"/>
        </w:rPr>
        <w:t xml:space="preserve"> – </w:t>
      </w:r>
      <w:r w:rsidRPr="00A41A28">
        <w:rPr>
          <w:rFonts w:eastAsia="Times New Roman"/>
        </w:rPr>
        <w:t>Modification du règlement intérieur</w:t>
      </w:r>
      <w:bookmarkEnd w:id="1083"/>
    </w:p>
    <w:p w14:paraId="676C809E" w14:textId="77777777" w:rsidR="007C4115" w:rsidRDefault="007C4115">
      <w:pPr>
        <w:widowControl/>
        <w:autoSpaceDE/>
        <w:autoSpaceDN/>
        <w:adjustRightInd/>
        <w:rPr>
          <w:rFonts w:asciiTheme="majorHAnsi" w:eastAsia="Times New Roman" w:hAnsiTheme="majorHAnsi" w:cs="Calibri"/>
          <w:color w:val="000000"/>
          <w:szCs w:val="18"/>
        </w:rPr>
      </w:pPr>
    </w:p>
    <w:p w14:paraId="6482FB34" w14:textId="3D00EC0D" w:rsidR="004D33A5" w:rsidRPr="00A41A28" w:rsidRDefault="004D33A5" w:rsidP="00A41A28">
      <w:pPr>
        <w:widowControl/>
        <w:autoSpaceDE/>
        <w:autoSpaceDN/>
        <w:adjustRightInd/>
        <w:rPr>
          <w:rFonts w:asciiTheme="majorHAnsi" w:hAnsiTheme="majorHAnsi" w:cs="Arial"/>
          <w:szCs w:val="18"/>
        </w:rPr>
      </w:pPr>
      <w:r w:rsidRPr="00A41A28">
        <w:rPr>
          <w:rFonts w:asciiTheme="majorHAnsi" w:eastAsia="Times New Roman" w:hAnsiTheme="majorHAnsi" w:cs="Calibri"/>
          <w:color w:val="000000"/>
          <w:szCs w:val="18"/>
        </w:rPr>
        <w:t>Toute modification du présent règlement intérieur sera soumise à l’avis du Comité social territorial avant l’adoption par délibération de l’organe délibérant de la collectivité ou de l’établissement public. Toute modification sera portée à la connaissance des agents.</w:t>
      </w:r>
    </w:p>
    <w:p w14:paraId="7760BFD2" w14:textId="77777777" w:rsidR="00DE536E" w:rsidRPr="00BF5F34" w:rsidRDefault="00DE536E" w:rsidP="00DE536E">
      <w:pPr>
        <w:rPr>
          <w:rFonts w:asciiTheme="minorHAnsi" w:hAnsiTheme="minorHAnsi" w:cs="Arial"/>
          <w:szCs w:val="18"/>
        </w:rPr>
      </w:pPr>
    </w:p>
    <w:p w14:paraId="55ABD486" w14:textId="77777777" w:rsidR="00DE536E" w:rsidRPr="00BF5F34" w:rsidRDefault="00DE536E" w:rsidP="00DE536E">
      <w:pPr>
        <w:rPr>
          <w:rFonts w:asciiTheme="minorHAnsi" w:hAnsiTheme="minorHAnsi" w:cs="Arial"/>
          <w:szCs w:val="18"/>
        </w:rPr>
      </w:pPr>
    </w:p>
    <w:p w14:paraId="3C04EE9F" w14:textId="780E07B2" w:rsidR="00DE536E" w:rsidRPr="00BF5F34" w:rsidRDefault="00DE536E" w:rsidP="00DE536E">
      <w:pPr>
        <w:rPr>
          <w:rFonts w:asciiTheme="minorHAnsi" w:hAnsiTheme="minorHAnsi" w:cs="Arial"/>
          <w:szCs w:val="18"/>
        </w:rPr>
      </w:pPr>
      <w:r w:rsidRPr="00BF5F34">
        <w:rPr>
          <w:rFonts w:asciiTheme="minorHAnsi" w:hAnsiTheme="minorHAnsi" w:cs="Arial"/>
          <w:szCs w:val="18"/>
        </w:rPr>
        <w:t>Fait à …………………………………………, le …………………………………</w:t>
      </w:r>
    </w:p>
    <w:p w14:paraId="244330B7" w14:textId="77777777" w:rsidR="005A689B" w:rsidRPr="00BF5F34" w:rsidRDefault="005A689B" w:rsidP="00DE536E">
      <w:pPr>
        <w:rPr>
          <w:rFonts w:asciiTheme="minorHAnsi" w:hAnsiTheme="minorHAnsi" w:cs="Arial"/>
          <w:szCs w:val="18"/>
        </w:rPr>
      </w:pPr>
    </w:p>
    <w:p w14:paraId="40B0A5FC" w14:textId="77777777" w:rsidR="005A689B" w:rsidRPr="00BF5F34" w:rsidRDefault="005A689B" w:rsidP="00DE536E">
      <w:pPr>
        <w:rPr>
          <w:rFonts w:asciiTheme="minorHAnsi" w:hAnsiTheme="minorHAnsi" w:cs="Arial"/>
          <w:szCs w:val="18"/>
        </w:rPr>
      </w:pPr>
    </w:p>
    <w:p w14:paraId="53DC95A7" w14:textId="77777777" w:rsidR="00DE536E" w:rsidRPr="00BF5F34" w:rsidRDefault="00DE536E" w:rsidP="00DE536E">
      <w:pPr>
        <w:rPr>
          <w:rFonts w:asciiTheme="minorHAnsi" w:hAnsiTheme="minorHAnsi" w:cs="Arial"/>
          <w:b/>
          <w:szCs w:val="18"/>
        </w:rPr>
      </w:pPr>
      <w:r w:rsidRPr="00BF5F34">
        <w:rPr>
          <w:rFonts w:asciiTheme="minorHAnsi" w:hAnsiTheme="minorHAnsi" w:cs="Arial"/>
          <w:szCs w:val="18"/>
        </w:rPr>
        <w:t>Signature de l’autorité territoriale :</w:t>
      </w:r>
    </w:p>
    <w:p w14:paraId="50661117" w14:textId="77777777" w:rsidR="00A20696" w:rsidRDefault="00A20696" w:rsidP="00A20696"/>
    <w:p w14:paraId="76AA8EFF" w14:textId="77777777" w:rsidR="006B5E62" w:rsidRDefault="006B5E62" w:rsidP="00A20696"/>
    <w:p w14:paraId="083CBF35" w14:textId="77777777" w:rsidR="00FB1CBD" w:rsidRDefault="00FB1CBD" w:rsidP="00FB1CBD"/>
    <w:p w14:paraId="1D7FFD64" w14:textId="77777777" w:rsidR="00FB1CBD" w:rsidRDefault="00FB1CBD" w:rsidP="0032684B"/>
    <w:p w14:paraId="5228B474" w14:textId="77777777" w:rsidR="0032684B" w:rsidRDefault="0032684B" w:rsidP="0032684B"/>
    <w:p w14:paraId="7E9F98C8" w14:textId="77777777" w:rsidR="0032684B" w:rsidRDefault="0032684B" w:rsidP="0032684B"/>
    <w:p w14:paraId="4BB53E45" w14:textId="77777777" w:rsidR="0032684B" w:rsidRDefault="0032684B" w:rsidP="0032684B"/>
    <w:p w14:paraId="0322C299" w14:textId="77777777" w:rsidR="0032684B" w:rsidRDefault="0032684B" w:rsidP="0032684B"/>
    <w:p w14:paraId="67901FC7" w14:textId="77777777" w:rsidR="0032684B" w:rsidRDefault="0032684B" w:rsidP="0032684B"/>
    <w:p w14:paraId="1F1FF7FA" w14:textId="77777777" w:rsidR="0032684B" w:rsidRDefault="0032684B" w:rsidP="0032684B"/>
    <w:p w14:paraId="287904C5" w14:textId="77777777" w:rsidR="0032684B" w:rsidRDefault="0032684B" w:rsidP="0032684B"/>
    <w:p w14:paraId="45B8AFF7" w14:textId="77777777" w:rsidR="0032684B" w:rsidRDefault="0032684B" w:rsidP="0032684B"/>
    <w:p w14:paraId="59436B9F" w14:textId="77777777" w:rsidR="0032684B" w:rsidRDefault="0032684B" w:rsidP="0032684B"/>
    <w:p w14:paraId="0A84AB40" w14:textId="77777777" w:rsidR="0032684B" w:rsidRDefault="0032684B" w:rsidP="0032684B"/>
    <w:p w14:paraId="1EAA6CBA" w14:textId="77777777" w:rsidR="0032684B" w:rsidRDefault="0032684B" w:rsidP="0032684B"/>
    <w:p w14:paraId="0B19D113" w14:textId="77777777" w:rsidR="0032684B" w:rsidRDefault="0032684B" w:rsidP="0032684B"/>
    <w:p w14:paraId="78766D89" w14:textId="77777777" w:rsidR="0032684B" w:rsidRDefault="0032684B" w:rsidP="0032684B"/>
    <w:p w14:paraId="72552457" w14:textId="77777777" w:rsidR="0032684B" w:rsidRDefault="0032684B" w:rsidP="0032684B"/>
    <w:p w14:paraId="47601C4F" w14:textId="77777777" w:rsidR="0032684B" w:rsidRDefault="0032684B" w:rsidP="0032684B"/>
    <w:p w14:paraId="4D2AE288" w14:textId="77777777" w:rsidR="0032684B" w:rsidRDefault="0032684B" w:rsidP="0032684B"/>
    <w:p w14:paraId="01416176" w14:textId="77777777" w:rsidR="0032684B" w:rsidRDefault="0032684B" w:rsidP="0032684B"/>
    <w:p w14:paraId="4444AE7A" w14:textId="77777777" w:rsidR="0032684B" w:rsidRDefault="0032684B" w:rsidP="0032684B"/>
    <w:p w14:paraId="19E66A85" w14:textId="2CF64278" w:rsidR="005D7FD3" w:rsidRPr="00D05C9F" w:rsidRDefault="005D7FD3" w:rsidP="007D3CE6">
      <w:pPr>
        <w:rPr>
          <w:rFonts w:ascii="Arial" w:hAnsi="Arial" w:cs="Arial"/>
          <w:sz w:val="22"/>
        </w:rPr>
      </w:pPr>
    </w:p>
    <w:sectPr w:rsidR="005D7FD3" w:rsidRPr="00D05C9F" w:rsidSect="004F067D">
      <w:type w:val="continuous"/>
      <w:pgSz w:w="11900" w:h="16840"/>
      <w:pgMar w:top="1134" w:right="1134" w:bottom="113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0E6F1" w14:textId="77777777" w:rsidR="00401270" w:rsidRDefault="00401270" w:rsidP="00285FB3">
      <w:r>
        <w:separator/>
      </w:r>
    </w:p>
  </w:endnote>
  <w:endnote w:type="continuationSeparator" w:id="0">
    <w:p w14:paraId="5DF088C1" w14:textId="77777777" w:rsidR="00401270" w:rsidRDefault="00401270" w:rsidP="00285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Narrow">
    <w:altName w:val="Arial Narrow"/>
    <w:panose1 w:val="00000000000000000000"/>
    <w:charset w:val="4D"/>
    <w:family w:val="swiss"/>
    <w:notTrueType/>
    <w:pitch w:val="default"/>
    <w:sig w:usb0="00000003"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DIN-Regular">
    <w:altName w:val="Calibri"/>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DIN">
    <w:charset w:val="00"/>
    <w:family w:val="auto"/>
    <w:pitch w:val="variable"/>
    <w:sig w:usb0="00000003" w:usb1="00000000" w:usb2="00000000" w:usb3="00000000" w:csb0="00000001" w:csb1="00000000"/>
  </w:font>
  <w:font w:name="ArialNarrow-Bold">
    <w:altName w:val="Arial Narrow"/>
    <w:panose1 w:val="00000000000000000000"/>
    <w:charset w:val="4D"/>
    <w:family w:val="swiss"/>
    <w:notTrueType/>
    <w:pitch w:val="default"/>
    <w:sig w:usb0="00000003" w:usb1="00000000" w:usb2="00000000" w:usb3="00000000" w:csb0="00000001" w:csb1="00000000"/>
  </w:font>
  <w:font w:name="Calibri-Italic">
    <w:altName w:val="Calibri"/>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BoldItalic">
    <w:altName w:val="Calibri"/>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6150635"/>
      <w:docPartObj>
        <w:docPartGallery w:val="Page Numbers (Bottom of Page)"/>
        <w:docPartUnique/>
      </w:docPartObj>
    </w:sdtPr>
    <w:sdtContent>
      <w:p w14:paraId="2A032B2E" w14:textId="77777777" w:rsidR="003861A2" w:rsidRDefault="003861A2">
        <w:pPr>
          <w:pStyle w:val="Pieddepage"/>
          <w:jc w:val="right"/>
        </w:pPr>
        <w:r>
          <w:fldChar w:fldCharType="begin"/>
        </w:r>
        <w:r>
          <w:instrText>PAGE   \* MERGEFORMAT</w:instrText>
        </w:r>
        <w:r>
          <w:fldChar w:fldCharType="separate"/>
        </w:r>
        <w:r>
          <w:rPr>
            <w:noProof/>
          </w:rPr>
          <w:t>32</w:t>
        </w:r>
        <w:r>
          <w:fldChar w:fldCharType="end"/>
        </w:r>
      </w:p>
    </w:sdtContent>
  </w:sdt>
  <w:p w14:paraId="569C3A2F" w14:textId="77777777" w:rsidR="003861A2" w:rsidRDefault="003861A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6200070"/>
      <w:docPartObj>
        <w:docPartGallery w:val="Page Numbers (Bottom of Page)"/>
        <w:docPartUnique/>
      </w:docPartObj>
    </w:sdtPr>
    <w:sdtContent>
      <w:p w14:paraId="030ADD31" w14:textId="77777777" w:rsidR="003861A2" w:rsidRDefault="003861A2">
        <w:pPr>
          <w:pStyle w:val="Pieddepage"/>
          <w:jc w:val="right"/>
        </w:pPr>
        <w:r>
          <w:t>1</w:t>
        </w:r>
      </w:p>
    </w:sdtContent>
  </w:sdt>
  <w:p w14:paraId="52D457A6" w14:textId="77777777" w:rsidR="003861A2" w:rsidRDefault="003861A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28EAA" w14:textId="77777777" w:rsidR="00401270" w:rsidRDefault="00401270" w:rsidP="00285FB3">
      <w:r>
        <w:separator/>
      </w:r>
    </w:p>
  </w:footnote>
  <w:footnote w:type="continuationSeparator" w:id="0">
    <w:p w14:paraId="390AD524" w14:textId="77777777" w:rsidR="00401270" w:rsidRDefault="00401270" w:rsidP="00285F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E8F75" w14:textId="77777777" w:rsidR="003861A2" w:rsidRDefault="003861A2">
    <w:pPr>
      <w:pStyle w:val="En-tte"/>
    </w:pPr>
    <w:r>
      <w:rPr>
        <w:noProof/>
      </w:rPr>
      <mc:AlternateContent>
        <mc:Choice Requires="wps">
          <w:drawing>
            <wp:anchor distT="0" distB="0" distL="114300" distR="114300" simplePos="0" relativeHeight="251656192" behindDoc="0" locked="0" layoutInCell="1" allowOverlap="1" wp14:anchorId="388BEA69" wp14:editId="6AAC85B3">
              <wp:simplePos x="0" y="0"/>
              <wp:positionH relativeFrom="column">
                <wp:posOffset>-252095</wp:posOffset>
              </wp:positionH>
              <wp:positionV relativeFrom="margin">
                <wp:posOffset>-2117</wp:posOffset>
              </wp:positionV>
              <wp:extent cx="0" cy="9982800"/>
              <wp:effectExtent l="0" t="0" r="19050" b="19050"/>
              <wp:wrapNone/>
              <wp:docPr id="35" name="Connecteur droit 35"/>
              <wp:cNvGraphicFramePr/>
              <a:graphic xmlns:a="http://schemas.openxmlformats.org/drawingml/2006/main">
                <a:graphicData uri="http://schemas.microsoft.com/office/word/2010/wordprocessingShape">
                  <wps:wsp>
                    <wps:cNvCnPr/>
                    <wps:spPr>
                      <a:xfrm>
                        <a:off x="0" y="0"/>
                        <a:ext cx="0" cy="9982800"/>
                      </a:xfrm>
                      <a:prstGeom prst="line">
                        <a:avLst/>
                      </a:prstGeom>
                      <a:ln w="2540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06F7EC" id="Connecteur droit 3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19.85pt,-.15pt" to="-19.85pt,78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" strokecolor="#3c3c3b [3213]" strokeweight="2pt">
              <w10:wrap anchory="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549846F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84512877" o:spid="_x0000_i1025" type="#_x0000_t75" style="width:7.5pt;height:14.25pt;visibility:visible;mso-wrap-style:square">
            <v:imagedata r:id="rId1" o:title=""/>
          </v:shape>
        </w:pict>
      </mc:Choice>
      <mc:Fallback>
        <w:drawing>
          <wp:inline distT="0" distB="0" distL="0" distR="0" wp14:anchorId="42BA98B5" wp14:editId="0B812C34">
            <wp:extent cx="95250" cy="180975"/>
            <wp:effectExtent l="0" t="0" r="0" b="0"/>
            <wp:docPr id="1084512877" name="Image 1084512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250" cy="180975"/>
                    </a:xfrm>
                    <a:prstGeom prst="rect">
                      <a:avLst/>
                    </a:prstGeom>
                    <a:noFill/>
                    <a:ln>
                      <a:noFill/>
                    </a:ln>
                  </pic:spPr>
                </pic:pic>
              </a:graphicData>
            </a:graphic>
          </wp:inline>
        </w:drawing>
      </mc:Fallback>
    </mc:AlternateContent>
  </w:numPicBullet>
  <w:numPicBullet w:numPicBulletId="1">
    <mc:AlternateContent>
      <mc:Choice Requires="v">
        <w:pict>
          <v:shape w14:anchorId="1A3FE97B" id="Image 2107601167" o:spid="_x0000_i1025" type="#_x0000_t75" style="width:7.5pt;height:7.5pt;visibility:visible;mso-wrap-style:square">
            <v:imagedata r:id="rId3" o:title=""/>
          </v:shape>
        </w:pict>
      </mc:Choice>
      <mc:Fallback>
        <w:drawing>
          <wp:inline distT="0" distB="0" distL="0" distR="0" wp14:anchorId="75896F33" wp14:editId="347BED17">
            <wp:extent cx="95250" cy="95250"/>
            <wp:effectExtent l="0" t="0" r="0" b="0"/>
            <wp:docPr id="2107601167" name="Image 210760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mc:Fallback>
    </mc:AlternateContent>
  </w:numPicBullet>
  <w:numPicBullet w:numPicBulletId="2">
    <mc:AlternateContent>
      <mc:Choice Requires="v">
        <w:pict>
          <v:shape w14:anchorId="29092906" id="Image 1525351865" o:spid="_x0000_i1025" type="#_x0000_t75" style="width:57.75pt;height:100.5pt;visibility:visible;mso-wrap-style:square">
            <v:imagedata r:id="rId5" o:title=""/>
          </v:shape>
        </w:pict>
      </mc:Choice>
      <mc:Fallback>
        <w:drawing>
          <wp:inline distT="0" distB="0" distL="0" distR="0" wp14:anchorId="1143650C" wp14:editId="61884118">
            <wp:extent cx="733425" cy="1276350"/>
            <wp:effectExtent l="0" t="0" r="0" b="0"/>
            <wp:docPr id="1525351865" name="Image 1525351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3425" cy="1276350"/>
                    </a:xfrm>
                    <a:prstGeom prst="rect">
                      <a:avLst/>
                    </a:prstGeom>
                    <a:noFill/>
                    <a:ln>
                      <a:noFill/>
                    </a:ln>
                  </pic:spPr>
                </pic:pic>
              </a:graphicData>
            </a:graphic>
          </wp:inline>
        </w:drawing>
      </mc:Fallback>
    </mc:AlternateContent>
  </w:numPicBullet>
  <w:abstractNum w:abstractNumId="0" w15:restartNumberingAfterBreak="0">
    <w:nsid w:val="FFFFFF7E"/>
    <w:multiLevelType w:val="singleLevel"/>
    <w:tmpl w:val="6D9454B8"/>
    <w:lvl w:ilvl="0">
      <w:start w:val="1"/>
      <w:numFmt w:val="decimal"/>
      <w:lvlText w:val="%1."/>
      <w:lvlJc w:val="left"/>
      <w:pPr>
        <w:tabs>
          <w:tab w:val="num" w:pos="926"/>
        </w:tabs>
        <w:ind w:left="926" w:hanging="360"/>
      </w:pPr>
    </w:lvl>
  </w:abstractNum>
  <w:abstractNum w:abstractNumId="1" w15:restartNumberingAfterBreak="0">
    <w:nsid w:val="FFFFFF80"/>
    <w:multiLevelType w:val="singleLevel"/>
    <w:tmpl w:val="B6E8615A"/>
    <w:lvl w:ilvl="0">
      <w:start w:val="1"/>
      <w:numFmt w:val="bullet"/>
      <w:pStyle w:val="Listepuces5"/>
      <w:lvlText w:val=""/>
      <w:lvlJc w:val="left"/>
      <w:pPr>
        <w:tabs>
          <w:tab w:val="num" w:pos="1800"/>
        </w:tabs>
        <w:ind w:left="1800" w:hanging="360"/>
      </w:pPr>
      <w:rPr>
        <w:rFonts w:ascii="Symbol" w:hAnsi="Symbol" w:hint="default"/>
      </w:rPr>
    </w:lvl>
  </w:abstractNum>
  <w:abstractNum w:abstractNumId="2" w15:restartNumberingAfterBreak="0">
    <w:nsid w:val="FFFFFF81"/>
    <w:multiLevelType w:val="singleLevel"/>
    <w:tmpl w:val="7F8230A0"/>
    <w:lvl w:ilvl="0">
      <w:start w:val="1"/>
      <w:numFmt w:val="bullet"/>
      <w:pStyle w:val="Listepuces4"/>
      <w:lvlText w:val=""/>
      <w:lvlJc w:val="left"/>
      <w:pPr>
        <w:tabs>
          <w:tab w:val="num" w:pos="1440"/>
        </w:tabs>
        <w:ind w:left="1440" w:hanging="360"/>
      </w:pPr>
      <w:rPr>
        <w:rFonts w:ascii="Symbol" w:hAnsi="Symbol" w:hint="default"/>
      </w:rPr>
    </w:lvl>
  </w:abstractNum>
  <w:abstractNum w:abstractNumId="3" w15:restartNumberingAfterBreak="0">
    <w:nsid w:val="FFFFFF82"/>
    <w:multiLevelType w:val="singleLevel"/>
    <w:tmpl w:val="B24A6E36"/>
    <w:lvl w:ilvl="0">
      <w:start w:val="1"/>
      <w:numFmt w:val="bullet"/>
      <w:pStyle w:val="Listepuces3"/>
      <w:lvlText w:val=""/>
      <w:lvlJc w:val="left"/>
      <w:pPr>
        <w:tabs>
          <w:tab w:val="num" w:pos="1080"/>
        </w:tabs>
        <w:ind w:left="1080" w:hanging="360"/>
      </w:pPr>
      <w:rPr>
        <w:rFonts w:ascii="Symbol" w:hAnsi="Symbol" w:hint="default"/>
      </w:rPr>
    </w:lvl>
  </w:abstractNum>
  <w:abstractNum w:abstractNumId="4" w15:restartNumberingAfterBreak="0">
    <w:nsid w:val="FFFFFF83"/>
    <w:multiLevelType w:val="singleLevel"/>
    <w:tmpl w:val="1F86DD2C"/>
    <w:lvl w:ilvl="0">
      <w:start w:val="1"/>
      <w:numFmt w:val="bullet"/>
      <w:pStyle w:val="Listepuces2"/>
      <w:lvlText w:val=""/>
      <w:lvlJc w:val="left"/>
      <w:pPr>
        <w:tabs>
          <w:tab w:val="num" w:pos="720"/>
        </w:tabs>
        <w:ind w:left="720" w:hanging="360"/>
      </w:pPr>
      <w:rPr>
        <w:rFonts w:ascii="Symbol" w:hAnsi="Symbol" w:hint="default"/>
      </w:rPr>
    </w:lvl>
  </w:abstractNum>
  <w:abstractNum w:abstractNumId="5" w15:restartNumberingAfterBreak="0">
    <w:nsid w:val="01A96164"/>
    <w:multiLevelType w:val="hybridMultilevel"/>
    <w:tmpl w:val="D62CDE6A"/>
    <w:lvl w:ilvl="0" w:tplc="FDC86E4E">
      <w:start w:val="1"/>
      <w:numFmt w:val="bullet"/>
      <w:lvlText w:val=""/>
      <w:lvlJc w:val="left"/>
      <w:pPr>
        <w:ind w:left="720" w:hanging="360"/>
      </w:pPr>
      <w:rPr>
        <w:rFonts w:ascii="Wingdings" w:hAnsi="Wingdings" w:hint="default"/>
      </w:rPr>
    </w:lvl>
    <w:lvl w:ilvl="1" w:tplc="1226A73C">
      <w:numFmt w:val="bullet"/>
      <w:lvlText w:val=""/>
      <w:lvlJc w:val="left"/>
      <w:pPr>
        <w:ind w:left="1440" w:hanging="360"/>
      </w:pPr>
      <w:rPr>
        <w:rFonts w:ascii="Arial" w:eastAsia="Times New Roman"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3B728CF"/>
    <w:multiLevelType w:val="hybridMultilevel"/>
    <w:tmpl w:val="DCCAF368"/>
    <w:lvl w:ilvl="0" w:tplc="30266DE2">
      <w:start w:val="1"/>
      <w:numFmt w:val="bullet"/>
      <w:lvlText w:val=""/>
      <w:lvlPicBulletId w:val="2"/>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4D76C24"/>
    <w:multiLevelType w:val="multilevel"/>
    <w:tmpl w:val="DAA0A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C86BAF"/>
    <w:multiLevelType w:val="multilevel"/>
    <w:tmpl w:val="EC54F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5FC401C"/>
    <w:multiLevelType w:val="hybridMultilevel"/>
    <w:tmpl w:val="667AD8C4"/>
    <w:lvl w:ilvl="0" w:tplc="30266DE2">
      <w:start w:val="1"/>
      <w:numFmt w:val="bullet"/>
      <w:lvlText w:val=""/>
      <w:lvlPicBulletId w:val="2"/>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08A95D65"/>
    <w:multiLevelType w:val="multilevel"/>
    <w:tmpl w:val="5B82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E617F9"/>
    <w:multiLevelType w:val="hybridMultilevel"/>
    <w:tmpl w:val="C4408634"/>
    <w:lvl w:ilvl="0" w:tplc="040C0001">
      <w:start w:val="1"/>
      <w:numFmt w:val="bullet"/>
      <w:lvlText w:val=""/>
      <w:lvlJc w:val="left"/>
      <w:pPr>
        <w:ind w:left="784" w:hanging="360"/>
      </w:pPr>
      <w:rPr>
        <w:rFonts w:ascii="Symbol" w:hAnsi="Symbol" w:hint="default"/>
      </w:rPr>
    </w:lvl>
    <w:lvl w:ilvl="1" w:tplc="040C0003" w:tentative="1">
      <w:start w:val="1"/>
      <w:numFmt w:val="bullet"/>
      <w:lvlText w:val="o"/>
      <w:lvlJc w:val="left"/>
      <w:pPr>
        <w:ind w:left="1504" w:hanging="360"/>
      </w:pPr>
      <w:rPr>
        <w:rFonts w:ascii="Courier New" w:hAnsi="Courier New" w:cs="Courier New" w:hint="default"/>
      </w:rPr>
    </w:lvl>
    <w:lvl w:ilvl="2" w:tplc="040C0005" w:tentative="1">
      <w:start w:val="1"/>
      <w:numFmt w:val="bullet"/>
      <w:lvlText w:val=""/>
      <w:lvlJc w:val="left"/>
      <w:pPr>
        <w:ind w:left="2224" w:hanging="360"/>
      </w:pPr>
      <w:rPr>
        <w:rFonts w:ascii="Wingdings" w:hAnsi="Wingdings" w:hint="default"/>
      </w:rPr>
    </w:lvl>
    <w:lvl w:ilvl="3" w:tplc="040C0001" w:tentative="1">
      <w:start w:val="1"/>
      <w:numFmt w:val="bullet"/>
      <w:lvlText w:val=""/>
      <w:lvlJc w:val="left"/>
      <w:pPr>
        <w:ind w:left="2944" w:hanging="360"/>
      </w:pPr>
      <w:rPr>
        <w:rFonts w:ascii="Symbol" w:hAnsi="Symbol" w:hint="default"/>
      </w:rPr>
    </w:lvl>
    <w:lvl w:ilvl="4" w:tplc="040C0003" w:tentative="1">
      <w:start w:val="1"/>
      <w:numFmt w:val="bullet"/>
      <w:lvlText w:val="o"/>
      <w:lvlJc w:val="left"/>
      <w:pPr>
        <w:ind w:left="3664" w:hanging="360"/>
      </w:pPr>
      <w:rPr>
        <w:rFonts w:ascii="Courier New" w:hAnsi="Courier New" w:cs="Courier New" w:hint="default"/>
      </w:rPr>
    </w:lvl>
    <w:lvl w:ilvl="5" w:tplc="040C0005" w:tentative="1">
      <w:start w:val="1"/>
      <w:numFmt w:val="bullet"/>
      <w:lvlText w:val=""/>
      <w:lvlJc w:val="left"/>
      <w:pPr>
        <w:ind w:left="4384" w:hanging="360"/>
      </w:pPr>
      <w:rPr>
        <w:rFonts w:ascii="Wingdings" w:hAnsi="Wingdings" w:hint="default"/>
      </w:rPr>
    </w:lvl>
    <w:lvl w:ilvl="6" w:tplc="040C0001" w:tentative="1">
      <w:start w:val="1"/>
      <w:numFmt w:val="bullet"/>
      <w:lvlText w:val=""/>
      <w:lvlJc w:val="left"/>
      <w:pPr>
        <w:ind w:left="5104" w:hanging="360"/>
      </w:pPr>
      <w:rPr>
        <w:rFonts w:ascii="Symbol" w:hAnsi="Symbol" w:hint="default"/>
      </w:rPr>
    </w:lvl>
    <w:lvl w:ilvl="7" w:tplc="040C0003" w:tentative="1">
      <w:start w:val="1"/>
      <w:numFmt w:val="bullet"/>
      <w:lvlText w:val="o"/>
      <w:lvlJc w:val="left"/>
      <w:pPr>
        <w:ind w:left="5824" w:hanging="360"/>
      </w:pPr>
      <w:rPr>
        <w:rFonts w:ascii="Courier New" w:hAnsi="Courier New" w:cs="Courier New" w:hint="default"/>
      </w:rPr>
    </w:lvl>
    <w:lvl w:ilvl="8" w:tplc="040C0005" w:tentative="1">
      <w:start w:val="1"/>
      <w:numFmt w:val="bullet"/>
      <w:lvlText w:val=""/>
      <w:lvlJc w:val="left"/>
      <w:pPr>
        <w:ind w:left="6544" w:hanging="360"/>
      </w:pPr>
      <w:rPr>
        <w:rFonts w:ascii="Wingdings" w:hAnsi="Wingdings" w:hint="default"/>
      </w:rPr>
    </w:lvl>
  </w:abstractNum>
  <w:abstractNum w:abstractNumId="12" w15:restartNumberingAfterBreak="0">
    <w:nsid w:val="0A22636D"/>
    <w:multiLevelType w:val="hybridMultilevel"/>
    <w:tmpl w:val="447C9482"/>
    <w:lvl w:ilvl="0" w:tplc="30266DE2">
      <w:start w:val="1"/>
      <w:numFmt w:val="bullet"/>
      <w:lvlText w:val=""/>
      <w:lvlPicBulletId w:val="2"/>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0BB544C5"/>
    <w:multiLevelType w:val="hybridMultilevel"/>
    <w:tmpl w:val="E8C4422A"/>
    <w:lvl w:ilvl="0" w:tplc="040C0001">
      <w:start w:val="1"/>
      <w:numFmt w:val="bullet"/>
      <w:lvlText w:val=""/>
      <w:lvlJc w:val="left"/>
      <w:pPr>
        <w:tabs>
          <w:tab w:val="num" w:pos="540"/>
        </w:tabs>
        <w:ind w:left="54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0D411F22"/>
    <w:multiLevelType w:val="hybridMultilevel"/>
    <w:tmpl w:val="3132B84E"/>
    <w:lvl w:ilvl="0" w:tplc="30266DE2">
      <w:start w:val="1"/>
      <w:numFmt w:val="bullet"/>
      <w:lvlText w:val=""/>
      <w:lvlPicBulletId w:val="2"/>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0FEC71FE"/>
    <w:multiLevelType w:val="hybridMultilevel"/>
    <w:tmpl w:val="12EC62D2"/>
    <w:lvl w:ilvl="0" w:tplc="30266DE2">
      <w:start w:val="1"/>
      <w:numFmt w:val="bullet"/>
      <w:lvlText w:val=""/>
      <w:lvlPicBulletId w:val="2"/>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0681FB2"/>
    <w:multiLevelType w:val="hybridMultilevel"/>
    <w:tmpl w:val="EEF0327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0D31543"/>
    <w:multiLevelType w:val="hybridMultilevel"/>
    <w:tmpl w:val="70EEECCE"/>
    <w:lvl w:ilvl="0" w:tplc="533A50F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8" w15:restartNumberingAfterBreak="0">
    <w:nsid w:val="11F81563"/>
    <w:multiLevelType w:val="hybridMultilevel"/>
    <w:tmpl w:val="DC4E3E18"/>
    <w:lvl w:ilvl="0" w:tplc="30266DE2">
      <w:start w:val="1"/>
      <w:numFmt w:val="bullet"/>
      <w:lvlText w:val=""/>
      <w:lvlPicBulletId w:val="2"/>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12225153"/>
    <w:multiLevelType w:val="hybridMultilevel"/>
    <w:tmpl w:val="4E7423C6"/>
    <w:lvl w:ilvl="0" w:tplc="F900FCF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0" w15:restartNumberingAfterBreak="0">
    <w:nsid w:val="129C0C8B"/>
    <w:multiLevelType w:val="hybridMultilevel"/>
    <w:tmpl w:val="F724BA7A"/>
    <w:lvl w:ilvl="0" w:tplc="30266DE2">
      <w:start w:val="1"/>
      <w:numFmt w:val="bullet"/>
      <w:lvlText w:val=""/>
      <w:lvlPicBulletId w:val="2"/>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12A15D81"/>
    <w:multiLevelType w:val="hybridMultilevel"/>
    <w:tmpl w:val="302A3BBC"/>
    <w:lvl w:ilvl="0" w:tplc="9510134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2" w15:restartNumberingAfterBreak="0">
    <w:nsid w:val="12EE62BE"/>
    <w:multiLevelType w:val="hybridMultilevel"/>
    <w:tmpl w:val="432A2B60"/>
    <w:lvl w:ilvl="0" w:tplc="ACA243FA">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3C178BA"/>
    <w:multiLevelType w:val="hybridMultilevel"/>
    <w:tmpl w:val="9B64B082"/>
    <w:lvl w:ilvl="0" w:tplc="30266DE2">
      <w:start w:val="1"/>
      <w:numFmt w:val="bullet"/>
      <w:lvlText w:val=""/>
      <w:lvlPicBulletId w:val="2"/>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14083B7A"/>
    <w:multiLevelType w:val="hybridMultilevel"/>
    <w:tmpl w:val="F4A049DC"/>
    <w:lvl w:ilvl="0" w:tplc="69045A5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5" w15:restartNumberingAfterBreak="0">
    <w:nsid w:val="15B73408"/>
    <w:multiLevelType w:val="hybridMultilevel"/>
    <w:tmpl w:val="AE0477E8"/>
    <w:lvl w:ilvl="0" w:tplc="30266DE2">
      <w:start w:val="1"/>
      <w:numFmt w:val="bullet"/>
      <w:lvlText w:val=""/>
      <w:lvlPicBulletId w:val="2"/>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17317880"/>
    <w:multiLevelType w:val="hybridMultilevel"/>
    <w:tmpl w:val="9CB0996A"/>
    <w:lvl w:ilvl="0" w:tplc="30266DE2">
      <w:start w:val="1"/>
      <w:numFmt w:val="bullet"/>
      <w:lvlText w:val=""/>
      <w:lvlPicBulletId w:val="2"/>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1793221A"/>
    <w:multiLevelType w:val="hybridMultilevel"/>
    <w:tmpl w:val="007E47EC"/>
    <w:lvl w:ilvl="0" w:tplc="30266DE2">
      <w:start w:val="1"/>
      <w:numFmt w:val="bullet"/>
      <w:lvlText w:val=""/>
      <w:lvlPicBulletId w:val="2"/>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17F12FAF"/>
    <w:multiLevelType w:val="hybridMultilevel"/>
    <w:tmpl w:val="F0B276E2"/>
    <w:lvl w:ilvl="0" w:tplc="30266DE2">
      <w:start w:val="1"/>
      <w:numFmt w:val="bullet"/>
      <w:lvlText w:val=""/>
      <w:lvlPicBulletId w:val="2"/>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1859473D"/>
    <w:multiLevelType w:val="hybridMultilevel"/>
    <w:tmpl w:val="2D22E392"/>
    <w:lvl w:ilvl="0" w:tplc="10145624">
      <w:numFmt w:val="bullet"/>
      <w:lvlText w:val="-"/>
      <w:lvlJc w:val="left"/>
      <w:pPr>
        <w:ind w:left="720" w:hanging="360"/>
      </w:pPr>
      <w:rPr>
        <w:rFonts w:ascii="Verdana" w:eastAsiaTheme="minorEastAsia" w:hAnsi="Verdana" w:cs="Arial" w:hint="default"/>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1B6F205A"/>
    <w:multiLevelType w:val="multilevel"/>
    <w:tmpl w:val="9CA4ABB8"/>
    <w:styleLink w:val="Rapportannuel"/>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1C871FEF"/>
    <w:multiLevelType w:val="hybridMultilevel"/>
    <w:tmpl w:val="935005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1D4F16B4"/>
    <w:multiLevelType w:val="hybridMultilevel"/>
    <w:tmpl w:val="A45AAFC6"/>
    <w:lvl w:ilvl="0" w:tplc="D38AE46E">
      <w:start w:val="1"/>
      <w:numFmt w:val="decimal"/>
      <w:pStyle w:val="Titre5"/>
      <w:lvlText w:val="%1."/>
      <w:lvlJc w:val="left"/>
      <w:pPr>
        <w:ind w:left="1440" w:hanging="360"/>
      </w:pPr>
      <w:rPr>
        <w:rFonts w:hint="default"/>
        <w:i w:val="0"/>
        <w:iCs w:val="0"/>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3" w15:restartNumberingAfterBreak="0">
    <w:nsid w:val="1F401E6A"/>
    <w:multiLevelType w:val="hybridMultilevel"/>
    <w:tmpl w:val="8494BCA0"/>
    <w:lvl w:ilvl="0" w:tplc="30266DE2">
      <w:start w:val="1"/>
      <w:numFmt w:val="bullet"/>
      <w:lvlText w:val=""/>
      <w:lvlPicBulletId w:val="2"/>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0744C50"/>
    <w:multiLevelType w:val="hybridMultilevel"/>
    <w:tmpl w:val="DC322C14"/>
    <w:lvl w:ilvl="0" w:tplc="80862DC4">
      <w:start w:val="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221C43F4"/>
    <w:multiLevelType w:val="hybridMultilevel"/>
    <w:tmpl w:val="A72CE5F8"/>
    <w:lvl w:ilvl="0" w:tplc="30266DE2">
      <w:start w:val="1"/>
      <w:numFmt w:val="bullet"/>
      <w:lvlText w:val=""/>
      <w:lvlPicBulletId w:val="2"/>
      <w:lvlJc w:val="left"/>
      <w:pPr>
        <w:tabs>
          <w:tab w:val="num" w:pos="720"/>
        </w:tabs>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23400A29"/>
    <w:multiLevelType w:val="hybridMultilevel"/>
    <w:tmpl w:val="D9288B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235A7C64"/>
    <w:multiLevelType w:val="hybridMultilevel"/>
    <w:tmpl w:val="C26059B8"/>
    <w:lvl w:ilvl="0" w:tplc="C8E0BD1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8" w15:restartNumberingAfterBreak="0">
    <w:nsid w:val="26890B6F"/>
    <w:multiLevelType w:val="hybridMultilevel"/>
    <w:tmpl w:val="24402BF6"/>
    <w:lvl w:ilvl="0" w:tplc="AEC40DE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9" w15:restartNumberingAfterBreak="0">
    <w:nsid w:val="27E83B51"/>
    <w:multiLevelType w:val="hybridMultilevel"/>
    <w:tmpl w:val="0E5E7AE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305F6657"/>
    <w:multiLevelType w:val="hybridMultilevel"/>
    <w:tmpl w:val="C12ADDB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309A5345"/>
    <w:multiLevelType w:val="hybridMultilevel"/>
    <w:tmpl w:val="A224F10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313B51B7"/>
    <w:multiLevelType w:val="hybridMultilevel"/>
    <w:tmpl w:val="2F4CF4A4"/>
    <w:lvl w:ilvl="0" w:tplc="30266DE2">
      <w:start w:val="1"/>
      <w:numFmt w:val="bullet"/>
      <w:lvlText w:val=""/>
      <w:lvlPicBulletId w:val="2"/>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319845E2"/>
    <w:multiLevelType w:val="hybridMultilevel"/>
    <w:tmpl w:val="96801014"/>
    <w:lvl w:ilvl="0" w:tplc="040C0001">
      <w:start w:val="1"/>
      <w:numFmt w:val="bullet"/>
      <w:lvlText w:val=""/>
      <w:lvlJc w:val="left"/>
      <w:pPr>
        <w:tabs>
          <w:tab w:val="num" w:pos="1065"/>
        </w:tabs>
        <w:ind w:left="1065" w:hanging="360"/>
      </w:pPr>
      <w:rPr>
        <w:rFonts w:ascii="Symbol" w:hAnsi="Symbol" w:hint="default"/>
      </w:rPr>
    </w:lvl>
    <w:lvl w:ilvl="1" w:tplc="040C0019" w:tentative="1">
      <w:start w:val="1"/>
      <w:numFmt w:val="lowerLetter"/>
      <w:lvlText w:val="%2."/>
      <w:lvlJc w:val="left"/>
      <w:pPr>
        <w:tabs>
          <w:tab w:val="num" w:pos="1785"/>
        </w:tabs>
        <w:ind w:left="1785" w:hanging="360"/>
      </w:pPr>
    </w:lvl>
    <w:lvl w:ilvl="2" w:tplc="040C001B" w:tentative="1">
      <w:start w:val="1"/>
      <w:numFmt w:val="lowerRoman"/>
      <w:lvlText w:val="%3."/>
      <w:lvlJc w:val="right"/>
      <w:pPr>
        <w:tabs>
          <w:tab w:val="num" w:pos="2505"/>
        </w:tabs>
        <w:ind w:left="2505" w:hanging="180"/>
      </w:pPr>
    </w:lvl>
    <w:lvl w:ilvl="3" w:tplc="040C000F" w:tentative="1">
      <w:start w:val="1"/>
      <w:numFmt w:val="decimal"/>
      <w:lvlText w:val="%4."/>
      <w:lvlJc w:val="left"/>
      <w:pPr>
        <w:tabs>
          <w:tab w:val="num" w:pos="3225"/>
        </w:tabs>
        <w:ind w:left="3225" w:hanging="360"/>
      </w:pPr>
    </w:lvl>
    <w:lvl w:ilvl="4" w:tplc="040C0019" w:tentative="1">
      <w:start w:val="1"/>
      <w:numFmt w:val="lowerLetter"/>
      <w:lvlText w:val="%5."/>
      <w:lvlJc w:val="left"/>
      <w:pPr>
        <w:tabs>
          <w:tab w:val="num" w:pos="3945"/>
        </w:tabs>
        <w:ind w:left="3945" w:hanging="360"/>
      </w:pPr>
    </w:lvl>
    <w:lvl w:ilvl="5" w:tplc="040C001B" w:tentative="1">
      <w:start w:val="1"/>
      <w:numFmt w:val="lowerRoman"/>
      <w:lvlText w:val="%6."/>
      <w:lvlJc w:val="right"/>
      <w:pPr>
        <w:tabs>
          <w:tab w:val="num" w:pos="4665"/>
        </w:tabs>
        <w:ind w:left="4665" w:hanging="180"/>
      </w:pPr>
    </w:lvl>
    <w:lvl w:ilvl="6" w:tplc="040C000F" w:tentative="1">
      <w:start w:val="1"/>
      <w:numFmt w:val="decimal"/>
      <w:lvlText w:val="%7."/>
      <w:lvlJc w:val="left"/>
      <w:pPr>
        <w:tabs>
          <w:tab w:val="num" w:pos="5385"/>
        </w:tabs>
        <w:ind w:left="5385" w:hanging="360"/>
      </w:pPr>
    </w:lvl>
    <w:lvl w:ilvl="7" w:tplc="040C0019" w:tentative="1">
      <w:start w:val="1"/>
      <w:numFmt w:val="lowerLetter"/>
      <w:lvlText w:val="%8."/>
      <w:lvlJc w:val="left"/>
      <w:pPr>
        <w:tabs>
          <w:tab w:val="num" w:pos="6105"/>
        </w:tabs>
        <w:ind w:left="6105" w:hanging="360"/>
      </w:pPr>
    </w:lvl>
    <w:lvl w:ilvl="8" w:tplc="040C001B" w:tentative="1">
      <w:start w:val="1"/>
      <w:numFmt w:val="lowerRoman"/>
      <w:lvlText w:val="%9."/>
      <w:lvlJc w:val="right"/>
      <w:pPr>
        <w:tabs>
          <w:tab w:val="num" w:pos="6825"/>
        </w:tabs>
        <w:ind w:left="6825" w:hanging="180"/>
      </w:pPr>
    </w:lvl>
  </w:abstractNum>
  <w:abstractNum w:abstractNumId="44" w15:restartNumberingAfterBreak="0">
    <w:nsid w:val="31DE3CC8"/>
    <w:multiLevelType w:val="hybridMultilevel"/>
    <w:tmpl w:val="A15A83C6"/>
    <w:lvl w:ilvl="0" w:tplc="33D83362">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5" w15:restartNumberingAfterBreak="0">
    <w:nsid w:val="32B91984"/>
    <w:multiLevelType w:val="hybridMultilevel"/>
    <w:tmpl w:val="E842C78E"/>
    <w:lvl w:ilvl="0" w:tplc="30266DE2">
      <w:start w:val="1"/>
      <w:numFmt w:val="bullet"/>
      <w:lvlText w:val=""/>
      <w:lvlPicBulletId w:val="2"/>
      <w:lvlJc w:val="left"/>
      <w:pPr>
        <w:ind w:left="720" w:hanging="360"/>
      </w:pPr>
      <w:rPr>
        <w:rFonts w:ascii="Symbol" w:hAnsi="Symbol" w:hint="default"/>
        <w:color w:val="auto"/>
      </w:rPr>
    </w:lvl>
    <w:lvl w:ilvl="1" w:tplc="30266DE2">
      <w:start w:val="1"/>
      <w:numFmt w:val="bullet"/>
      <w:lvlText w:val=""/>
      <w:lvlPicBulletId w:val="2"/>
      <w:lvlJc w:val="left"/>
      <w:pPr>
        <w:ind w:left="1440" w:hanging="360"/>
      </w:pPr>
      <w:rPr>
        <w:rFonts w:ascii="Symbol" w:hAnsi="Symbol" w:hint="default"/>
        <w:color w:val="auto"/>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33B67989"/>
    <w:multiLevelType w:val="hybridMultilevel"/>
    <w:tmpl w:val="415CDF36"/>
    <w:lvl w:ilvl="0" w:tplc="30266DE2">
      <w:start w:val="1"/>
      <w:numFmt w:val="bullet"/>
      <w:lvlText w:val=""/>
      <w:lvlPicBulletId w:val="2"/>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367F6A45"/>
    <w:multiLevelType w:val="multilevel"/>
    <w:tmpl w:val="639E136E"/>
    <w:lvl w:ilvl="0">
      <w:start w:val="1"/>
      <w:numFmt w:val="decimal"/>
      <w:pStyle w:val="Listenumros"/>
      <w:lvlText w:val="%1."/>
      <w:lvlJc w:val="left"/>
      <w:pPr>
        <w:ind w:left="360" w:hanging="360"/>
      </w:pPr>
      <w:rPr>
        <w:rFonts w:hint="default"/>
      </w:rPr>
    </w:lvl>
    <w:lvl w:ilvl="1">
      <w:start w:val="1"/>
      <w:numFmt w:val="decimal"/>
      <w:pStyle w:val="Listenumros2"/>
      <w:lvlText w:val="%1.%2"/>
      <w:lvlJc w:val="left"/>
      <w:pPr>
        <w:tabs>
          <w:tab w:val="num" w:pos="432"/>
        </w:tabs>
        <w:ind w:left="432" w:hanging="432"/>
      </w:pPr>
      <w:rPr>
        <w:rFonts w:hint="default"/>
      </w:rPr>
    </w:lvl>
    <w:lvl w:ilvl="2">
      <w:start w:val="1"/>
      <w:numFmt w:val="lowerLetter"/>
      <w:lvlText w:val="%3."/>
      <w:lvlJc w:val="left"/>
      <w:pPr>
        <w:ind w:left="792" w:hanging="360"/>
      </w:pPr>
      <w:rPr>
        <w:rFonts w:hint="default"/>
      </w:rPr>
    </w:lvl>
    <w:lvl w:ilvl="3">
      <w:start w:val="1"/>
      <w:numFmt w:val="lowerRoman"/>
      <w:pStyle w:val="Listenumros4"/>
      <w:lvlText w:val="%4."/>
      <w:lvlJc w:val="left"/>
      <w:pPr>
        <w:ind w:left="1152" w:hanging="360"/>
      </w:pPr>
      <w:rPr>
        <w:rFonts w:hint="default"/>
      </w:rPr>
    </w:lvl>
    <w:lvl w:ilvl="4">
      <w:start w:val="1"/>
      <w:numFmt w:val="lowerLetter"/>
      <w:pStyle w:val="Listenumros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48" w15:restartNumberingAfterBreak="0">
    <w:nsid w:val="37A742C8"/>
    <w:multiLevelType w:val="hybridMultilevel"/>
    <w:tmpl w:val="DAC8B9AA"/>
    <w:lvl w:ilvl="0" w:tplc="EFD213A4">
      <w:start w:val="2006"/>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9ED066D"/>
    <w:multiLevelType w:val="hybridMultilevel"/>
    <w:tmpl w:val="7AB29A60"/>
    <w:lvl w:ilvl="0" w:tplc="30266DE2">
      <w:start w:val="1"/>
      <w:numFmt w:val="bullet"/>
      <w:lvlText w:val=""/>
      <w:lvlPicBulletId w:val="2"/>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3A8136C1"/>
    <w:multiLevelType w:val="hybridMultilevel"/>
    <w:tmpl w:val="0B9C9970"/>
    <w:lvl w:ilvl="0" w:tplc="D52A67A8">
      <w:start w:val="2"/>
      <w:numFmt w:val="bullet"/>
      <w:lvlText w:val=""/>
      <w:lvlJc w:val="left"/>
      <w:pPr>
        <w:tabs>
          <w:tab w:val="num" w:pos="1065"/>
        </w:tabs>
        <w:ind w:left="1065" w:hanging="360"/>
      </w:pPr>
      <w:rPr>
        <w:rFonts w:ascii="Wingdings" w:eastAsia="Times New Roman" w:hAnsi="Wingdings" w:cs="Times New Roman" w:hint="default"/>
      </w:rPr>
    </w:lvl>
    <w:lvl w:ilvl="1" w:tplc="040C0003" w:tentative="1">
      <w:start w:val="1"/>
      <w:numFmt w:val="bullet"/>
      <w:lvlText w:val="o"/>
      <w:lvlJc w:val="left"/>
      <w:pPr>
        <w:tabs>
          <w:tab w:val="num" w:pos="1785"/>
        </w:tabs>
        <w:ind w:left="1785" w:hanging="360"/>
      </w:pPr>
      <w:rPr>
        <w:rFonts w:ascii="Courier New" w:hAnsi="Courier New" w:cs="Courier New"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cs="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cs="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51" w15:restartNumberingAfterBreak="0">
    <w:nsid w:val="3B491091"/>
    <w:multiLevelType w:val="hybridMultilevel"/>
    <w:tmpl w:val="6F86C8BA"/>
    <w:lvl w:ilvl="0" w:tplc="7CB244F2">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2" w15:restartNumberingAfterBreak="0">
    <w:nsid w:val="3C2F1708"/>
    <w:multiLevelType w:val="hybridMultilevel"/>
    <w:tmpl w:val="A58C83FA"/>
    <w:lvl w:ilvl="0" w:tplc="A26451CC">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3CA36B9B"/>
    <w:multiLevelType w:val="hybridMultilevel"/>
    <w:tmpl w:val="BA5AB45E"/>
    <w:lvl w:ilvl="0" w:tplc="30266DE2">
      <w:start w:val="1"/>
      <w:numFmt w:val="bullet"/>
      <w:lvlText w:val=""/>
      <w:lvlPicBulletId w:val="2"/>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3E7D76BC"/>
    <w:multiLevelType w:val="hybridMultilevel"/>
    <w:tmpl w:val="9D22B6D6"/>
    <w:lvl w:ilvl="0" w:tplc="30266DE2">
      <w:start w:val="1"/>
      <w:numFmt w:val="bullet"/>
      <w:lvlText w:val=""/>
      <w:lvlPicBulletId w:val="2"/>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40900A12"/>
    <w:multiLevelType w:val="hybridMultilevel"/>
    <w:tmpl w:val="FD7661C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40E2672B"/>
    <w:multiLevelType w:val="hybridMultilevel"/>
    <w:tmpl w:val="66B6B68A"/>
    <w:lvl w:ilvl="0" w:tplc="CA12CEC2">
      <w:start w:val="1"/>
      <w:numFmt w:val="bullet"/>
      <w:pStyle w:val="puces"/>
      <w:lvlText w:val=""/>
      <w:lvlJc w:val="left"/>
      <w:pPr>
        <w:ind w:left="720" w:hanging="360"/>
      </w:pPr>
      <w:rPr>
        <w:rFonts w:ascii="Symbol" w:hAnsi="Symbol" w:hint="default"/>
        <w:b w:val="0"/>
        <w:bCs w:val="0"/>
        <w:i w:val="0"/>
        <w:iCs w:val="0"/>
        <w:color w:val="E55D1D"/>
        <w:sz w:val="24"/>
        <w:szCs w:val="24"/>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422672F4"/>
    <w:multiLevelType w:val="hybridMultilevel"/>
    <w:tmpl w:val="69BAA6B2"/>
    <w:lvl w:ilvl="0" w:tplc="E588586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8" w15:restartNumberingAfterBreak="0">
    <w:nsid w:val="431C5B1C"/>
    <w:multiLevelType w:val="hybridMultilevel"/>
    <w:tmpl w:val="4776F47A"/>
    <w:lvl w:ilvl="0" w:tplc="B8008A6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15:restartNumberingAfterBreak="0">
    <w:nsid w:val="435A23E7"/>
    <w:multiLevelType w:val="hybridMultilevel"/>
    <w:tmpl w:val="AB009DE8"/>
    <w:lvl w:ilvl="0" w:tplc="6E8C68B6">
      <w:numFmt w:val="bullet"/>
      <w:lvlText w:val="•"/>
      <w:lvlJc w:val="left"/>
      <w:pPr>
        <w:ind w:left="720" w:hanging="360"/>
      </w:pPr>
      <w:rPr>
        <w:rFonts w:ascii="Verdana" w:eastAsiaTheme="minorEastAsia" w:hAnsi="Verdana"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15:restartNumberingAfterBreak="0">
    <w:nsid w:val="44E72049"/>
    <w:multiLevelType w:val="hybridMultilevel"/>
    <w:tmpl w:val="13145A9A"/>
    <w:lvl w:ilvl="0" w:tplc="FFFFFFFF">
      <w:start w:val="1"/>
      <w:numFmt w:val="bullet"/>
      <w:lvlText w:val="o"/>
      <w:lvlJc w:val="left"/>
      <w:pPr>
        <w:tabs>
          <w:tab w:val="num" w:pos="540"/>
        </w:tabs>
        <w:ind w:left="540" w:hanging="360"/>
      </w:pPr>
      <w:rPr>
        <w:rFonts w:ascii="Courier New" w:hAnsi="Courier New" w:hint="default"/>
      </w:rPr>
    </w:lvl>
    <w:lvl w:ilvl="1" w:tplc="30266DE2">
      <w:start w:val="1"/>
      <w:numFmt w:val="bullet"/>
      <w:lvlText w:val=""/>
      <w:lvlPicBulletId w:val="2"/>
      <w:lvlJc w:val="left"/>
      <w:pPr>
        <w:ind w:left="540"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45F452D8"/>
    <w:multiLevelType w:val="hybridMultilevel"/>
    <w:tmpl w:val="66B0E66E"/>
    <w:lvl w:ilvl="0" w:tplc="30266DE2">
      <w:start w:val="1"/>
      <w:numFmt w:val="bullet"/>
      <w:lvlText w:val=""/>
      <w:lvlPicBulletId w:val="2"/>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15:restartNumberingAfterBreak="0">
    <w:nsid w:val="46196B44"/>
    <w:multiLevelType w:val="hybridMultilevel"/>
    <w:tmpl w:val="A8D6CD60"/>
    <w:lvl w:ilvl="0" w:tplc="30266DE2">
      <w:start w:val="1"/>
      <w:numFmt w:val="bullet"/>
      <w:lvlText w:val=""/>
      <w:lvlPicBulletId w:val="2"/>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15:restartNumberingAfterBreak="0">
    <w:nsid w:val="47956010"/>
    <w:multiLevelType w:val="hybridMultilevel"/>
    <w:tmpl w:val="09987F32"/>
    <w:lvl w:ilvl="0" w:tplc="040C0001">
      <w:start w:val="1"/>
      <w:numFmt w:val="bullet"/>
      <w:lvlText w:val=""/>
      <w:lvlJc w:val="left"/>
      <w:pPr>
        <w:tabs>
          <w:tab w:val="num" w:pos="540"/>
        </w:tabs>
        <w:ind w:left="54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15:restartNumberingAfterBreak="0">
    <w:nsid w:val="480357EE"/>
    <w:multiLevelType w:val="hybridMultilevel"/>
    <w:tmpl w:val="0914A1B2"/>
    <w:lvl w:ilvl="0" w:tplc="30266DE2">
      <w:start w:val="1"/>
      <w:numFmt w:val="bullet"/>
      <w:lvlText w:val=""/>
      <w:lvlPicBulletId w:val="2"/>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15:restartNumberingAfterBreak="0">
    <w:nsid w:val="486F0D72"/>
    <w:multiLevelType w:val="hybridMultilevel"/>
    <w:tmpl w:val="018238E8"/>
    <w:lvl w:ilvl="0" w:tplc="A26451CC">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15:restartNumberingAfterBreak="0">
    <w:nsid w:val="487A2BED"/>
    <w:multiLevelType w:val="hybridMultilevel"/>
    <w:tmpl w:val="ACBC444A"/>
    <w:lvl w:ilvl="0" w:tplc="040C0001">
      <w:start w:val="1"/>
      <w:numFmt w:val="bullet"/>
      <w:lvlText w:val=""/>
      <w:lvlJc w:val="left"/>
      <w:pPr>
        <w:tabs>
          <w:tab w:val="num" w:pos="540"/>
        </w:tabs>
        <w:ind w:left="540" w:hanging="360"/>
      </w:pPr>
      <w:rPr>
        <w:rFonts w:ascii="Symbol" w:hAnsi="Symbol" w:hint="default"/>
      </w:rPr>
    </w:lvl>
    <w:lvl w:ilvl="1" w:tplc="040C0003">
      <w:start w:val="1"/>
      <w:numFmt w:val="bullet"/>
      <w:lvlText w:val="o"/>
      <w:lvlJc w:val="left"/>
      <w:pPr>
        <w:tabs>
          <w:tab w:val="num" w:pos="1785"/>
        </w:tabs>
        <w:ind w:left="1785" w:hanging="360"/>
      </w:pPr>
      <w:rPr>
        <w:rFonts w:ascii="Courier New" w:hAnsi="Courier New" w:hint="default"/>
      </w:rPr>
    </w:lvl>
    <w:lvl w:ilvl="2" w:tplc="040C0005">
      <w:start w:val="1"/>
      <w:numFmt w:val="bullet"/>
      <w:lvlText w:val=""/>
      <w:lvlJc w:val="left"/>
      <w:pPr>
        <w:tabs>
          <w:tab w:val="num" w:pos="2505"/>
        </w:tabs>
        <w:ind w:left="2505" w:hanging="360"/>
      </w:pPr>
      <w:rPr>
        <w:rFonts w:ascii="Wingdings" w:hAnsi="Wingdings" w:hint="default"/>
      </w:rPr>
    </w:lvl>
    <w:lvl w:ilvl="3" w:tplc="040C0001">
      <w:start w:val="1"/>
      <w:numFmt w:val="bullet"/>
      <w:lvlText w:val=""/>
      <w:lvlJc w:val="left"/>
      <w:pPr>
        <w:tabs>
          <w:tab w:val="num" w:pos="3225"/>
        </w:tabs>
        <w:ind w:left="3225" w:hanging="360"/>
      </w:pPr>
      <w:rPr>
        <w:rFonts w:ascii="Symbol" w:hAnsi="Symbol" w:hint="default"/>
      </w:rPr>
    </w:lvl>
    <w:lvl w:ilvl="4" w:tplc="040C0003">
      <w:start w:val="1"/>
      <w:numFmt w:val="bullet"/>
      <w:lvlText w:val="o"/>
      <w:lvlJc w:val="left"/>
      <w:pPr>
        <w:tabs>
          <w:tab w:val="num" w:pos="3945"/>
        </w:tabs>
        <w:ind w:left="3945" w:hanging="360"/>
      </w:pPr>
      <w:rPr>
        <w:rFonts w:ascii="Courier New" w:hAnsi="Courier New" w:hint="default"/>
      </w:rPr>
    </w:lvl>
    <w:lvl w:ilvl="5" w:tplc="040C0005">
      <w:start w:val="1"/>
      <w:numFmt w:val="bullet"/>
      <w:lvlText w:val=""/>
      <w:lvlJc w:val="left"/>
      <w:pPr>
        <w:tabs>
          <w:tab w:val="num" w:pos="4665"/>
        </w:tabs>
        <w:ind w:left="4665" w:hanging="360"/>
      </w:pPr>
      <w:rPr>
        <w:rFonts w:ascii="Wingdings" w:hAnsi="Wingdings" w:hint="default"/>
      </w:rPr>
    </w:lvl>
    <w:lvl w:ilvl="6" w:tplc="040C0001">
      <w:start w:val="1"/>
      <w:numFmt w:val="bullet"/>
      <w:lvlText w:val=""/>
      <w:lvlJc w:val="left"/>
      <w:pPr>
        <w:tabs>
          <w:tab w:val="num" w:pos="5385"/>
        </w:tabs>
        <w:ind w:left="5385" w:hanging="360"/>
      </w:pPr>
      <w:rPr>
        <w:rFonts w:ascii="Symbol" w:hAnsi="Symbol" w:hint="default"/>
      </w:rPr>
    </w:lvl>
    <w:lvl w:ilvl="7" w:tplc="040C0003">
      <w:start w:val="1"/>
      <w:numFmt w:val="bullet"/>
      <w:lvlText w:val="o"/>
      <w:lvlJc w:val="left"/>
      <w:pPr>
        <w:tabs>
          <w:tab w:val="num" w:pos="6105"/>
        </w:tabs>
        <w:ind w:left="6105" w:hanging="360"/>
      </w:pPr>
      <w:rPr>
        <w:rFonts w:ascii="Courier New" w:hAnsi="Courier New" w:hint="default"/>
      </w:rPr>
    </w:lvl>
    <w:lvl w:ilvl="8" w:tplc="040C0005">
      <w:start w:val="1"/>
      <w:numFmt w:val="bullet"/>
      <w:lvlText w:val=""/>
      <w:lvlJc w:val="left"/>
      <w:pPr>
        <w:tabs>
          <w:tab w:val="num" w:pos="6825"/>
        </w:tabs>
        <w:ind w:left="6825" w:hanging="360"/>
      </w:pPr>
      <w:rPr>
        <w:rFonts w:ascii="Wingdings" w:hAnsi="Wingdings" w:hint="default"/>
      </w:rPr>
    </w:lvl>
  </w:abstractNum>
  <w:abstractNum w:abstractNumId="67" w15:restartNumberingAfterBreak="0">
    <w:nsid w:val="48BE7029"/>
    <w:multiLevelType w:val="multilevel"/>
    <w:tmpl w:val="45AC5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8DA0C53"/>
    <w:multiLevelType w:val="hybridMultilevel"/>
    <w:tmpl w:val="E69EBD3E"/>
    <w:lvl w:ilvl="0" w:tplc="0A0E045E">
      <w:numFmt w:val="bullet"/>
      <w:lvlText w:val="-"/>
      <w:lvlJc w:val="left"/>
      <w:pPr>
        <w:ind w:left="720" w:hanging="360"/>
      </w:pPr>
      <w:rPr>
        <w:rFonts w:ascii="Tahoma" w:eastAsiaTheme="minorHAns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9" w15:restartNumberingAfterBreak="0">
    <w:nsid w:val="48F2271B"/>
    <w:multiLevelType w:val="hybridMultilevel"/>
    <w:tmpl w:val="F0160A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15:restartNumberingAfterBreak="0">
    <w:nsid w:val="49F21612"/>
    <w:multiLevelType w:val="hybridMultilevel"/>
    <w:tmpl w:val="CF00E714"/>
    <w:lvl w:ilvl="0" w:tplc="7458C43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1" w15:restartNumberingAfterBreak="0">
    <w:nsid w:val="4A8C2CB2"/>
    <w:multiLevelType w:val="hybridMultilevel"/>
    <w:tmpl w:val="A80EADC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15:restartNumberingAfterBreak="0">
    <w:nsid w:val="4B2767B7"/>
    <w:multiLevelType w:val="hybridMultilevel"/>
    <w:tmpl w:val="0F42C6E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15:restartNumberingAfterBreak="0">
    <w:nsid w:val="4B4F6249"/>
    <w:multiLevelType w:val="hybridMultilevel"/>
    <w:tmpl w:val="86D2BF6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4C604442"/>
    <w:multiLevelType w:val="hybridMultilevel"/>
    <w:tmpl w:val="080621BA"/>
    <w:lvl w:ilvl="0" w:tplc="30266DE2">
      <w:start w:val="1"/>
      <w:numFmt w:val="bullet"/>
      <w:lvlText w:val=""/>
      <w:lvlPicBulletId w:val="2"/>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5" w15:restartNumberingAfterBreak="0">
    <w:nsid w:val="4C7D223F"/>
    <w:multiLevelType w:val="hybridMultilevel"/>
    <w:tmpl w:val="2DEC2C54"/>
    <w:lvl w:ilvl="0" w:tplc="1902B9F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6" w15:restartNumberingAfterBreak="0">
    <w:nsid w:val="4C8E29AD"/>
    <w:multiLevelType w:val="hybridMultilevel"/>
    <w:tmpl w:val="98B4D158"/>
    <w:lvl w:ilvl="0" w:tplc="30266DE2">
      <w:start w:val="1"/>
      <w:numFmt w:val="bullet"/>
      <w:lvlText w:val=""/>
      <w:lvlPicBulletId w:val="2"/>
      <w:lvlJc w:val="left"/>
      <w:pPr>
        <w:tabs>
          <w:tab w:val="num" w:pos="720"/>
        </w:tabs>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4CE81D54"/>
    <w:multiLevelType w:val="hybridMultilevel"/>
    <w:tmpl w:val="7714B142"/>
    <w:lvl w:ilvl="0" w:tplc="30266DE2">
      <w:start w:val="1"/>
      <w:numFmt w:val="bullet"/>
      <w:lvlText w:val=""/>
      <w:lvlPicBulletId w:val="2"/>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8" w15:restartNumberingAfterBreak="0">
    <w:nsid w:val="4F4012C1"/>
    <w:multiLevelType w:val="hybridMultilevel"/>
    <w:tmpl w:val="F4A049D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9" w15:restartNumberingAfterBreak="0">
    <w:nsid w:val="4FC92990"/>
    <w:multiLevelType w:val="hybridMultilevel"/>
    <w:tmpl w:val="4ADEB94A"/>
    <w:lvl w:ilvl="0" w:tplc="040C000D">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80" w15:restartNumberingAfterBreak="0">
    <w:nsid w:val="500D3A62"/>
    <w:multiLevelType w:val="hybridMultilevel"/>
    <w:tmpl w:val="F170DDA8"/>
    <w:lvl w:ilvl="0" w:tplc="FDC86E4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1" w15:restartNumberingAfterBreak="0">
    <w:nsid w:val="50161542"/>
    <w:multiLevelType w:val="hybridMultilevel"/>
    <w:tmpl w:val="94C61026"/>
    <w:lvl w:ilvl="0" w:tplc="040C0001">
      <w:start w:val="1"/>
      <w:numFmt w:val="bullet"/>
      <w:lvlText w:val=""/>
      <w:lvlJc w:val="left"/>
      <w:pPr>
        <w:tabs>
          <w:tab w:val="num" w:pos="540"/>
        </w:tabs>
        <w:ind w:left="54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2" w15:restartNumberingAfterBreak="0">
    <w:nsid w:val="50B20D8B"/>
    <w:multiLevelType w:val="hybridMultilevel"/>
    <w:tmpl w:val="60A04D72"/>
    <w:lvl w:ilvl="0" w:tplc="30266DE2">
      <w:start w:val="1"/>
      <w:numFmt w:val="bullet"/>
      <w:lvlText w:val=""/>
      <w:lvlPicBulletId w:val="2"/>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3" w15:restartNumberingAfterBreak="0">
    <w:nsid w:val="50EA6C37"/>
    <w:multiLevelType w:val="multilevel"/>
    <w:tmpl w:val="97401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101689B"/>
    <w:multiLevelType w:val="hybridMultilevel"/>
    <w:tmpl w:val="AA04D15E"/>
    <w:lvl w:ilvl="0" w:tplc="30266DE2">
      <w:start w:val="1"/>
      <w:numFmt w:val="bullet"/>
      <w:lvlText w:val=""/>
      <w:lvlPicBulletId w:val="2"/>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5" w15:restartNumberingAfterBreak="0">
    <w:nsid w:val="53715E45"/>
    <w:multiLevelType w:val="multilevel"/>
    <w:tmpl w:val="7FB84D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3F51E38"/>
    <w:multiLevelType w:val="hybridMultilevel"/>
    <w:tmpl w:val="0052B2D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7" w15:restartNumberingAfterBreak="0">
    <w:nsid w:val="54743CE3"/>
    <w:multiLevelType w:val="hybridMultilevel"/>
    <w:tmpl w:val="26D87E6E"/>
    <w:lvl w:ilvl="0" w:tplc="4D54E14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8" w15:restartNumberingAfterBreak="0">
    <w:nsid w:val="54A75F59"/>
    <w:multiLevelType w:val="hybridMultilevel"/>
    <w:tmpl w:val="3D764F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9" w15:restartNumberingAfterBreak="0">
    <w:nsid w:val="56A65A7B"/>
    <w:multiLevelType w:val="hybridMultilevel"/>
    <w:tmpl w:val="7292E0CE"/>
    <w:lvl w:ilvl="0" w:tplc="30266DE2">
      <w:start w:val="1"/>
      <w:numFmt w:val="bullet"/>
      <w:lvlText w:val=""/>
      <w:lvlPicBulletId w:val="2"/>
      <w:lvlJc w:val="left"/>
      <w:pPr>
        <w:tabs>
          <w:tab w:val="num" w:pos="720"/>
        </w:tabs>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577C796D"/>
    <w:multiLevelType w:val="hybridMultilevel"/>
    <w:tmpl w:val="4C7A4AAC"/>
    <w:lvl w:ilvl="0" w:tplc="1854AB4E">
      <w:start w:val="1"/>
      <w:numFmt w:val="upperRoman"/>
      <w:lvlText w:val="%1-"/>
      <w:lvlJc w:val="left"/>
      <w:pPr>
        <w:ind w:left="936" w:hanging="720"/>
      </w:pPr>
      <w:rPr>
        <w:rFonts w:hint="default"/>
      </w:rPr>
    </w:lvl>
    <w:lvl w:ilvl="1" w:tplc="040C0019" w:tentative="1">
      <w:start w:val="1"/>
      <w:numFmt w:val="lowerLetter"/>
      <w:lvlText w:val="%2."/>
      <w:lvlJc w:val="left"/>
      <w:pPr>
        <w:ind w:left="1296" w:hanging="360"/>
      </w:pPr>
    </w:lvl>
    <w:lvl w:ilvl="2" w:tplc="040C001B" w:tentative="1">
      <w:start w:val="1"/>
      <w:numFmt w:val="lowerRoman"/>
      <w:lvlText w:val="%3."/>
      <w:lvlJc w:val="right"/>
      <w:pPr>
        <w:ind w:left="2016" w:hanging="180"/>
      </w:pPr>
    </w:lvl>
    <w:lvl w:ilvl="3" w:tplc="040C000F" w:tentative="1">
      <w:start w:val="1"/>
      <w:numFmt w:val="decimal"/>
      <w:lvlText w:val="%4."/>
      <w:lvlJc w:val="left"/>
      <w:pPr>
        <w:ind w:left="2736" w:hanging="360"/>
      </w:pPr>
    </w:lvl>
    <w:lvl w:ilvl="4" w:tplc="040C0019" w:tentative="1">
      <w:start w:val="1"/>
      <w:numFmt w:val="lowerLetter"/>
      <w:lvlText w:val="%5."/>
      <w:lvlJc w:val="left"/>
      <w:pPr>
        <w:ind w:left="3456" w:hanging="360"/>
      </w:pPr>
    </w:lvl>
    <w:lvl w:ilvl="5" w:tplc="040C001B" w:tentative="1">
      <w:start w:val="1"/>
      <w:numFmt w:val="lowerRoman"/>
      <w:lvlText w:val="%6."/>
      <w:lvlJc w:val="right"/>
      <w:pPr>
        <w:ind w:left="4176" w:hanging="180"/>
      </w:pPr>
    </w:lvl>
    <w:lvl w:ilvl="6" w:tplc="040C000F" w:tentative="1">
      <w:start w:val="1"/>
      <w:numFmt w:val="decimal"/>
      <w:lvlText w:val="%7."/>
      <w:lvlJc w:val="left"/>
      <w:pPr>
        <w:ind w:left="4896" w:hanging="360"/>
      </w:pPr>
    </w:lvl>
    <w:lvl w:ilvl="7" w:tplc="040C0019" w:tentative="1">
      <w:start w:val="1"/>
      <w:numFmt w:val="lowerLetter"/>
      <w:lvlText w:val="%8."/>
      <w:lvlJc w:val="left"/>
      <w:pPr>
        <w:ind w:left="5616" w:hanging="360"/>
      </w:pPr>
    </w:lvl>
    <w:lvl w:ilvl="8" w:tplc="040C001B" w:tentative="1">
      <w:start w:val="1"/>
      <w:numFmt w:val="lowerRoman"/>
      <w:lvlText w:val="%9."/>
      <w:lvlJc w:val="right"/>
      <w:pPr>
        <w:ind w:left="6336" w:hanging="180"/>
      </w:pPr>
    </w:lvl>
  </w:abstractNum>
  <w:abstractNum w:abstractNumId="91" w15:restartNumberingAfterBreak="0">
    <w:nsid w:val="584526E9"/>
    <w:multiLevelType w:val="hybridMultilevel"/>
    <w:tmpl w:val="C5E435F2"/>
    <w:lvl w:ilvl="0" w:tplc="30266DE2">
      <w:start w:val="1"/>
      <w:numFmt w:val="bullet"/>
      <w:lvlText w:val=""/>
      <w:lvlPicBulletId w:val="2"/>
      <w:lvlJc w:val="left"/>
      <w:pPr>
        <w:ind w:left="1440" w:hanging="360"/>
      </w:pPr>
      <w:rPr>
        <w:rFonts w:ascii="Symbol" w:hAnsi="Symbol" w:hint="default"/>
        <w:color w:val="auto"/>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2" w15:restartNumberingAfterBreak="0">
    <w:nsid w:val="58D655FA"/>
    <w:multiLevelType w:val="hybridMultilevel"/>
    <w:tmpl w:val="46D6D63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3" w15:restartNumberingAfterBreak="0">
    <w:nsid w:val="5A3B4358"/>
    <w:multiLevelType w:val="hybridMultilevel"/>
    <w:tmpl w:val="B3B01AE0"/>
    <w:lvl w:ilvl="0" w:tplc="30266DE2">
      <w:start w:val="1"/>
      <w:numFmt w:val="bullet"/>
      <w:lvlText w:val=""/>
      <w:lvlPicBulletId w:val="2"/>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4" w15:restartNumberingAfterBreak="0">
    <w:nsid w:val="5A8B513D"/>
    <w:multiLevelType w:val="hybridMultilevel"/>
    <w:tmpl w:val="A86EFE0A"/>
    <w:lvl w:ilvl="0" w:tplc="30266DE2">
      <w:start w:val="1"/>
      <w:numFmt w:val="bullet"/>
      <w:lvlText w:val=""/>
      <w:lvlPicBulletId w:val="2"/>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5" w15:restartNumberingAfterBreak="0">
    <w:nsid w:val="5E7571D9"/>
    <w:multiLevelType w:val="hybridMultilevel"/>
    <w:tmpl w:val="A13E3642"/>
    <w:lvl w:ilvl="0" w:tplc="30266DE2">
      <w:start w:val="1"/>
      <w:numFmt w:val="bullet"/>
      <w:lvlText w:val=""/>
      <w:lvlPicBulletId w:val="2"/>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6" w15:restartNumberingAfterBreak="0">
    <w:nsid w:val="5FC72C8D"/>
    <w:multiLevelType w:val="hybridMultilevel"/>
    <w:tmpl w:val="AA2620E8"/>
    <w:lvl w:ilvl="0" w:tplc="040C0001">
      <w:start w:val="1"/>
      <w:numFmt w:val="bullet"/>
      <w:lvlText w:val=""/>
      <w:lvlJc w:val="left"/>
      <w:pPr>
        <w:tabs>
          <w:tab w:val="num" w:pos="540"/>
        </w:tabs>
        <w:ind w:left="54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7" w15:restartNumberingAfterBreak="0">
    <w:nsid w:val="61D326D1"/>
    <w:multiLevelType w:val="multilevel"/>
    <w:tmpl w:val="D17C0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3741D83"/>
    <w:multiLevelType w:val="hybridMultilevel"/>
    <w:tmpl w:val="E02A37A8"/>
    <w:lvl w:ilvl="0" w:tplc="30266DE2">
      <w:start w:val="1"/>
      <w:numFmt w:val="bullet"/>
      <w:lvlText w:val=""/>
      <w:lvlPicBulletId w:val="2"/>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9" w15:restartNumberingAfterBreak="0">
    <w:nsid w:val="63A91A06"/>
    <w:multiLevelType w:val="hybridMultilevel"/>
    <w:tmpl w:val="898053EE"/>
    <w:lvl w:ilvl="0" w:tplc="30266DE2">
      <w:start w:val="1"/>
      <w:numFmt w:val="bullet"/>
      <w:lvlText w:val=""/>
      <w:lvlPicBulletId w:val="2"/>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63B42B1E"/>
    <w:multiLevelType w:val="hybridMultilevel"/>
    <w:tmpl w:val="B9440814"/>
    <w:lvl w:ilvl="0" w:tplc="30266DE2">
      <w:start w:val="1"/>
      <w:numFmt w:val="bullet"/>
      <w:lvlText w:val=""/>
      <w:lvlPicBulletId w:val="2"/>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1" w15:restartNumberingAfterBreak="0">
    <w:nsid w:val="63B721BD"/>
    <w:multiLevelType w:val="hybridMultilevel"/>
    <w:tmpl w:val="416639AE"/>
    <w:lvl w:ilvl="0" w:tplc="30266DE2">
      <w:start w:val="1"/>
      <w:numFmt w:val="bullet"/>
      <w:lvlText w:val=""/>
      <w:lvlPicBulletId w:val="2"/>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2" w15:restartNumberingAfterBreak="0">
    <w:nsid w:val="647E71BE"/>
    <w:multiLevelType w:val="hybridMultilevel"/>
    <w:tmpl w:val="3120F0EC"/>
    <w:lvl w:ilvl="0" w:tplc="4E30E930">
      <w:start w:val="1"/>
      <w:numFmt w:val="bullet"/>
      <w:pStyle w:val="Obj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3" w15:restartNumberingAfterBreak="0">
    <w:nsid w:val="65F665C6"/>
    <w:multiLevelType w:val="hybridMultilevel"/>
    <w:tmpl w:val="ADF65FB2"/>
    <w:lvl w:ilvl="0" w:tplc="30266DE2">
      <w:start w:val="1"/>
      <w:numFmt w:val="bullet"/>
      <w:lvlText w:val=""/>
      <w:lvlPicBulletId w:val="2"/>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4" w15:restartNumberingAfterBreak="0">
    <w:nsid w:val="66201E05"/>
    <w:multiLevelType w:val="hybridMultilevel"/>
    <w:tmpl w:val="41B40302"/>
    <w:lvl w:ilvl="0" w:tplc="30266DE2">
      <w:start w:val="1"/>
      <w:numFmt w:val="bullet"/>
      <w:lvlText w:val=""/>
      <w:lvlPicBulletId w:val="2"/>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5" w15:restartNumberingAfterBreak="0">
    <w:nsid w:val="67D77E25"/>
    <w:multiLevelType w:val="hybridMultilevel"/>
    <w:tmpl w:val="6EB6CF7C"/>
    <w:lvl w:ilvl="0" w:tplc="A26451CC">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6" w15:restartNumberingAfterBreak="0">
    <w:nsid w:val="681E21CE"/>
    <w:multiLevelType w:val="hybridMultilevel"/>
    <w:tmpl w:val="CF22FFD6"/>
    <w:lvl w:ilvl="0" w:tplc="F08CC86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7" w15:restartNumberingAfterBreak="0">
    <w:nsid w:val="6A214452"/>
    <w:multiLevelType w:val="hybridMultilevel"/>
    <w:tmpl w:val="71CAE962"/>
    <w:lvl w:ilvl="0" w:tplc="30266DE2">
      <w:start w:val="1"/>
      <w:numFmt w:val="bullet"/>
      <w:lvlText w:val=""/>
      <w:lvlPicBulletId w:val="2"/>
      <w:lvlJc w:val="left"/>
      <w:pPr>
        <w:tabs>
          <w:tab w:val="num" w:pos="540"/>
        </w:tabs>
        <w:ind w:left="540" w:hanging="360"/>
      </w:pPr>
      <w:rPr>
        <w:rFonts w:ascii="Symbol" w:hAnsi="Symbol" w:hint="default"/>
        <w:color w:val="auto"/>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8" w15:restartNumberingAfterBreak="0">
    <w:nsid w:val="6AFD47E2"/>
    <w:multiLevelType w:val="hybridMultilevel"/>
    <w:tmpl w:val="D250CC4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9" w15:restartNumberingAfterBreak="0">
    <w:nsid w:val="6D510408"/>
    <w:multiLevelType w:val="hybridMultilevel"/>
    <w:tmpl w:val="333CE3A6"/>
    <w:lvl w:ilvl="0" w:tplc="32007B4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0" w15:restartNumberingAfterBreak="0">
    <w:nsid w:val="6F0153F0"/>
    <w:multiLevelType w:val="hybridMultilevel"/>
    <w:tmpl w:val="664E2BBC"/>
    <w:lvl w:ilvl="0" w:tplc="040C0003">
      <w:start w:val="1"/>
      <w:numFmt w:val="bullet"/>
      <w:lvlText w:val="o"/>
      <w:lvlJc w:val="left"/>
      <w:pPr>
        <w:tabs>
          <w:tab w:val="num" w:pos="540"/>
        </w:tabs>
        <w:ind w:left="540" w:hanging="360"/>
      </w:pPr>
      <w:rPr>
        <w:rFonts w:ascii="Courier New" w:hAnsi="Courier New"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1" w15:restartNumberingAfterBreak="0">
    <w:nsid w:val="70B932DA"/>
    <w:multiLevelType w:val="hybridMultilevel"/>
    <w:tmpl w:val="437E93C0"/>
    <w:lvl w:ilvl="0" w:tplc="2D68611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2" w15:restartNumberingAfterBreak="0">
    <w:nsid w:val="711D3735"/>
    <w:multiLevelType w:val="hybridMultilevel"/>
    <w:tmpl w:val="6EB22448"/>
    <w:lvl w:ilvl="0" w:tplc="76F0679E">
      <w:numFmt w:val="bullet"/>
      <w:lvlText w:val="Ä"/>
      <w:lvlJc w:val="left"/>
      <w:pPr>
        <w:ind w:left="1571" w:hanging="360"/>
      </w:pPr>
      <w:rPr>
        <w:rFonts w:ascii="Wingdings" w:eastAsia="Times New Roman" w:hAnsi="Wingdings" w:hint="default"/>
      </w:rPr>
    </w:lvl>
    <w:lvl w:ilvl="1" w:tplc="040C0003">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13" w15:restartNumberingAfterBreak="0">
    <w:nsid w:val="71D0132D"/>
    <w:multiLevelType w:val="hybridMultilevel"/>
    <w:tmpl w:val="DF7E6790"/>
    <w:lvl w:ilvl="0" w:tplc="92E29270">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14" w15:restartNumberingAfterBreak="0">
    <w:nsid w:val="73955A0B"/>
    <w:multiLevelType w:val="hybridMultilevel"/>
    <w:tmpl w:val="52B0945A"/>
    <w:lvl w:ilvl="0" w:tplc="30266DE2">
      <w:start w:val="1"/>
      <w:numFmt w:val="bullet"/>
      <w:lvlText w:val=""/>
      <w:lvlPicBulletId w:val="2"/>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5" w15:restartNumberingAfterBreak="0">
    <w:nsid w:val="73D200BF"/>
    <w:multiLevelType w:val="hybridMultilevel"/>
    <w:tmpl w:val="5AAC1336"/>
    <w:lvl w:ilvl="0" w:tplc="30266DE2">
      <w:start w:val="1"/>
      <w:numFmt w:val="bullet"/>
      <w:lvlText w:val=""/>
      <w:lvlPicBulletId w:val="2"/>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6" w15:restartNumberingAfterBreak="0">
    <w:nsid w:val="754477B1"/>
    <w:multiLevelType w:val="hybridMultilevel"/>
    <w:tmpl w:val="2C36666C"/>
    <w:lvl w:ilvl="0" w:tplc="80862DC4">
      <w:start w:val="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7" w15:restartNumberingAfterBreak="0">
    <w:nsid w:val="75CF60A6"/>
    <w:multiLevelType w:val="hybridMultilevel"/>
    <w:tmpl w:val="67407C66"/>
    <w:lvl w:ilvl="0" w:tplc="30266DE2">
      <w:start w:val="1"/>
      <w:numFmt w:val="bullet"/>
      <w:lvlText w:val=""/>
      <w:lvlPicBulletId w:val="2"/>
      <w:lvlJc w:val="left"/>
      <w:pPr>
        <w:ind w:left="2204" w:hanging="360"/>
      </w:pPr>
      <w:rPr>
        <w:rFonts w:ascii="Symbol" w:hAnsi="Symbol" w:hint="default"/>
        <w:color w:val="auto"/>
      </w:rPr>
    </w:lvl>
    <w:lvl w:ilvl="1" w:tplc="040C0003" w:tentative="1">
      <w:start w:val="1"/>
      <w:numFmt w:val="bullet"/>
      <w:lvlText w:val="o"/>
      <w:lvlJc w:val="left"/>
      <w:pPr>
        <w:ind w:left="2924" w:hanging="360"/>
      </w:pPr>
      <w:rPr>
        <w:rFonts w:ascii="Courier New" w:hAnsi="Courier New" w:cs="Courier New" w:hint="default"/>
      </w:rPr>
    </w:lvl>
    <w:lvl w:ilvl="2" w:tplc="040C0005" w:tentative="1">
      <w:start w:val="1"/>
      <w:numFmt w:val="bullet"/>
      <w:lvlText w:val=""/>
      <w:lvlJc w:val="left"/>
      <w:pPr>
        <w:ind w:left="3644" w:hanging="360"/>
      </w:pPr>
      <w:rPr>
        <w:rFonts w:ascii="Wingdings" w:hAnsi="Wingdings" w:hint="default"/>
      </w:rPr>
    </w:lvl>
    <w:lvl w:ilvl="3" w:tplc="040C0001" w:tentative="1">
      <w:start w:val="1"/>
      <w:numFmt w:val="bullet"/>
      <w:lvlText w:val=""/>
      <w:lvlJc w:val="left"/>
      <w:pPr>
        <w:ind w:left="4364" w:hanging="360"/>
      </w:pPr>
      <w:rPr>
        <w:rFonts w:ascii="Symbol" w:hAnsi="Symbol" w:hint="default"/>
      </w:rPr>
    </w:lvl>
    <w:lvl w:ilvl="4" w:tplc="040C0003" w:tentative="1">
      <w:start w:val="1"/>
      <w:numFmt w:val="bullet"/>
      <w:lvlText w:val="o"/>
      <w:lvlJc w:val="left"/>
      <w:pPr>
        <w:ind w:left="5084" w:hanging="360"/>
      </w:pPr>
      <w:rPr>
        <w:rFonts w:ascii="Courier New" w:hAnsi="Courier New" w:cs="Courier New" w:hint="default"/>
      </w:rPr>
    </w:lvl>
    <w:lvl w:ilvl="5" w:tplc="040C0005" w:tentative="1">
      <w:start w:val="1"/>
      <w:numFmt w:val="bullet"/>
      <w:lvlText w:val=""/>
      <w:lvlJc w:val="left"/>
      <w:pPr>
        <w:ind w:left="5804" w:hanging="360"/>
      </w:pPr>
      <w:rPr>
        <w:rFonts w:ascii="Wingdings" w:hAnsi="Wingdings" w:hint="default"/>
      </w:rPr>
    </w:lvl>
    <w:lvl w:ilvl="6" w:tplc="040C0001" w:tentative="1">
      <w:start w:val="1"/>
      <w:numFmt w:val="bullet"/>
      <w:lvlText w:val=""/>
      <w:lvlJc w:val="left"/>
      <w:pPr>
        <w:ind w:left="6524" w:hanging="360"/>
      </w:pPr>
      <w:rPr>
        <w:rFonts w:ascii="Symbol" w:hAnsi="Symbol" w:hint="default"/>
      </w:rPr>
    </w:lvl>
    <w:lvl w:ilvl="7" w:tplc="040C0003" w:tentative="1">
      <w:start w:val="1"/>
      <w:numFmt w:val="bullet"/>
      <w:lvlText w:val="o"/>
      <w:lvlJc w:val="left"/>
      <w:pPr>
        <w:ind w:left="7244" w:hanging="360"/>
      </w:pPr>
      <w:rPr>
        <w:rFonts w:ascii="Courier New" w:hAnsi="Courier New" w:cs="Courier New" w:hint="default"/>
      </w:rPr>
    </w:lvl>
    <w:lvl w:ilvl="8" w:tplc="040C0005" w:tentative="1">
      <w:start w:val="1"/>
      <w:numFmt w:val="bullet"/>
      <w:lvlText w:val=""/>
      <w:lvlJc w:val="left"/>
      <w:pPr>
        <w:ind w:left="7964" w:hanging="360"/>
      </w:pPr>
      <w:rPr>
        <w:rFonts w:ascii="Wingdings" w:hAnsi="Wingdings" w:hint="default"/>
      </w:rPr>
    </w:lvl>
  </w:abstractNum>
  <w:abstractNum w:abstractNumId="118" w15:restartNumberingAfterBreak="0">
    <w:nsid w:val="761C59FD"/>
    <w:multiLevelType w:val="hybridMultilevel"/>
    <w:tmpl w:val="B3DEE6F4"/>
    <w:lvl w:ilvl="0" w:tplc="6D840492">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19" w15:restartNumberingAfterBreak="0">
    <w:nsid w:val="790F01E8"/>
    <w:multiLevelType w:val="hybridMultilevel"/>
    <w:tmpl w:val="8790308E"/>
    <w:lvl w:ilvl="0" w:tplc="8D5C6B94">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20" w15:restartNumberingAfterBreak="0">
    <w:nsid w:val="7AD46933"/>
    <w:multiLevelType w:val="multilevel"/>
    <w:tmpl w:val="1A8CB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B1D4881"/>
    <w:multiLevelType w:val="hybridMultilevel"/>
    <w:tmpl w:val="84262712"/>
    <w:lvl w:ilvl="0" w:tplc="30266DE2">
      <w:start w:val="1"/>
      <w:numFmt w:val="bullet"/>
      <w:lvlText w:val=""/>
      <w:lvlPicBulletId w:val="2"/>
      <w:lvlJc w:val="left"/>
      <w:pPr>
        <w:ind w:left="1440" w:hanging="360"/>
      </w:pPr>
      <w:rPr>
        <w:rFonts w:ascii="Symbol" w:hAnsi="Symbol" w:hint="default"/>
        <w:color w:val="auto"/>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2" w15:restartNumberingAfterBreak="0">
    <w:nsid w:val="7C065402"/>
    <w:multiLevelType w:val="hybridMultilevel"/>
    <w:tmpl w:val="25DCB574"/>
    <w:lvl w:ilvl="0" w:tplc="30266DE2">
      <w:start w:val="1"/>
      <w:numFmt w:val="bullet"/>
      <w:lvlText w:val=""/>
      <w:lvlPicBulletId w:val="2"/>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3" w15:restartNumberingAfterBreak="0">
    <w:nsid w:val="7DE21C16"/>
    <w:multiLevelType w:val="hybridMultilevel"/>
    <w:tmpl w:val="E472A6E4"/>
    <w:lvl w:ilvl="0" w:tplc="82C086AC">
      <w:start w:val="3"/>
      <w:numFmt w:val="bullet"/>
      <w:lvlText w:val="-"/>
      <w:lvlJc w:val="left"/>
      <w:pPr>
        <w:ind w:left="720" w:hanging="360"/>
      </w:pPr>
      <w:rPr>
        <w:rFonts w:ascii="Verdana" w:eastAsiaTheme="minorEastAsia" w:hAnsi="Verdana" w:cs="Verdana"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4" w15:restartNumberingAfterBreak="0">
    <w:nsid w:val="7E461FD7"/>
    <w:multiLevelType w:val="multilevel"/>
    <w:tmpl w:val="5218D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951627">
    <w:abstractNumId w:val="30"/>
  </w:num>
  <w:num w:numId="2" w16cid:durableId="281618709">
    <w:abstractNumId w:val="4"/>
  </w:num>
  <w:num w:numId="3" w16cid:durableId="1081220823">
    <w:abstractNumId w:val="3"/>
  </w:num>
  <w:num w:numId="4" w16cid:durableId="730276292">
    <w:abstractNumId w:val="2"/>
  </w:num>
  <w:num w:numId="5" w16cid:durableId="1474059781">
    <w:abstractNumId w:val="1"/>
  </w:num>
  <w:num w:numId="6" w16cid:durableId="582492341">
    <w:abstractNumId w:val="56"/>
  </w:num>
  <w:num w:numId="7" w16cid:durableId="1703244774">
    <w:abstractNumId w:val="47"/>
  </w:num>
  <w:num w:numId="8" w16cid:durableId="1083181623">
    <w:abstractNumId w:val="102"/>
  </w:num>
  <w:num w:numId="9" w16cid:durableId="97526384">
    <w:abstractNumId w:val="33"/>
  </w:num>
  <w:num w:numId="10" w16cid:durableId="287011328">
    <w:abstractNumId w:val="55"/>
  </w:num>
  <w:num w:numId="11" w16cid:durableId="2138062579">
    <w:abstractNumId w:val="92"/>
  </w:num>
  <w:num w:numId="12" w16cid:durableId="1783761960">
    <w:abstractNumId w:val="105"/>
  </w:num>
  <w:num w:numId="13" w16cid:durableId="208613874">
    <w:abstractNumId w:val="80"/>
  </w:num>
  <w:num w:numId="14" w16cid:durableId="1989938477">
    <w:abstractNumId w:val="5"/>
  </w:num>
  <w:num w:numId="15" w16cid:durableId="1533835794">
    <w:abstractNumId w:val="111"/>
  </w:num>
  <w:num w:numId="16" w16cid:durableId="1940016691">
    <w:abstractNumId w:val="43"/>
  </w:num>
  <w:num w:numId="17" w16cid:durableId="1175414438">
    <w:abstractNumId w:val="39"/>
  </w:num>
  <w:num w:numId="18" w16cid:durableId="1822380033">
    <w:abstractNumId w:val="86"/>
  </w:num>
  <w:num w:numId="19" w16cid:durableId="93089245">
    <w:abstractNumId w:val="41"/>
  </w:num>
  <w:num w:numId="20" w16cid:durableId="720178312">
    <w:abstractNumId w:val="71"/>
  </w:num>
  <w:num w:numId="21" w16cid:durableId="1304580461">
    <w:abstractNumId w:val="16"/>
  </w:num>
  <w:num w:numId="22" w16cid:durableId="1475903233">
    <w:abstractNumId w:val="108"/>
  </w:num>
  <w:num w:numId="23" w16cid:durableId="1548952520">
    <w:abstractNumId w:val="79"/>
  </w:num>
  <w:num w:numId="24" w16cid:durableId="23024632">
    <w:abstractNumId w:val="72"/>
  </w:num>
  <w:num w:numId="25" w16cid:durableId="1594820527">
    <w:abstractNumId w:val="52"/>
  </w:num>
  <w:num w:numId="26" w16cid:durableId="1371421080">
    <w:abstractNumId w:val="65"/>
  </w:num>
  <w:num w:numId="27" w16cid:durableId="211161177">
    <w:abstractNumId w:val="11"/>
  </w:num>
  <w:num w:numId="28" w16cid:durableId="1484857731">
    <w:abstractNumId w:val="50"/>
  </w:num>
  <w:num w:numId="29" w16cid:durableId="797573574">
    <w:abstractNumId w:val="22"/>
  </w:num>
  <w:num w:numId="30" w16cid:durableId="1730028874">
    <w:abstractNumId w:val="90"/>
  </w:num>
  <w:num w:numId="31" w16cid:durableId="2100788991">
    <w:abstractNumId w:val="48"/>
  </w:num>
  <w:num w:numId="32" w16cid:durableId="36007130">
    <w:abstractNumId w:val="77"/>
  </w:num>
  <w:num w:numId="33" w16cid:durableId="1563100333">
    <w:abstractNumId w:val="53"/>
  </w:num>
  <w:num w:numId="34" w16cid:durableId="376897697">
    <w:abstractNumId w:val="103"/>
  </w:num>
  <w:num w:numId="35" w16cid:durableId="1848130314">
    <w:abstractNumId w:val="18"/>
  </w:num>
  <w:num w:numId="36" w16cid:durableId="1426878129">
    <w:abstractNumId w:val="123"/>
  </w:num>
  <w:num w:numId="37" w16cid:durableId="2108622702">
    <w:abstractNumId w:val="28"/>
  </w:num>
  <w:num w:numId="38" w16cid:durableId="2029212252">
    <w:abstractNumId w:val="74"/>
  </w:num>
  <w:num w:numId="39" w16cid:durableId="1633943740">
    <w:abstractNumId w:val="45"/>
  </w:num>
  <w:num w:numId="40" w16cid:durableId="1989166659">
    <w:abstractNumId w:val="115"/>
  </w:num>
  <w:num w:numId="41" w16cid:durableId="380713885">
    <w:abstractNumId w:val="82"/>
  </w:num>
  <w:num w:numId="42" w16cid:durableId="1433816544">
    <w:abstractNumId w:val="20"/>
  </w:num>
  <w:num w:numId="43" w16cid:durableId="353116122">
    <w:abstractNumId w:val="40"/>
  </w:num>
  <w:num w:numId="44" w16cid:durableId="546067626">
    <w:abstractNumId w:val="114"/>
  </w:num>
  <w:num w:numId="45" w16cid:durableId="786581590">
    <w:abstractNumId w:val="14"/>
  </w:num>
  <w:num w:numId="46" w16cid:durableId="1618021623">
    <w:abstractNumId w:val="26"/>
  </w:num>
  <w:num w:numId="47" w16cid:durableId="1167744207">
    <w:abstractNumId w:val="73"/>
  </w:num>
  <w:num w:numId="48" w16cid:durableId="515535887">
    <w:abstractNumId w:val="117"/>
  </w:num>
  <w:num w:numId="49" w16cid:durableId="692077014">
    <w:abstractNumId w:val="93"/>
  </w:num>
  <w:num w:numId="50" w16cid:durableId="167335884">
    <w:abstractNumId w:val="29"/>
  </w:num>
  <w:num w:numId="51" w16cid:durableId="138105694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410007089">
    <w:abstractNumId w:val="68"/>
  </w:num>
  <w:num w:numId="53" w16cid:durableId="227228822">
    <w:abstractNumId w:val="116"/>
  </w:num>
  <w:num w:numId="54" w16cid:durableId="84956356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04749171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093429105">
    <w:abstractNumId w:val="112"/>
  </w:num>
  <w:num w:numId="57" w16cid:durableId="331831941">
    <w:abstractNumId w:val="66"/>
  </w:num>
  <w:num w:numId="58" w16cid:durableId="844394816">
    <w:abstractNumId w:val="81"/>
  </w:num>
  <w:num w:numId="59" w16cid:durableId="1782145911">
    <w:abstractNumId w:val="13"/>
  </w:num>
  <w:num w:numId="60" w16cid:durableId="2117827628">
    <w:abstractNumId w:val="121"/>
  </w:num>
  <w:num w:numId="61" w16cid:durableId="1393894241">
    <w:abstractNumId w:val="9"/>
  </w:num>
  <w:num w:numId="62" w16cid:durableId="580259348">
    <w:abstractNumId w:val="91"/>
  </w:num>
  <w:num w:numId="63" w16cid:durableId="1180781593">
    <w:abstractNumId w:val="23"/>
  </w:num>
  <w:num w:numId="64" w16cid:durableId="2048487721">
    <w:abstractNumId w:val="15"/>
  </w:num>
  <w:num w:numId="65" w16cid:durableId="367218774">
    <w:abstractNumId w:val="61"/>
  </w:num>
  <w:num w:numId="66" w16cid:durableId="799421784">
    <w:abstractNumId w:val="96"/>
  </w:num>
  <w:num w:numId="67" w16cid:durableId="765736614">
    <w:abstractNumId w:val="107"/>
  </w:num>
  <w:num w:numId="68" w16cid:durableId="121770202">
    <w:abstractNumId w:val="110"/>
  </w:num>
  <w:num w:numId="69" w16cid:durableId="548953378">
    <w:abstractNumId w:val="63"/>
  </w:num>
  <w:num w:numId="70" w16cid:durableId="1566258814">
    <w:abstractNumId w:val="54"/>
  </w:num>
  <w:num w:numId="71" w16cid:durableId="1240291277">
    <w:abstractNumId w:val="60"/>
  </w:num>
  <w:num w:numId="72" w16cid:durableId="2121141082">
    <w:abstractNumId w:val="46"/>
  </w:num>
  <w:num w:numId="73" w16cid:durableId="2092505823">
    <w:abstractNumId w:val="12"/>
  </w:num>
  <w:num w:numId="74" w16cid:durableId="1223515684">
    <w:abstractNumId w:val="69"/>
  </w:num>
  <w:num w:numId="75" w16cid:durableId="938946268">
    <w:abstractNumId w:val="122"/>
  </w:num>
  <w:num w:numId="76" w16cid:durableId="845171792">
    <w:abstractNumId w:val="88"/>
  </w:num>
  <w:num w:numId="77" w16cid:durableId="187014737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60688478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4917584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69088007">
    <w:abstractNumId w:val="100"/>
  </w:num>
  <w:num w:numId="81" w16cid:durableId="114107176">
    <w:abstractNumId w:val="19"/>
  </w:num>
  <w:num w:numId="82" w16cid:durableId="1637299365">
    <w:abstractNumId w:val="37"/>
  </w:num>
  <w:num w:numId="83" w16cid:durableId="1946233502">
    <w:abstractNumId w:val="87"/>
  </w:num>
  <w:num w:numId="84" w16cid:durableId="395131501">
    <w:abstractNumId w:val="70"/>
  </w:num>
  <w:num w:numId="85" w16cid:durableId="457452270">
    <w:abstractNumId w:val="109"/>
  </w:num>
  <w:num w:numId="86" w16cid:durableId="1464544385">
    <w:abstractNumId w:val="75"/>
  </w:num>
  <w:num w:numId="87" w16cid:durableId="840588444">
    <w:abstractNumId w:val="44"/>
  </w:num>
  <w:num w:numId="88" w16cid:durableId="196623388">
    <w:abstractNumId w:val="64"/>
  </w:num>
  <w:num w:numId="89" w16cid:durableId="557253946">
    <w:abstractNumId w:val="58"/>
  </w:num>
  <w:num w:numId="90" w16cid:durableId="1981375279">
    <w:abstractNumId w:val="21"/>
  </w:num>
  <w:num w:numId="91" w16cid:durableId="275601379">
    <w:abstractNumId w:val="38"/>
  </w:num>
  <w:num w:numId="92" w16cid:durableId="825633325">
    <w:abstractNumId w:val="24"/>
  </w:num>
  <w:num w:numId="93" w16cid:durableId="865021746">
    <w:abstractNumId w:val="51"/>
  </w:num>
  <w:num w:numId="94" w16cid:durableId="437992234">
    <w:abstractNumId w:val="106"/>
  </w:num>
  <w:num w:numId="95" w16cid:durableId="47925922">
    <w:abstractNumId w:val="57"/>
  </w:num>
  <w:num w:numId="96" w16cid:durableId="379406161">
    <w:abstractNumId w:val="17"/>
  </w:num>
  <w:num w:numId="97" w16cid:durableId="82578498">
    <w:abstractNumId w:val="113"/>
  </w:num>
  <w:num w:numId="98" w16cid:durableId="1019043571">
    <w:abstractNumId w:val="78"/>
  </w:num>
  <w:num w:numId="99" w16cid:durableId="331688619">
    <w:abstractNumId w:val="32"/>
  </w:num>
  <w:num w:numId="100" w16cid:durableId="951715552">
    <w:abstractNumId w:val="32"/>
    <w:lvlOverride w:ilvl="0">
      <w:startOverride w:val="1"/>
    </w:lvlOverride>
  </w:num>
  <w:num w:numId="101" w16cid:durableId="421755073">
    <w:abstractNumId w:val="99"/>
  </w:num>
  <w:num w:numId="102" w16cid:durableId="1619021562">
    <w:abstractNumId w:val="27"/>
  </w:num>
  <w:num w:numId="103" w16cid:durableId="259219382">
    <w:abstractNumId w:val="32"/>
    <w:lvlOverride w:ilvl="0">
      <w:startOverride w:val="1"/>
    </w:lvlOverride>
  </w:num>
  <w:num w:numId="104" w16cid:durableId="77020530">
    <w:abstractNumId w:val="7"/>
  </w:num>
  <w:num w:numId="105" w16cid:durableId="141047941">
    <w:abstractNumId w:val="120"/>
  </w:num>
  <w:num w:numId="106" w16cid:durableId="2052728505">
    <w:abstractNumId w:val="124"/>
  </w:num>
  <w:num w:numId="107" w16cid:durableId="1379476039">
    <w:abstractNumId w:val="32"/>
  </w:num>
  <w:num w:numId="108" w16cid:durableId="1671636070">
    <w:abstractNumId w:val="8"/>
  </w:num>
  <w:num w:numId="109" w16cid:durableId="108594209">
    <w:abstractNumId w:val="97"/>
  </w:num>
  <w:num w:numId="110" w16cid:durableId="594558660">
    <w:abstractNumId w:val="67"/>
  </w:num>
  <w:num w:numId="111" w16cid:durableId="810057546">
    <w:abstractNumId w:val="10"/>
  </w:num>
  <w:num w:numId="112" w16cid:durableId="624509967">
    <w:abstractNumId w:val="32"/>
    <w:lvlOverride w:ilvl="0">
      <w:startOverride w:val="1"/>
    </w:lvlOverride>
  </w:num>
  <w:num w:numId="113" w16cid:durableId="1757021868">
    <w:abstractNumId w:val="32"/>
  </w:num>
  <w:num w:numId="114" w16cid:durableId="1206715739">
    <w:abstractNumId w:val="0"/>
  </w:num>
  <w:num w:numId="115" w16cid:durableId="432241709">
    <w:abstractNumId w:val="32"/>
    <w:lvlOverride w:ilvl="0">
      <w:startOverride w:val="1"/>
    </w:lvlOverride>
  </w:num>
  <w:num w:numId="116" w16cid:durableId="594948464">
    <w:abstractNumId w:val="32"/>
    <w:lvlOverride w:ilvl="0">
      <w:startOverride w:val="1"/>
    </w:lvlOverride>
  </w:num>
  <w:num w:numId="117" w16cid:durableId="828250893">
    <w:abstractNumId w:val="32"/>
  </w:num>
  <w:num w:numId="118" w16cid:durableId="1176503659">
    <w:abstractNumId w:val="32"/>
  </w:num>
  <w:num w:numId="119" w16cid:durableId="571503375">
    <w:abstractNumId w:val="35"/>
  </w:num>
  <w:num w:numId="120" w16cid:durableId="1250844989">
    <w:abstractNumId w:val="32"/>
    <w:lvlOverride w:ilvl="0">
      <w:startOverride w:val="1"/>
    </w:lvlOverride>
  </w:num>
  <w:num w:numId="121" w16cid:durableId="989792713">
    <w:abstractNumId w:val="34"/>
  </w:num>
  <w:num w:numId="122" w16cid:durableId="1368606393">
    <w:abstractNumId w:val="83"/>
  </w:num>
  <w:num w:numId="123" w16cid:durableId="791439402">
    <w:abstractNumId w:val="95"/>
  </w:num>
  <w:num w:numId="124" w16cid:durableId="2003971922">
    <w:abstractNumId w:val="101"/>
  </w:num>
  <w:num w:numId="125" w16cid:durableId="1049260918">
    <w:abstractNumId w:val="32"/>
    <w:lvlOverride w:ilvl="0">
      <w:startOverride w:val="1"/>
    </w:lvlOverride>
  </w:num>
  <w:num w:numId="126" w16cid:durableId="1910773111">
    <w:abstractNumId w:val="89"/>
  </w:num>
  <w:num w:numId="127" w16cid:durableId="130364524">
    <w:abstractNumId w:val="98"/>
  </w:num>
  <w:num w:numId="128" w16cid:durableId="1098408855">
    <w:abstractNumId w:val="84"/>
  </w:num>
  <w:num w:numId="129" w16cid:durableId="557478975">
    <w:abstractNumId w:val="36"/>
  </w:num>
  <w:num w:numId="130" w16cid:durableId="2099328008">
    <w:abstractNumId w:val="76"/>
  </w:num>
  <w:num w:numId="131" w16cid:durableId="367073583">
    <w:abstractNumId w:val="62"/>
  </w:num>
  <w:num w:numId="132" w16cid:durableId="1883203154">
    <w:abstractNumId w:val="31"/>
  </w:num>
  <w:num w:numId="133" w16cid:durableId="719404077">
    <w:abstractNumId w:val="49"/>
  </w:num>
  <w:num w:numId="134" w16cid:durableId="1507744003">
    <w:abstractNumId w:val="85"/>
  </w:num>
  <w:num w:numId="135" w16cid:durableId="475030428">
    <w:abstractNumId w:val="42"/>
  </w:num>
  <w:num w:numId="136" w16cid:durableId="1748964847">
    <w:abstractNumId w:val="32"/>
    <w:lvlOverride w:ilvl="0">
      <w:startOverride w:val="1"/>
    </w:lvlOverride>
  </w:num>
  <w:num w:numId="137" w16cid:durableId="1579634026">
    <w:abstractNumId w:val="104"/>
  </w:num>
  <w:num w:numId="138" w16cid:durableId="210962708">
    <w:abstractNumId w:val="6"/>
  </w:num>
  <w:num w:numId="139" w16cid:durableId="1110852601">
    <w:abstractNumId w:val="94"/>
  </w:num>
  <w:num w:numId="140" w16cid:durableId="1065110115">
    <w:abstractNumId w:val="32"/>
  </w:num>
  <w:num w:numId="141" w16cid:durableId="891814832">
    <w:abstractNumId w:val="32"/>
    <w:lvlOverride w:ilvl="0">
      <w:startOverride w:val="1"/>
    </w:lvlOverride>
  </w:num>
  <w:num w:numId="142" w16cid:durableId="1110975070">
    <w:abstractNumId w:val="25"/>
  </w:num>
  <w:num w:numId="143" w16cid:durableId="1906992466">
    <w:abstractNumId w:val="59"/>
  </w:num>
  <w:num w:numId="144" w16cid:durableId="783233221">
    <w:abstractNumId w:val="118"/>
  </w:num>
  <w:num w:numId="145" w16cid:durableId="1230531442">
    <w:abstractNumId w:val="119"/>
  </w:num>
  <w:num w:numId="146" w16cid:durableId="1776632718">
    <w:abstractNumId w:val="32"/>
    <w:lvlOverride w:ilvl="0">
      <w:startOverride w:val="1"/>
    </w:lvlOverride>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rawingGridVerticalSpacing w:val="181"/>
  <w:displayHorizontalDrawingGridEvery w:val="2"/>
  <w:characterSpacingControl w:val="doNotCompress"/>
  <w:hdrShapeDefaults>
    <o:shapedefaults v:ext="edit" spidmax="2050" style="mso-position-horizontal-relative:page;mso-position-vertical-relative:page" fill="f" fillcolor="white" stroke="f">
      <v:fill color="white" on="f"/>
      <v:stroke on="f"/>
      <v:textbox inset=",7.2pt,,7.2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3B2"/>
    <w:rsid w:val="00000941"/>
    <w:rsid w:val="00001B6D"/>
    <w:rsid w:val="00005D51"/>
    <w:rsid w:val="00010B79"/>
    <w:rsid w:val="000155B4"/>
    <w:rsid w:val="00016DB0"/>
    <w:rsid w:val="00017314"/>
    <w:rsid w:val="000177A3"/>
    <w:rsid w:val="00020AC8"/>
    <w:rsid w:val="0002265F"/>
    <w:rsid w:val="0002651C"/>
    <w:rsid w:val="00026856"/>
    <w:rsid w:val="0002700E"/>
    <w:rsid w:val="00031319"/>
    <w:rsid w:val="00032163"/>
    <w:rsid w:val="00036368"/>
    <w:rsid w:val="000379CF"/>
    <w:rsid w:val="00040B68"/>
    <w:rsid w:val="00042E4C"/>
    <w:rsid w:val="00042F8E"/>
    <w:rsid w:val="00043111"/>
    <w:rsid w:val="00046195"/>
    <w:rsid w:val="00050B39"/>
    <w:rsid w:val="00051478"/>
    <w:rsid w:val="00053AA7"/>
    <w:rsid w:val="00056776"/>
    <w:rsid w:val="00056DD4"/>
    <w:rsid w:val="00057854"/>
    <w:rsid w:val="0006073E"/>
    <w:rsid w:val="000609AF"/>
    <w:rsid w:val="000623B4"/>
    <w:rsid w:val="00063E37"/>
    <w:rsid w:val="00064034"/>
    <w:rsid w:val="00064A1E"/>
    <w:rsid w:val="00064E51"/>
    <w:rsid w:val="00067087"/>
    <w:rsid w:val="0007145F"/>
    <w:rsid w:val="00071D64"/>
    <w:rsid w:val="000728E4"/>
    <w:rsid w:val="00072EAD"/>
    <w:rsid w:val="00073D33"/>
    <w:rsid w:val="000746B9"/>
    <w:rsid w:val="00074E54"/>
    <w:rsid w:val="0007615A"/>
    <w:rsid w:val="00076C81"/>
    <w:rsid w:val="000803E7"/>
    <w:rsid w:val="000804A2"/>
    <w:rsid w:val="000810BC"/>
    <w:rsid w:val="00084E41"/>
    <w:rsid w:val="00085376"/>
    <w:rsid w:val="00087227"/>
    <w:rsid w:val="000878B9"/>
    <w:rsid w:val="000953D3"/>
    <w:rsid w:val="000956FC"/>
    <w:rsid w:val="000960B7"/>
    <w:rsid w:val="000974F8"/>
    <w:rsid w:val="000A2DFF"/>
    <w:rsid w:val="000A3A55"/>
    <w:rsid w:val="000A51BF"/>
    <w:rsid w:val="000A5304"/>
    <w:rsid w:val="000A5391"/>
    <w:rsid w:val="000A590E"/>
    <w:rsid w:val="000A5FFF"/>
    <w:rsid w:val="000A663F"/>
    <w:rsid w:val="000B07D3"/>
    <w:rsid w:val="000B1584"/>
    <w:rsid w:val="000B1BB7"/>
    <w:rsid w:val="000B302B"/>
    <w:rsid w:val="000B33B6"/>
    <w:rsid w:val="000B37BD"/>
    <w:rsid w:val="000B4395"/>
    <w:rsid w:val="000B6223"/>
    <w:rsid w:val="000C2FDC"/>
    <w:rsid w:val="000C34C5"/>
    <w:rsid w:val="000C402C"/>
    <w:rsid w:val="000C5E62"/>
    <w:rsid w:val="000C7059"/>
    <w:rsid w:val="000C781A"/>
    <w:rsid w:val="000D0A54"/>
    <w:rsid w:val="000D2C96"/>
    <w:rsid w:val="000D3356"/>
    <w:rsid w:val="000D3851"/>
    <w:rsid w:val="000D3EDE"/>
    <w:rsid w:val="000D5037"/>
    <w:rsid w:val="000D5B16"/>
    <w:rsid w:val="000D7591"/>
    <w:rsid w:val="000E0FD4"/>
    <w:rsid w:val="000E1D84"/>
    <w:rsid w:val="000E1D86"/>
    <w:rsid w:val="000E3348"/>
    <w:rsid w:val="000E46AF"/>
    <w:rsid w:val="000E58CC"/>
    <w:rsid w:val="000F0366"/>
    <w:rsid w:val="000F0AD4"/>
    <w:rsid w:val="000F0E46"/>
    <w:rsid w:val="000F1D12"/>
    <w:rsid w:val="000F385E"/>
    <w:rsid w:val="000F44E8"/>
    <w:rsid w:val="000F60DC"/>
    <w:rsid w:val="00100550"/>
    <w:rsid w:val="0010250E"/>
    <w:rsid w:val="00103D32"/>
    <w:rsid w:val="00104B7B"/>
    <w:rsid w:val="0011259D"/>
    <w:rsid w:val="0011419C"/>
    <w:rsid w:val="001142DD"/>
    <w:rsid w:val="00114812"/>
    <w:rsid w:val="00114EEF"/>
    <w:rsid w:val="00115F31"/>
    <w:rsid w:val="001178FD"/>
    <w:rsid w:val="00120071"/>
    <w:rsid w:val="0012025D"/>
    <w:rsid w:val="00121E58"/>
    <w:rsid w:val="001227B4"/>
    <w:rsid w:val="00126BA2"/>
    <w:rsid w:val="00127BCA"/>
    <w:rsid w:val="00131207"/>
    <w:rsid w:val="0013555D"/>
    <w:rsid w:val="0013639A"/>
    <w:rsid w:val="001369D1"/>
    <w:rsid w:val="00137778"/>
    <w:rsid w:val="00137B79"/>
    <w:rsid w:val="001402B4"/>
    <w:rsid w:val="001429FC"/>
    <w:rsid w:val="00145069"/>
    <w:rsid w:val="00146BAA"/>
    <w:rsid w:val="00147A52"/>
    <w:rsid w:val="0015153F"/>
    <w:rsid w:val="001528B4"/>
    <w:rsid w:val="00152DDF"/>
    <w:rsid w:val="00155642"/>
    <w:rsid w:val="00156DA6"/>
    <w:rsid w:val="00157341"/>
    <w:rsid w:val="0015738C"/>
    <w:rsid w:val="001573EE"/>
    <w:rsid w:val="00160B3B"/>
    <w:rsid w:val="00160C7B"/>
    <w:rsid w:val="001638A4"/>
    <w:rsid w:val="00163A08"/>
    <w:rsid w:val="00164043"/>
    <w:rsid w:val="0016780B"/>
    <w:rsid w:val="0017008A"/>
    <w:rsid w:val="0017030F"/>
    <w:rsid w:val="00172241"/>
    <w:rsid w:val="00175E99"/>
    <w:rsid w:val="001767CA"/>
    <w:rsid w:val="00182570"/>
    <w:rsid w:val="00187733"/>
    <w:rsid w:val="00190928"/>
    <w:rsid w:val="00190BED"/>
    <w:rsid w:val="00192571"/>
    <w:rsid w:val="00193C1B"/>
    <w:rsid w:val="00194A40"/>
    <w:rsid w:val="00194F7D"/>
    <w:rsid w:val="00196147"/>
    <w:rsid w:val="001961D9"/>
    <w:rsid w:val="00196DA7"/>
    <w:rsid w:val="00197094"/>
    <w:rsid w:val="00197CBE"/>
    <w:rsid w:val="00197E4C"/>
    <w:rsid w:val="001A0949"/>
    <w:rsid w:val="001A153F"/>
    <w:rsid w:val="001A20EA"/>
    <w:rsid w:val="001A2DE0"/>
    <w:rsid w:val="001B1B56"/>
    <w:rsid w:val="001B3484"/>
    <w:rsid w:val="001C09E1"/>
    <w:rsid w:val="001C1292"/>
    <w:rsid w:val="001C1412"/>
    <w:rsid w:val="001C16E7"/>
    <w:rsid w:val="001C1990"/>
    <w:rsid w:val="001C40B6"/>
    <w:rsid w:val="001C437E"/>
    <w:rsid w:val="001C6AF9"/>
    <w:rsid w:val="001D07A0"/>
    <w:rsid w:val="001D0C4D"/>
    <w:rsid w:val="001D1A99"/>
    <w:rsid w:val="001D2AF8"/>
    <w:rsid w:val="001D3CB3"/>
    <w:rsid w:val="001D4422"/>
    <w:rsid w:val="001D55A2"/>
    <w:rsid w:val="001D6835"/>
    <w:rsid w:val="001D7FB0"/>
    <w:rsid w:val="001E0D39"/>
    <w:rsid w:val="001E3A72"/>
    <w:rsid w:val="001E5690"/>
    <w:rsid w:val="001E66D8"/>
    <w:rsid w:val="001E67B9"/>
    <w:rsid w:val="001F147C"/>
    <w:rsid w:val="001F1569"/>
    <w:rsid w:val="001F19A5"/>
    <w:rsid w:val="001F4903"/>
    <w:rsid w:val="001F58CE"/>
    <w:rsid w:val="00203A4F"/>
    <w:rsid w:val="002104F5"/>
    <w:rsid w:val="0021078E"/>
    <w:rsid w:val="0021407C"/>
    <w:rsid w:val="00215CE3"/>
    <w:rsid w:val="002161BF"/>
    <w:rsid w:val="002222E6"/>
    <w:rsid w:val="002228D3"/>
    <w:rsid w:val="00222DCC"/>
    <w:rsid w:val="0022307B"/>
    <w:rsid w:val="00224E19"/>
    <w:rsid w:val="00224ED6"/>
    <w:rsid w:val="002277DE"/>
    <w:rsid w:val="0023222A"/>
    <w:rsid w:val="00234C71"/>
    <w:rsid w:val="00235576"/>
    <w:rsid w:val="002356BC"/>
    <w:rsid w:val="002356D2"/>
    <w:rsid w:val="00237703"/>
    <w:rsid w:val="002416BF"/>
    <w:rsid w:val="00241A68"/>
    <w:rsid w:val="002423AE"/>
    <w:rsid w:val="00247090"/>
    <w:rsid w:val="00247FC9"/>
    <w:rsid w:val="002501A9"/>
    <w:rsid w:val="0025163B"/>
    <w:rsid w:val="002548B1"/>
    <w:rsid w:val="002557B5"/>
    <w:rsid w:val="002564C4"/>
    <w:rsid w:val="00256D74"/>
    <w:rsid w:val="0025734A"/>
    <w:rsid w:val="00260369"/>
    <w:rsid w:val="00263588"/>
    <w:rsid w:val="00264025"/>
    <w:rsid w:val="002645B6"/>
    <w:rsid w:val="002664B3"/>
    <w:rsid w:val="0026672A"/>
    <w:rsid w:val="00266B52"/>
    <w:rsid w:val="00271583"/>
    <w:rsid w:val="002718DB"/>
    <w:rsid w:val="00273CD3"/>
    <w:rsid w:val="00277379"/>
    <w:rsid w:val="002833B3"/>
    <w:rsid w:val="00283B55"/>
    <w:rsid w:val="0028476C"/>
    <w:rsid w:val="00284D1F"/>
    <w:rsid w:val="00285DBB"/>
    <w:rsid w:val="00285FB3"/>
    <w:rsid w:val="002869A8"/>
    <w:rsid w:val="00287453"/>
    <w:rsid w:val="0029086E"/>
    <w:rsid w:val="002922D4"/>
    <w:rsid w:val="0029395C"/>
    <w:rsid w:val="00293ECE"/>
    <w:rsid w:val="00293F5E"/>
    <w:rsid w:val="00295785"/>
    <w:rsid w:val="002A03B8"/>
    <w:rsid w:val="002A32B0"/>
    <w:rsid w:val="002A477A"/>
    <w:rsid w:val="002A4810"/>
    <w:rsid w:val="002A49EF"/>
    <w:rsid w:val="002A4A33"/>
    <w:rsid w:val="002A5FDE"/>
    <w:rsid w:val="002A6446"/>
    <w:rsid w:val="002A657B"/>
    <w:rsid w:val="002A67E0"/>
    <w:rsid w:val="002B0317"/>
    <w:rsid w:val="002B17BF"/>
    <w:rsid w:val="002B27DE"/>
    <w:rsid w:val="002B27E9"/>
    <w:rsid w:val="002B3330"/>
    <w:rsid w:val="002B441E"/>
    <w:rsid w:val="002B4DDA"/>
    <w:rsid w:val="002B5BF0"/>
    <w:rsid w:val="002C25E6"/>
    <w:rsid w:val="002C2B49"/>
    <w:rsid w:val="002C716F"/>
    <w:rsid w:val="002C7E65"/>
    <w:rsid w:val="002D082C"/>
    <w:rsid w:val="002D1053"/>
    <w:rsid w:val="002D2998"/>
    <w:rsid w:val="002D461D"/>
    <w:rsid w:val="002D5BBE"/>
    <w:rsid w:val="002D7078"/>
    <w:rsid w:val="002E0724"/>
    <w:rsid w:val="002E3A52"/>
    <w:rsid w:val="002F0A4E"/>
    <w:rsid w:val="002F2725"/>
    <w:rsid w:val="002F2850"/>
    <w:rsid w:val="002F338B"/>
    <w:rsid w:val="002F357E"/>
    <w:rsid w:val="002F4DD0"/>
    <w:rsid w:val="002F5A48"/>
    <w:rsid w:val="003019E1"/>
    <w:rsid w:val="00301DFA"/>
    <w:rsid w:val="0030249A"/>
    <w:rsid w:val="00302F9C"/>
    <w:rsid w:val="0030714E"/>
    <w:rsid w:val="003079DF"/>
    <w:rsid w:val="003100F6"/>
    <w:rsid w:val="003111DA"/>
    <w:rsid w:val="00311B0A"/>
    <w:rsid w:val="00312544"/>
    <w:rsid w:val="00312A24"/>
    <w:rsid w:val="0031321F"/>
    <w:rsid w:val="00313B2F"/>
    <w:rsid w:val="00315F2B"/>
    <w:rsid w:val="0031764F"/>
    <w:rsid w:val="00317777"/>
    <w:rsid w:val="00320C17"/>
    <w:rsid w:val="00322413"/>
    <w:rsid w:val="00322B34"/>
    <w:rsid w:val="00325A21"/>
    <w:rsid w:val="0032684B"/>
    <w:rsid w:val="00327F00"/>
    <w:rsid w:val="00334EE7"/>
    <w:rsid w:val="0033539D"/>
    <w:rsid w:val="0033773D"/>
    <w:rsid w:val="00340C9E"/>
    <w:rsid w:val="00343D9C"/>
    <w:rsid w:val="00344C19"/>
    <w:rsid w:val="00344E87"/>
    <w:rsid w:val="00344F2B"/>
    <w:rsid w:val="00345141"/>
    <w:rsid w:val="00345CEB"/>
    <w:rsid w:val="00346B61"/>
    <w:rsid w:val="00347BB0"/>
    <w:rsid w:val="00347C08"/>
    <w:rsid w:val="00352223"/>
    <w:rsid w:val="00355649"/>
    <w:rsid w:val="0035619D"/>
    <w:rsid w:val="00357999"/>
    <w:rsid w:val="00357B46"/>
    <w:rsid w:val="003601E8"/>
    <w:rsid w:val="003604E8"/>
    <w:rsid w:val="00360B17"/>
    <w:rsid w:val="003619B9"/>
    <w:rsid w:val="00361DC6"/>
    <w:rsid w:val="003630D4"/>
    <w:rsid w:val="0036364F"/>
    <w:rsid w:val="00366F85"/>
    <w:rsid w:val="0037067D"/>
    <w:rsid w:val="00370FD4"/>
    <w:rsid w:val="00371E85"/>
    <w:rsid w:val="00372B29"/>
    <w:rsid w:val="00374D0F"/>
    <w:rsid w:val="00375878"/>
    <w:rsid w:val="00376142"/>
    <w:rsid w:val="0037675F"/>
    <w:rsid w:val="0038059C"/>
    <w:rsid w:val="003809FF"/>
    <w:rsid w:val="00380FF5"/>
    <w:rsid w:val="00381C9B"/>
    <w:rsid w:val="00385891"/>
    <w:rsid w:val="00385C94"/>
    <w:rsid w:val="003861A2"/>
    <w:rsid w:val="00386E23"/>
    <w:rsid w:val="00392B47"/>
    <w:rsid w:val="00392BA6"/>
    <w:rsid w:val="00394CCA"/>
    <w:rsid w:val="00394E75"/>
    <w:rsid w:val="00394E8D"/>
    <w:rsid w:val="003A0C75"/>
    <w:rsid w:val="003A1574"/>
    <w:rsid w:val="003A5F5A"/>
    <w:rsid w:val="003A635B"/>
    <w:rsid w:val="003A773E"/>
    <w:rsid w:val="003B01ED"/>
    <w:rsid w:val="003B21E1"/>
    <w:rsid w:val="003B400C"/>
    <w:rsid w:val="003B7B09"/>
    <w:rsid w:val="003C031D"/>
    <w:rsid w:val="003C0A7C"/>
    <w:rsid w:val="003C3F75"/>
    <w:rsid w:val="003C40A2"/>
    <w:rsid w:val="003C44F9"/>
    <w:rsid w:val="003C5286"/>
    <w:rsid w:val="003C6018"/>
    <w:rsid w:val="003C68CE"/>
    <w:rsid w:val="003D02DC"/>
    <w:rsid w:val="003D0883"/>
    <w:rsid w:val="003D0D7F"/>
    <w:rsid w:val="003D0E2D"/>
    <w:rsid w:val="003D0E97"/>
    <w:rsid w:val="003D1146"/>
    <w:rsid w:val="003D2F09"/>
    <w:rsid w:val="003D3237"/>
    <w:rsid w:val="003D3BFC"/>
    <w:rsid w:val="003D3D84"/>
    <w:rsid w:val="003D47B8"/>
    <w:rsid w:val="003D4E65"/>
    <w:rsid w:val="003D620B"/>
    <w:rsid w:val="003E0246"/>
    <w:rsid w:val="003E0F94"/>
    <w:rsid w:val="003E1D75"/>
    <w:rsid w:val="003E250F"/>
    <w:rsid w:val="003E29E8"/>
    <w:rsid w:val="003E417D"/>
    <w:rsid w:val="003E5707"/>
    <w:rsid w:val="003E6254"/>
    <w:rsid w:val="003E6563"/>
    <w:rsid w:val="003E67FA"/>
    <w:rsid w:val="003E6E38"/>
    <w:rsid w:val="003F00AF"/>
    <w:rsid w:val="003F0E96"/>
    <w:rsid w:val="003F1D54"/>
    <w:rsid w:val="003F2031"/>
    <w:rsid w:val="003F2084"/>
    <w:rsid w:val="003F32BA"/>
    <w:rsid w:val="003F463C"/>
    <w:rsid w:val="003F5A50"/>
    <w:rsid w:val="003F5D8D"/>
    <w:rsid w:val="003F6FD9"/>
    <w:rsid w:val="003F7BBD"/>
    <w:rsid w:val="003F7EA8"/>
    <w:rsid w:val="00400231"/>
    <w:rsid w:val="0040125E"/>
    <w:rsid w:val="00401270"/>
    <w:rsid w:val="0040147D"/>
    <w:rsid w:val="00402ACB"/>
    <w:rsid w:val="0040437A"/>
    <w:rsid w:val="00404DB2"/>
    <w:rsid w:val="004050D0"/>
    <w:rsid w:val="00406320"/>
    <w:rsid w:val="00406369"/>
    <w:rsid w:val="00406D15"/>
    <w:rsid w:val="0040732A"/>
    <w:rsid w:val="00407DA8"/>
    <w:rsid w:val="00407DC7"/>
    <w:rsid w:val="004112F4"/>
    <w:rsid w:val="00412598"/>
    <w:rsid w:val="00412943"/>
    <w:rsid w:val="004136FF"/>
    <w:rsid w:val="00413AFE"/>
    <w:rsid w:val="00415C25"/>
    <w:rsid w:val="00417B01"/>
    <w:rsid w:val="00420092"/>
    <w:rsid w:val="00424F61"/>
    <w:rsid w:val="004255F5"/>
    <w:rsid w:val="00425D1A"/>
    <w:rsid w:val="004261E3"/>
    <w:rsid w:val="00426360"/>
    <w:rsid w:val="0042675F"/>
    <w:rsid w:val="00427CE9"/>
    <w:rsid w:val="004300AD"/>
    <w:rsid w:val="00431F59"/>
    <w:rsid w:val="00432DEB"/>
    <w:rsid w:val="00432FC8"/>
    <w:rsid w:val="004332C7"/>
    <w:rsid w:val="00433F11"/>
    <w:rsid w:val="00436A49"/>
    <w:rsid w:val="00436A5A"/>
    <w:rsid w:val="00436E9C"/>
    <w:rsid w:val="0043707A"/>
    <w:rsid w:val="00437327"/>
    <w:rsid w:val="004376CF"/>
    <w:rsid w:val="004400F9"/>
    <w:rsid w:val="00441721"/>
    <w:rsid w:val="00443780"/>
    <w:rsid w:val="004458C9"/>
    <w:rsid w:val="0044713B"/>
    <w:rsid w:val="00453D35"/>
    <w:rsid w:val="00455686"/>
    <w:rsid w:val="004566C3"/>
    <w:rsid w:val="00456799"/>
    <w:rsid w:val="00460286"/>
    <w:rsid w:val="00465908"/>
    <w:rsid w:val="00465B04"/>
    <w:rsid w:val="00465E98"/>
    <w:rsid w:val="004702D1"/>
    <w:rsid w:val="0047258A"/>
    <w:rsid w:val="00473410"/>
    <w:rsid w:val="004757C4"/>
    <w:rsid w:val="00475C2D"/>
    <w:rsid w:val="00480569"/>
    <w:rsid w:val="00482452"/>
    <w:rsid w:val="00482819"/>
    <w:rsid w:val="0048694C"/>
    <w:rsid w:val="004876DA"/>
    <w:rsid w:val="004909E1"/>
    <w:rsid w:val="0049197E"/>
    <w:rsid w:val="004A204D"/>
    <w:rsid w:val="004A25C5"/>
    <w:rsid w:val="004A3CB8"/>
    <w:rsid w:val="004A463B"/>
    <w:rsid w:val="004A52CF"/>
    <w:rsid w:val="004A5648"/>
    <w:rsid w:val="004A63BF"/>
    <w:rsid w:val="004A7236"/>
    <w:rsid w:val="004A7352"/>
    <w:rsid w:val="004A76B1"/>
    <w:rsid w:val="004B0355"/>
    <w:rsid w:val="004B13DB"/>
    <w:rsid w:val="004B23BC"/>
    <w:rsid w:val="004B2FC4"/>
    <w:rsid w:val="004B4416"/>
    <w:rsid w:val="004B49A4"/>
    <w:rsid w:val="004B6813"/>
    <w:rsid w:val="004B6953"/>
    <w:rsid w:val="004C0F48"/>
    <w:rsid w:val="004C3BB2"/>
    <w:rsid w:val="004C4D90"/>
    <w:rsid w:val="004C6844"/>
    <w:rsid w:val="004C7704"/>
    <w:rsid w:val="004D15A9"/>
    <w:rsid w:val="004D23C7"/>
    <w:rsid w:val="004D3087"/>
    <w:rsid w:val="004D33A5"/>
    <w:rsid w:val="004D381C"/>
    <w:rsid w:val="004D5FC6"/>
    <w:rsid w:val="004D660B"/>
    <w:rsid w:val="004D6622"/>
    <w:rsid w:val="004D7043"/>
    <w:rsid w:val="004D781D"/>
    <w:rsid w:val="004D7CC9"/>
    <w:rsid w:val="004E106F"/>
    <w:rsid w:val="004E296F"/>
    <w:rsid w:val="004E59B0"/>
    <w:rsid w:val="004E5ED6"/>
    <w:rsid w:val="004E7930"/>
    <w:rsid w:val="004F067D"/>
    <w:rsid w:val="004F1840"/>
    <w:rsid w:val="004F1C6A"/>
    <w:rsid w:val="004F4D3D"/>
    <w:rsid w:val="005016D7"/>
    <w:rsid w:val="0050180C"/>
    <w:rsid w:val="00502446"/>
    <w:rsid w:val="00507B04"/>
    <w:rsid w:val="005100F7"/>
    <w:rsid w:val="005101C5"/>
    <w:rsid w:val="00511D38"/>
    <w:rsid w:val="00511F02"/>
    <w:rsid w:val="005120E4"/>
    <w:rsid w:val="00512358"/>
    <w:rsid w:val="005127CE"/>
    <w:rsid w:val="00512C91"/>
    <w:rsid w:val="005132FB"/>
    <w:rsid w:val="00514772"/>
    <w:rsid w:val="0051518B"/>
    <w:rsid w:val="00515618"/>
    <w:rsid w:val="00515957"/>
    <w:rsid w:val="0051676F"/>
    <w:rsid w:val="00516E10"/>
    <w:rsid w:val="00520A87"/>
    <w:rsid w:val="00521855"/>
    <w:rsid w:val="005244AD"/>
    <w:rsid w:val="00526933"/>
    <w:rsid w:val="00530495"/>
    <w:rsid w:val="00530B78"/>
    <w:rsid w:val="00531209"/>
    <w:rsid w:val="00532A89"/>
    <w:rsid w:val="00532B4C"/>
    <w:rsid w:val="00532C5A"/>
    <w:rsid w:val="00533ED2"/>
    <w:rsid w:val="00534A25"/>
    <w:rsid w:val="00534D56"/>
    <w:rsid w:val="0053600B"/>
    <w:rsid w:val="0054050F"/>
    <w:rsid w:val="005408A1"/>
    <w:rsid w:val="0054245F"/>
    <w:rsid w:val="00542637"/>
    <w:rsid w:val="005431FD"/>
    <w:rsid w:val="00543D4F"/>
    <w:rsid w:val="00544A98"/>
    <w:rsid w:val="0054774E"/>
    <w:rsid w:val="00551504"/>
    <w:rsid w:val="00553698"/>
    <w:rsid w:val="00554267"/>
    <w:rsid w:val="00560DA4"/>
    <w:rsid w:val="005648CB"/>
    <w:rsid w:val="00565C2C"/>
    <w:rsid w:val="00565C59"/>
    <w:rsid w:val="0057026B"/>
    <w:rsid w:val="005715AF"/>
    <w:rsid w:val="0057263E"/>
    <w:rsid w:val="00573380"/>
    <w:rsid w:val="00573601"/>
    <w:rsid w:val="00582753"/>
    <w:rsid w:val="005827CE"/>
    <w:rsid w:val="0058799B"/>
    <w:rsid w:val="00587F01"/>
    <w:rsid w:val="00591289"/>
    <w:rsid w:val="005922FE"/>
    <w:rsid w:val="005938FE"/>
    <w:rsid w:val="00593B27"/>
    <w:rsid w:val="005967FA"/>
    <w:rsid w:val="00597E6C"/>
    <w:rsid w:val="005A03B2"/>
    <w:rsid w:val="005A07B6"/>
    <w:rsid w:val="005A14C6"/>
    <w:rsid w:val="005A2F46"/>
    <w:rsid w:val="005A689B"/>
    <w:rsid w:val="005B11DE"/>
    <w:rsid w:val="005B1677"/>
    <w:rsid w:val="005B1EF5"/>
    <w:rsid w:val="005B2680"/>
    <w:rsid w:val="005B27FE"/>
    <w:rsid w:val="005B4B8A"/>
    <w:rsid w:val="005B5207"/>
    <w:rsid w:val="005B5BD7"/>
    <w:rsid w:val="005B6E30"/>
    <w:rsid w:val="005C30C4"/>
    <w:rsid w:val="005C5E1F"/>
    <w:rsid w:val="005C7599"/>
    <w:rsid w:val="005C7687"/>
    <w:rsid w:val="005D3C30"/>
    <w:rsid w:val="005D43D8"/>
    <w:rsid w:val="005D585C"/>
    <w:rsid w:val="005D5985"/>
    <w:rsid w:val="005D5AF5"/>
    <w:rsid w:val="005D76D8"/>
    <w:rsid w:val="005D7FD3"/>
    <w:rsid w:val="005E1164"/>
    <w:rsid w:val="005E171E"/>
    <w:rsid w:val="005E1A1C"/>
    <w:rsid w:val="005E1D2C"/>
    <w:rsid w:val="005E29B1"/>
    <w:rsid w:val="005E3175"/>
    <w:rsid w:val="005E4E80"/>
    <w:rsid w:val="005F1E81"/>
    <w:rsid w:val="005F1F92"/>
    <w:rsid w:val="005F22D0"/>
    <w:rsid w:val="005F29D8"/>
    <w:rsid w:val="005F3DAB"/>
    <w:rsid w:val="005F4DB0"/>
    <w:rsid w:val="005F52BF"/>
    <w:rsid w:val="005F5607"/>
    <w:rsid w:val="005F599A"/>
    <w:rsid w:val="005F6A33"/>
    <w:rsid w:val="005F7C75"/>
    <w:rsid w:val="00601DAD"/>
    <w:rsid w:val="00604C5A"/>
    <w:rsid w:val="006076D4"/>
    <w:rsid w:val="0061041D"/>
    <w:rsid w:val="00615B65"/>
    <w:rsid w:val="00616344"/>
    <w:rsid w:val="00617D25"/>
    <w:rsid w:val="006202E9"/>
    <w:rsid w:val="00622D83"/>
    <w:rsid w:val="00624E47"/>
    <w:rsid w:val="00625309"/>
    <w:rsid w:val="0062613D"/>
    <w:rsid w:val="00626621"/>
    <w:rsid w:val="00626645"/>
    <w:rsid w:val="00626738"/>
    <w:rsid w:val="00626812"/>
    <w:rsid w:val="006271DC"/>
    <w:rsid w:val="00630EB3"/>
    <w:rsid w:val="0063325C"/>
    <w:rsid w:val="00636857"/>
    <w:rsid w:val="0064020A"/>
    <w:rsid w:val="0064086E"/>
    <w:rsid w:val="006442A2"/>
    <w:rsid w:val="00645227"/>
    <w:rsid w:val="00646D6C"/>
    <w:rsid w:val="00647CAF"/>
    <w:rsid w:val="00650530"/>
    <w:rsid w:val="00650EBF"/>
    <w:rsid w:val="00653511"/>
    <w:rsid w:val="006559CE"/>
    <w:rsid w:val="00657413"/>
    <w:rsid w:val="00660D0D"/>
    <w:rsid w:val="0066133B"/>
    <w:rsid w:val="00661383"/>
    <w:rsid w:val="00661E18"/>
    <w:rsid w:val="00661F37"/>
    <w:rsid w:val="00664163"/>
    <w:rsid w:val="0067062E"/>
    <w:rsid w:val="00673E32"/>
    <w:rsid w:val="00675C58"/>
    <w:rsid w:val="0067735B"/>
    <w:rsid w:val="00677F32"/>
    <w:rsid w:val="00677F65"/>
    <w:rsid w:val="00682A9D"/>
    <w:rsid w:val="00682AB8"/>
    <w:rsid w:val="006830DE"/>
    <w:rsid w:val="006854D8"/>
    <w:rsid w:val="00685A12"/>
    <w:rsid w:val="00686960"/>
    <w:rsid w:val="0068742E"/>
    <w:rsid w:val="00691D6E"/>
    <w:rsid w:val="00692EAB"/>
    <w:rsid w:val="00695ABB"/>
    <w:rsid w:val="006961BD"/>
    <w:rsid w:val="0069631B"/>
    <w:rsid w:val="00697288"/>
    <w:rsid w:val="006A4F4D"/>
    <w:rsid w:val="006A5E82"/>
    <w:rsid w:val="006A7417"/>
    <w:rsid w:val="006B016F"/>
    <w:rsid w:val="006B25FC"/>
    <w:rsid w:val="006B352E"/>
    <w:rsid w:val="006B5364"/>
    <w:rsid w:val="006B5E62"/>
    <w:rsid w:val="006B5E97"/>
    <w:rsid w:val="006B74E9"/>
    <w:rsid w:val="006C18A2"/>
    <w:rsid w:val="006C1AA2"/>
    <w:rsid w:val="006C4639"/>
    <w:rsid w:val="006C7633"/>
    <w:rsid w:val="006C7F2D"/>
    <w:rsid w:val="006D16D2"/>
    <w:rsid w:val="006D418D"/>
    <w:rsid w:val="006D4947"/>
    <w:rsid w:val="006D73D5"/>
    <w:rsid w:val="006D7B47"/>
    <w:rsid w:val="006E0C98"/>
    <w:rsid w:val="006E1327"/>
    <w:rsid w:val="006E16BA"/>
    <w:rsid w:val="006E2433"/>
    <w:rsid w:val="006E3BF6"/>
    <w:rsid w:val="006E40A2"/>
    <w:rsid w:val="006E4CE6"/>
    <w:rsid w:val="006E50CB"/>
    <w:rsid w:val="006E54A0"/>
    <w:rsid w:val="006E72D8"/>
    <w:rsid w:val="006E757F"/>
    <w:rsid w:val="006F0F91"/>
    <w:rsid w:val="006F166F"/>
    <w:rsid w:val="006F1CA8"/>
    <w:rsid w:val="006F1F61"/>
    <w:rsid w:val="006F3CF9"/>
    <w:rsid w:val="006F57FE"/>
    <w:rsid w:val="006F59F1"/>
    <w:rsid w:val="006F5B29"/>
    <w:rsid w:val="006F629F"/>
    <w:rsid w:val="00700B9A"/>
    <w:rsid w:val="007014E2"/>
    <w:rsid w:val="00701D30"/>
    <w:rsid w:val="00702F54"/>
    <w:rsid w:val="00711C04"/>
    <w:rsid w:val="00711E14"/>
    <w:rsid w:val="00711F3B"/>
    <w:rsid w:val="0071256D"/>
    <w:rsid w:val="00713140"/>
    <w:rsid w:val="0071359A"/>
    <w:rsid w:val="00713A18"/>
    <w:rsid w:val="00720C32"/>
    <w:rsid w:val="00721405"/>
    <w:rsid w:val="0072295B"/>
    <w:rsid w:val="00722996"/>
    <w:rsid w:val="0072303E"/>
    <w:rsid w:val="0072626C"/>
    <w:rsid w:val="00732067"/>
    <w:rsid w:val="007336EC"/>
    <w:rsid w:val="0073529C"/>
    <w:rsid w:val="00736C00"/>
    <w:rsid w:val="00736C4E"/>
    <w:rsid w:val="00736FDB"/>
    <w:rsid w:val="007403F1"/>
    <w:rsid w:val="0074167C"/>
    <w:rsid w:val="00741AF1"/>
    <w:rsid w:val="00741E22"/>
    <w:rsid w:val="00746902"/>
    <w:rsid w:val="00750DE1"/>
    <w:rsid w:val="0075369E"/>
    <w:rsid w:val="0075400D"/>
    <w:rsid w:val="00754B22"/>
    <w:rsid w:val="00756259"/>
    <w:rsid w:val="00756357"/>
    <w:rsid w:val="00756D7C"/>
    <w:rsid w:val="0076186A"/>
    <w:rsid w:val="00763DDE"/>
    <w:rsid w:val="00764055"/>
    <w:rsid w:val="00765C34"/>
    <w:rsid w:val="00765C97"/>
    <w:rsid w:val="00767172"/>
    <w:rsid w:val="00767198"/>
    <w:rsid w:val="0076719C"/>
    <w:rsid w:val="00767386"/>
    <w:rsid w:val="00767968"/>
    <w:rsid w:val="007705DD"/>
    <w:rsid w:val="00771E51"/>
    <w:rsid w:val="00772462"/>
    <w:rsid w:val="00772CB3"/>
    <w:rsid w:val="0077319A"/>
    <w:rsid w:val="0077392E"/>
    <w:rsid w:val="00773A1A"/>
    <w:rsid w:val="0077656A"/>
    <w:rsid w:val="00777222"/>
    <w:rsid w:val="007817C6"/>
    <w:rsid w:val="00782F8C"/>
    <w:rsid w:val="00784BC5"/>
    <w:rsid w:val="0078597C"/>
    <w:rsid w:val="00785CED"/>
    <w:rsid w:val="00791DD6"/>
    <w:rsid w:val="00791FBE"/>
    <w:rsid w:val="00793023"/>
    <w:rsid w:val="00793EEE"/>
    <w:rsid w:val="007960C9"/>
    <w:rsid w:val="007A061A"/>
    <w:rsid w:val="007A0A7B"/>
    <w:rsid w:val="007A389A"/>
    <w:rsid w:val="007A625A"/>
    <w:rsid w:val="007A6AA8"/>
    <w:rsid w:val="007A753D"/>
    <w:rsid w:val="007B122B"/>
    <w:rsid w:val="007B25BC"/>
    <w:rsid w:val="007B2DCF"/>
    <w:rsid w:val="007B2E36"/>
    <w:rsid w:val="007B48C4"/>
    <w:rsid w:val="007B508A"/>
    <w:rsid w:val="007B546E"/>
    <w:rsid w:val="007B764F"/>
    <w:rsid w:val="007C0D66"/>
    <w:rsid w:val="007C1DFC"/>
    <w:rsid w:val="007C25CC"/>
    <w:rsid w:val="007C32B4"/>
    <w:rsid w:val="007C403F"/>
    <w:rsid w:val="007C4115"/>
    <w:rsid w:val="007C4D56"/>
    <w:rsid w:val="007C5009"/>
    <w:rsid w:val="007C6085"/>
    <w:rsid w:val="007C7B5D"/>
    <w:rsid w:val="007D02DF"/>
    <w:rsid w:val="007D20FC"/>
    <w:rsid w:val="007D3CE6"/>
    <w:rsid w:val="007D43A5"/>
    <w:rsid w:val="007D6F7F"/>
    <w:rsid w:val="007E012D"/>
    <w:rsid w:val="007E0328"/>
    <w:rsid w:val="007E2975"/>
    <w:rsid w:val="007E4B25"/>
    <w:rsid w:val="007E7536"/>
    <w:rsid w:val="007E7D15"/>
    <w:rsid w:val="007F274F"/>
    <w:rsid w:val="007F2FCC"/>
    <w:rsid w:val="007F316E"/>
    <w:rsid w:val="007F5DE2"/>
    <w:rsid w:val="00801808"/>
    <w:rsid w:val="00802681"/>
    <w:rsid w:val="008032BE"/>
    <w:rsid w:val="00803832"/>
    <w:rsid w:val="00804170"/>
    <w:rsid w:val="00804FCB"/>
    <w:rsid w:val="0080531D"/>
    <w:rsid w:val="00805825"/>
    <w:rsid w:val="00805AE5"/>
    <w:rsid w:val="00806895"/>
    <w:rsid w:val="00806932"/>
    <w:rsid w:val="008070B4"/>
    <w:rsid w:val="0081036A"/>
    <w:rsid w:val="0081071B"/>
    <w:rsid w:val="0081208A"/>
    <w:rsid w:val="00814E08"/>
    <w:rsid w:val="0081741A"/>
    <w:rsid w:val="00817838"/>
    <w:rsid w:val="00820300"/>
    <w:rsid w:val="00821210"/>
    <w:rsid w:val="00822AA9"/>
    <w:rsid w:val="008260FA"/>
    <w:rsid w:val="00827B43"/>
    <w:rsid w:val="0083264D"/>
    <w:rsid w:val="008332F0"/>
    <w:rsid w:val="00833864"/>
    <w:rsid w:val="008343A5"/>
    <w:rsid w:val="00834E6E"/>
    <w:rsid w:val="00837DAF"/>
    <w:rsid w:val="00842484"/>
    <w:rsid w:val="008432C3"/>
    <w:rsid w:val="00843433"/>
    <w:rsid w:val="008449E0"/>
    <w:rsid w:val="00844A53"/>
    <w:rsid w:val="00844C83"/>
    <w:rsid w:val="00845D10"/>
    <w:rsid w:val="00845D5B"/>
    <w:rsid w:val="00847203"/>
    <w:rsid w:val="00852078"/>
    <w:rsid w:val="00852436"/>
    <w:rsid w:val="00852AB7"/>
    <w:rsid w:val="00853C81"/>
    <w:rsid w:val="00854EED"/>
    <w:rsid w:val="008573AE"/>
    <w:rsid w:val="0085754F"/>
    <w:rsid w:val="00857C25"/>
    <w:rsid w:val="00863086"/>
    <w:rsid w:val="00864FB5"/>
    <w:rsid w:val="0086612A"/>
    <w:rsid w:val="0086624F"/>
    <w:rsid w:val="008668CF"/>
    <w:rsid w:val="0086706C"/>
    <w:rsid w:val="0087047E"/>
    <w:rsid w:val="00870E21"/>
    <w:rsid w:val="00870E8E"/>
    <w:rsid w:val="00871365"/>
    <w:rsid w:val="0087300B"/>
    <w:rsid w:val="008733AD"/>
    <w:rsid w:val="00874E36"/>
    <w:rsid w:val="00875978"/>
    <w:rsid w:val="00877086"/>
    <w:rsid w:val="008779A1"/>
    <w:rsid w:val="0088024C"/>
    <w:rsid w:val="00880F9D"/>
    <w:rsid w:val="008822B7"/>
    <w:rsid w:val="008828F4"/>
    <w:rsid w:val="008838D2"/>
    <w:rsid w:val="00890204"/>
    <w:rsid w:val="00890D50"/>
    <w:rsid w:val="008918CB"/>
    <w:rsid w:val="00891C2B"/>
    <w:rsid w:val="00893FD5"/>
    <w:rsid w:val="00895E1E"/>
    <w:rsid w:val="00896DAD"/>
    <w:rsid w:val="00897798"/>
    <w:rsid w:val="00897986"/>
    <w:rsid w:val="008A0449"/>
    <w:rsid w:val="008A1303"/>
    <w:rsid w:val="008A52E2"/>
    <w:rsid w:val="008B0172"/>
    <w:rsid w:val="008B0642"/>
    <w:rsid w:val="008B0AA9"/>
    <w:rsid w:val="008B252F"/>
    <w:rsid w:val="008B441A"/>
    <w:rsid w:val="008B4DF3"/>
    <w:rsid w:val="008B5F41"/>
    <w:rsid w:val="008B6723"/>
    <w:rsid w:val="008B67F6"/>
    <w:rsid w:val="008C053E"/>
    <w:rsid w:val="008C068F"/>
    <w:rsid w:val="008C100A"/>
    <w:rsid w:val="008C19B3"/>
    <w:rsid w:val="008C202F"/>
    <w:rsid w:val="008C2D98"/>
    <w:rsid w:val="008C31FE"/>
    <w:rsid w:val="008C3291"/>
    <w:rsid w:val="008C4931"/>
    <w:rsid w:val="008C6263"/>
    <w:rsid w:val="008C6738"/>
    <w:rsid w:val="008C6F1D"/>
    <w:rsid w:val="008C6FE1"/>
    <w:rsid w:val="008C7734"/>
    <w:rsid w:val="008D4D9B"/>
    <w:rsid w:val="008D5EEA"/>
    <w:rsid w:val="008D68C2"/>
    <w:rsid w:val="008D7283"/>
    <w:rsid w:val="008E069E"/>
    <w:rsid w:val="008E27FD"/>
    <w:rsid w:val="008E2C8E"/>
    <w:rsid w:val="008E3AAF"/>
    <w:rsid w:val="008E40E2"/>
    <w:rsid w:val="008E47CD"/>
    <w:rsid w:val="008E63AD"/>
    <w:rsid w:val="008F1F84"/>
    <w:rsid w:val="008F4CBB"/>
    <w:rsid w:val="008F6AC1"/>
    <w:rsid w:val="008F7590"/>
    <w:rsid w:val="008F7CB6"/>
    <w:rsid w:val="00900102"/>
    <w:rsid w:val="0090177A"/>
    <w:rsid w:val="00901F66"/>
    <w:rsid w:val="0090249E"/>
    <w:rsid w:val="00905130"/>
    <w:rsid w:val="009059A5"/>
    <w:rsid w:val="0090682B"/>
    <w:rsid w:val="009068BD"/>
    <w:rsid w:val="0090737A"/>
    <w:rsid w:val="00910203"/>
    <w:rsid w:val="009148DC"/>
    <w:rsid w:val="0091679A"/>
    <w:rsid w:val="009170D3"/>
    <w:rsid w:val="009176E0"/>
    <w:rsid w:val="00920DAD"/>
    <w:rsid w:val="009212ED"/>
    <w:rsid w:val="00922AEC"/>
    <w:rsid w:val="0092430F"/>
    <w:rsid w:val="0092455B"/>
    <w:rsid w:val="0092460D"/>
    <w:rsid w:val="00926401"/>
    <w:rsid w:val="00927C2A"/>
    <w:rsid w:val="00931A9B"/>
    <w:rsid w:val="009328F2"/>
    <w:rsid w:val="00932F81"/>
    <w:rsid w:val="0093445B"/>
    <w:rsid w:val="00934593"/>
    <w:rsid w:val="00935481"/>
    <w:rsid w:val="00935DB1"/>
    <w:rsid w:val="0093753E"/>
    <w:rsid w:val="0094201E"/>
    <w:rsid w:val="009444CE"/>
    <w:rsid w:val="00951275"/>
    <w:rsid w:val="0095260A"/>
    <w:rsid w:val="00952D29"/>
    <w:rsid w:val="00954C8F"/>
    <w:rsid w:val="00957FA5"/>
    <w:rsid w:val="00962144"/>
    <w:rsid w:val="009670EA"/>
    <w:rsid w:val="00967A21"/>
    <w:rsid w:val="00967E53"/>
    <w:rsid w:val="00970571"/>
    <w:rsid w:val="0097057C"/>
    <w:rsid w:val="0097334D"/>
    <w:rsid w:val="00980658"/>
    <w:rsid w:val="00980F1D"/>
    <w:rsid w:val="00981EEA"/>
    <w:rsid w:val="00982F15"/>
    <w:rsid w:val="00982F16"/>
    <w:rsid w:val="009852CA"/>
    <w:rsid w:val="00987050"/>
    <w:rsid w:val="009871CE"/>
    <w:rsid w:val="00990180"/>
    <w:rsid w:val="00991107"/>
    <w:rsid w:val="0099271F"/>
    <w:rsid w:val="00993613"/>
    <w:rsid w:val="00994051"/>
    <w:rsid w:val="00994E03"/>
    <w:rsid w:val="00994E55"/>
    <w:rsid w:val="0099711E"/>
    <w:rsid w:val="009A022E"/>
    <w:rsid w:val="009A1117"/>
    <w:rsid w:val="009A2023"/>
    <w:rsid w:val="009A2FB6"/>
    <w:rsid w:val="009A3D29"/>
    <w:rsid w:val="009A3F1F"/>
    <w:rsid w:val="009A4A2F"/>
    <w:rsid w:val="009A4F87"/>
    <w:rsid w:val="009A5D3F"/>
    <w:rsid w:val="009A73EF"/>
    <w:rsid w:val="009B0269"/>
    <w:rsid w:val="009B2054"/>
    <w:rsid w:val="009B252D"/>
    <w:rsid w:val="009B4710"/>
    <w:rsid w:val="009B5CD3"/>
    <w:rsid w:val="009B625E"/>
    <w:rsid w:val="009B644D"/>
    <w:rsid w:val="009B72A7"/>
    <w:rsid w:val="009C28C4"/>
    <w:rsid w:val="009C2DFD"/>
    <w:rsid w:val="009C3768"/>
    <w:rsid w:val="009C4330"/>
    <w:rsid w:val="009D19C0"/>
    <w:rsid w:val="009D208C"/>
    <w:rsid w:val="009D2896"/>
    <w:rsid w:val="009D3010"/>
    <w:rsid w:val="009D36FB"/>
    <w:rsid w:val="009D4C9E"/>
    <w:rsid w:val="009D682A"/>
    <w:rsid w:val="009D6981"/>
    <w:rsid w:val="009E0570"/>
    <w:rsid w:val="009E1025"/>
    <w:rsid w:val="009E1A79"/>
    <w:rsid w:val="009E5ACA"/>
    <w:rsid w:val="009E63D1"/>
    <w:rsid w:val="009E6737"/>
    <w:rsid w:val="009E7274"/>
    <w:rsid w:val="009F3AB8"/>
    <w:rsid w:val="009F7B9F"/>
    <w:rsid w:val="009F7BD5"/>
    <w:rsid w:val="00A068F5"/>
    <w:rsid w:val="00A06AA8"/>
    <w:rsid w:val="00A105A9"/>
    <w:rsid w:val="00A109E4"/>
    <w:rsid w:val="00A113AC"/>
    <w:rsid w:val="00A11679"/>
    <w:rsid w:val="00A116F5"/>
    <w:rsid w:val="00A11B1E"/>
    <w:rsid w:val="00A14160"/>
    <w:rsid w:val="00A142CE"/>
    <w:rsid w:val="00A14AFA"/>
    <w:rsid w:val="00A15E1C"/>
    <w:rsid w:val="00A20696"/>
    <w:rsid w:val="00A234E7"/>
    <w:rsid w:val="00A240A1"/>
    <w:rsid w:val="00A246BC"/>
    <w:rsid w:val="00A261B3"/>
    <w:rsid w:val="00A27516"/>
    <w:rsid w:val="00A30A0D"/>
    <w:rsid w:val="00A30F68"/>
    <w:rsid w:val="00A3185C"/>
    <w:rsid w:val="00A31D6B"/>
    <w:rsid w:val="00A32607"/>
    <w:rsid w:val="00A379F7"/>
    <w:rsid w:val="00A40797"/>
    <w:rsid w:val="00A40E20"/>
    <w:rsid w:val="00A416B6"/>
    <w:rsid w:val="00A41A28"/>
    <w:rsid w:val="00A438F6"/>
    <w:rsid w:val="00A4402B"/>
    <w:rsid w:val="00A451F0"/>
    <w:rsid w:val="00A4596F"/>
    <w:rsid w:val="00A47264"/>
    <w:rsid w:val="00A500D2"/>
    <w:rsid w:val="00A50B55"/>
    <w:rsid w:val="00A53889"/>
    <w:rsid w:val="00A53AA9"/>
    <w:rsid w:val="00A5496B"/>
    <w:rsid w:val="00A54F34"/>
    <w:rsid w:val="00A551D5"/>
    <w:rsid w:val="00A55A4B"/>
    <w:rsid w:val="00A55D1E"/>
    <w:rsid w:val="00A565FA"/>
    <w:rsid w:val="00A57FC1"/>
    <w:rsid w:val="00A620FB"/>
    <w:rsid w:val="00A6338E"/>
    <w:rsid w:val="00A6379D"/>
    <w:rsid w:val="00A6534C"/>
    <w:rsid w:val="00A667D8"/>
    <w:rsid w:val="00A668D6"/>
    <w:rsid w:val="00A717A6"/>
    <w:rsid w:val="00A745D4"/>
    <w:rsid w:val="00A7682D"/>
    <w:rsid w:val="00A772C9"/>
    <w:rsid w:val="00A80220"/>
    <w:rsid w:val="00A809B0"/>
    <w:rsid w:val="00A816E2"/>
    <w:rsid w:val="00A82C22"/>
    <w:rsid w:val="00A83030"/>
    <w:rsid w:val="00A841F9"/>
    <w:rsid w:val="00A84E88"/>
    <w:rsid w:val="00A8511C"/>
    <w:rsid w:val="00A868AE"/>
    <w:rsid w:val="00A91EC3"/>
    <w:rsid w:val="00A957A1"/>
    <w:rsid w:val="00AA00C6"/>
    <w:rsid w:val="00AA262C"/>
    <w:rsid w:val="00AA4E35"/>
    <w:rsid w:val="00AA5285"/>
    <w:rsid w:val="00AA5644"/>
    <w:rsid w:val="00AA5BAD"/>
    <w:rsid w:val="00AA62A6"/>
    <w:rsid w:val="00AA6AC9"/>
    <w:rsid w:val="00AB21FE"/>
    <w:rsid w:val="00AB3135"/>
    <w:rsid w:val="00AB6183"/>
    <w:rsid w:val="00AC0C34"/>
    <w:rsid w:val="00AC2BB4"/>
    <w:rsid w:val="00AC3C24"/>
    <w:rsid w:val="00AC3E37"/>
    <w:rsid w:val="00AC55D1"/>
    <w:rsid w:val="00AC64E9"/>
    <w:rsid w:val="00AC7E38"/>
    <w:rsid w:val="00AD2658"/>
    <w:rsid w:val="00AD42B0"/>
    <w:rsid w:val="00AD66E2"/>
    <w:rsid w:val="00AE11FD"/>
    <w:rsid w:val="00AE30CE"/>
    <w:rsid w:val="00AE3BA7"/>
    <w:rsid w:val="00AE40B3"/>
    <w:rsid w:val="00AE6D2C"/>
    <w:rsid w:val="00AE6F87"/>
    <w:rsid w:val="00AE7121"/>
    <w:rsid w:val="00AF03EC"/>
    <w:rsid w:val="00AF1B63"/>
    <w:rsid w:val="00AF24F9"/>
    <w:rsid w:val="00AF36F6"/>
    <w:rsid w:val="00AF45B8"/>
    <w:rsid w:val="00AF57F5"/>
    <w:rsid w:val="00AF72D0"/>
    <w:rsid w:val="00B00152"/>
    <w:rsid w:val="00B007CE"/>
    <w:rsid w:val="00B00BFE"/>
    <w:rsid w:val="00B01087"/>
    <w:rsid w:val="00B0181A"/>
    <w:rsid w:val="00B03FE1"/>
    <w:rsid w:val="00B0624D"/>
    <w:rsid w:val="00B12B54"/>
    <w:rsid w:val="00B12E52"/>
    <w:rsid w:val="00B13BE2"/>
    <w:rsid w:val="00B15AED"/>
    <w:rsid w:val="00B15BAF"/>
    <w:rsid w:val="00B15FC2"/>
    <w:rsid w:val="00B16660"/>
    <w:rsid w:val="00B17F61"/>
    <w:rsid w:val="00B20629"/>
    <w:rsid w:val="00B221FB"/>
    <w:rsid w:val="00B230DC"/>
    <w:rsid w:val="00B23482"/>
    <w:rsid w:val="00B24E1C"/>
    <w:rsid w:val="00B25BD9"/>
    <w:rsid w:val="00B27B57"/>
    <w:rsid w:val="00B3107D"/>
    <w:rsid w:val="00B330A8"/>
    <w:rsid w:val="00B338ED"/>
    <w:rsid w:val="00B34263"/>
    <w:rsid w:val="00B345F3"/>
    <w:rsid w:val="00B34E1C"/>
    <w:rsid w:val="00B35794"/>
    <w:rsid w:val="00B3767C"/>
    <w:rsid w:val="00B41040"/>
    <w:rsid w:val="00B42E9E"/>
    <w:rsid w:val="00B4512B"/>
    <w:rsid w:val="00B468D6"/>
    <w:rsid w:val="00B506D9"/>
    <w:rsid w:val="00B50807"/>
    <w:rsid w:val="00B50CD0"/>
    <w:rsid w:val="00B51CDF"/>
    <w:rsid w:val="00B525DF"/>
    <w:rsid w:val="00B53C28"/>
    <w:rsid w:val="00B54FDF"/>
    <w:rsid w:val="00B55E67"/>
    <w:rsid w:val="00B56F93"/>
    <w:rsid w:val="00B61D25"/>
    <w:rsid w:val="00B625DF"/>
    <w:rsid w:val="00B62683"/>
    <w:rsid w:val="00B62F84"/>
    <w:rsid w:val="00B634A8"/>
    <w:rsid w:val="00B6374D"/>
    <w:rsid w:val="00B66EC1"/>
    <w:rsid w:val="00B7065C"/>
    <w:rsid w:val="00B7113A"/>
    <w:rsid w:val="00B711AE"/>
    <w:rsid w:val="00B71398"/>
    <w:rsid w:val="00B7380D"/>
    <w:rsid w:val="00B759C3"/>
    <w:rsid w:val="00B75C75"/>
    <w:rsid w:val="00B765C9"/>
    <w:rsid w:val="00B77FE3"/>
    <w:rsid w:val="00B801D0"/>
    <w:rsid w:val="00B80BE1"/>
    <w:rsid w:val="00B81A19"/>
    <w:rsid w:val="00B86B54"/>
    <w:rsid w:val="00B86F57"/>
    <w:rsid w:val="00B91466"/>
    <w:rsid w:val="00B91EF0"/>
    <w:rsid w:val="00B92217"/>
    <w:rsid w:val="00B94069"/>
    <w:rsid w:val="00B9440F"/>
    <w:rsid w:val="00B94572"/>
    <w:rsid w:val="00B9623E"/>
    <w:rsid w:val="00B96CB2"/>
    <w:rsid w:val="00B96CD7"/>
    <w:rsid w:val="00B96F8B"/>
    <w:rsid w:val="00BA0F2B"/>
    <w:rsid w:val="00BA2616"/>
    <w:rsid w:val="00BA30E3"/>
    <w:rsid w:val="00BA46F9"/>
    <w:rsid w:val="00BA5149"/>
    <w:rsid w:val="00BA5210"/>
    <w:rsid w:val="00BA6715"/>
    <w:rsid w:val="00BB171C"/>
    <w:rsid w:val="00BB3662"/>
    <w:rsid w:val="00BB4238"/>
    <w:rsid w:val="00BB6A0D"/>
    <w:rsid w:val="00BB6ACD"/>
    <w:rsid w:val="00BC0109"/>
    <w:rsid w:val="00BC27FD"/>
    <w:rsid w:val="00BC30F8"/>
    <w:rsid w:val="00BC329E"/>
    <w:rsid w:val="00BC6E42"/>
    <w:rsid w:val="00BC70C7"/>
    <w:rsid w:val="00BD037E"/>
    <w:rsid w:val="00BD1033"/>
    <w:rsid w:val="00BD60AD"/>
    <w:rsid w:val="00BD650C"/>
    <w:rsid w:val="00BE148D"/>
    <w:rsid w:val="00BE2741"/>
    <w:rsid w:val="00BE2C94"/>
    <w:rsid w:val="00BE4CBF"/>
    <w:rsid w:val="00BE4EA6"/>
    <w:rsid w:val="00BE589B"/>
    <w:rsid w:val="00BE6422"/>
    <w:rsid w:val="00BE6CD4"/>
    <w:rsid w:val="00BF0E7F"/>
    <w:rsid w:val="00BF18AA"/>
    <w:rsid w:val="00BF3E1B"/>
    <w:rsid w:val="00BF5EF9"/>
    <w:rsid w:val="00BF5F34"/>
    <w:rsid w:val="00BF72BE"/>
    <w:rsid w:val="00BF7643"/>
    <w:rsid w:val="00BF7F0D"/>
    <w:rsid w:val="00C002AE"/>
    <w:rsid w:val="00C019D6"/>
    <w:rsid w:val="00C01F7E"/>
    <w:rsid w:val="00C0212F"/>
    <w:rsid w:val="00C03720"/>
    <w:rsid w:val="00C06B0A"/>
    <w:rsid w:val="00C07453"/>
    <w:rsid w:val="00C10F03"/>
    <w:rsid w:val="00C1183A"/>
    <w:rsid w:val="00C125D0"/>
    <w:rsid w:val="00C212E5"/>
    <w:rsid w:val="00C22C02"/>
    <w:rsid w:val="00C25214"/>
    <w:rsid w:val="00C254BC"/>
    <w:rsid w:val="00C25934"/>
    <w:rsid w:val="00C260FA"/>
    <w:rsid w:val="00C30117"/>
    <w:rsid w:val="00C36283"/>
    <w:rsid w:val="00C36DAC"/>
    <w:rsid w:val="00C36E36"/>
    <w:rsid w:val="00C37876"/>
    <w:rsid w:val="00C40DF9"/>
    <w:rsid w:val="00C4266D"/>
    <w:rsid w:val="00C426E0"/>
    <w:rsid w:val="00C455E7"/>
    <w:rsid w:val="00C470A7"/>
    <w:rsid w:val="00C47C52"/>
    <w:rsid w:val="00C5072F"/>
    <w:rsid w:val="00C51602"/>
    <w:rsid w:val="00C517D1"/>
    <w:rsid w:val="00C51C41"/>
    <w:rsid w:val="00C52104"/>
    <w:rsid w:val="00C52807"/>
    <w:rsid w:val="00C54AE3"/>
    <w:rsid w:val="00C5647C"/>
    <w:rsid w:val="00C57AEE"/>
    <w:rsid w:val="00C639A9"/>
    <w:rsid w:val="00C6408A"/>
    <w:rsid w:val="00C658A9"/>
    <w:rsid w:val="00C6612C"/>
    <w:rsid w:val="00C6669C"/>
    <w:rsid w:val="00C66D64"/>
    <w:rsid w:val="00C6701A"/>
    <w:rsid w:val="00C670E3"/>
    <w:rsid w:val="00C67B6B"/>
    <w:rsid w:val="00C725CB"/>
    <w:rsid w:val="00C733ED"/>
    <w:rsid w:val="00C74AA8"/>
    <w:rsid w:val="00C76C6E"/>
    <w:rsid w:val="00C774F8"/>
    <w:rsid w:val="00C77DD6"/>
    <w:rsid w:val="00C8174A"/>
    <w:rsid w:val="00C8199D"/>
    <w:rsid w:val="00C827A3"/>
    <w:rsid w:val="00C82958"/>
    <w:rsid w:val="00C82C82"/>
    <w:rsid w:val="00C852C0"/>
    <w:rsid w:val="00C87201"/>
    <w:rsid w:val="00C878F2"/>
    <w:rsid w:val="00C9050A"/>
    <w:rsid w:val="00C910BF"/>
    <w:rsid w:val="00C92C73"/>
    <w:rsid w:val="00C948B4"/>
    <w:rsid w:val="00C95399"/>
    <w:rsid w:val="00C96051"/>
    <w:rsid w:val="00C97041"/>
    <w:rsid w:val="00CA0F40"/>
    <w:rsid w:val="00CA20A8"/>
    <w:rsid w:val="00CA391E"/>
    <w:rsid w:val="00CA4228"/>
    <w:rsid w:val="00CA4D51"/>
    <w:rsid w:val="00CA61E3"/>
    <w:rsid w:val="00CB1961"/>
    <w:rsid w:val="00CB25A6"/>
    <w:rsid w:val="00CB43E9"/>
    <w:rsid w:val="00CB4EAC"/>
    <w:rsid w:val="00CB5144"/>
    <w:rsid w:val="00CB5321"/>
    <w:rsid w:val="00CB7ADA"/>
    <w:rsid w:val="00CC0B6E"/>
    <w:rsid w:val="00CC2006"/>
    <w:rsid w:val="00CC3546"/>
    <w:rsid w:val="00CC4027"/>
    <w:rsid w:val="00CC43B4"/>
    <w:rsid w:val="00CC48D8"/>
    <w:rsid w:val="00CC564D"/>
    <w:rsid w:val="00CC6538"/>
    <w:rsid w:val="00CC66D0"/>
    <w:rsid w:val="00CC6A0D"/>
    <w:rsid w:val="00CD0252"/>
    <w:rsid w:val="00CD16B5"/>
    <w:rsid w:val="00CE078E"/>
    <w:rsid w:val="00CE0D2A"/>
    <w:rsid w:val="00CE5758"/>
    <w:rsid w:val="00CE66C4"/>
    <w:rsid w:val="00CE6749"/>
    <w:rsid w:val="00CE7194"/>
    <w:rsid w:val="00CF17FE"/>
    <w:rsid w:val="00CF1A09"/>
    <w:rsid w:val="00CF2A04"/>
    <w:rsid w:val="00CF4015"/>
    <w:rsid w:val="00CF4AA1"/>
    <w:rsid w:val="00CF7AB9"/>
    <w:rsid w:val="00D01D9D"/>
    <w:rsid w:val="00D05749"/>
    <w:rsid w:val="00D05C9F"/>
    <w:rsid w:val="00D06714"/>
    <w:rsid w:val="00D06D5A"/>
    <w:rsid w:val="00D06FC5"/>
    <w:rsid w:val="00D07186"/>
    <w:rsid w:val="00D10043"/>
    <w:rsid w:val="00D1014D"/>
    <w:rsid w:val="00D1194C"/>
    <w:rsid w:val="00D133C2"/>
    <w:rsid w:val="00D145C7"/>
    <w:rsid w:val="00D16C07"/>
    <w:rsid w:val="00D220FD"/>
    <w:rsid w:val="00D23057"/>
    <w:rsid w:val="00D266D8"/>
    <w:rsid w:val="00D268A2"/>
    <w:rsid w:val="00D269A7"/>
    <w:rsid w:val="00D2740D"/>
    <w:rsid w:val="00D300DB"/>
    <w:rsid w:val="00D30A0B"/>
    <w:rsid w:val="00D30B48"/>
    <w:rsid w:val="00D31DDB"/>
    <w:rsid w:val="00D31F10"/>
    <w:rsid w:val="00D32974"/>
    <w:rsid w:val="00D34EA8"/>
    <w:rsid w:val="00D3534D"/>
    <w:rsid w:val="00D35388"/>
    <w:rsid w:val="00D37191"/>
    <w:rsid w:val="00D37E77"/>
    <w:rsid w:val="00D4298B"/>
    <w:rsid w:val="00D43423"/>
    <w:rsid w:val="00D45689"/>
    <w:rsid w:val="00D46F69"/>
    <w:rsid w:val="00D511EB"/>
    <w:rsid w:val="00D52372"/>
    <w:rsid w:val="00D52E72"/>
    <w:rsid w:val="00D53FC4"/>
    <w:rsid w:val="00D54B83"/>
    <w:rsid w:val="00D550EA"/>
    <w:rsid w:val="00D5552B"/>
    <w:rsid w:val="00D562D8"/>
    <w:rsid w:val="00D6014F"/>
    <w:rsid w:val="00D60482"/>
    <w:rsid w:val="00D604CA"/>
    <w:rsid w:val="00D6135D"/>
    <w:rsid w:val="00D64894"/>
    <w:rsid w:val="00D649E1"/>
    <w:rsid w:val="00D6645B"/>
    <w:rsid w:val="00D66D2B"/>
    <w:rsid w:val="00D6703E"/>
    <w:rsid w:val="00D67879"/>
    <w:rsid w:val="00D70BC9"/>
    <w:rsid w:val="00D7243D"/>
    <w:rsid w:val="00D724FB"/>
    <w:rsid w:val="00D737BD"/>
    <w:rsid w:val="00D75697"/>
    <w:rsid w:val="00D77EB2"/>
    <w:rsid w:val="00D80A87"/>
    <w:rsid w:val="00D80CF0"/>
    <w:rsid w:val="00D8211D"/>
    <w:rsid w:val="00D833E7"/>
    <w:rsid w:val="00D87CA9"/>
    <w:rsid w:val="00D901D5"/>
    <w:rsid w:val="00D90E02"/>
    <w:rsid w:val="00D90F40"/>
    <w:rsid w:val="00D91B95"/>
    <w:rsid w:val="00D92D5C"/>
    <w:rsid w:val="00D9328F"/>
    <w:rsid w:val="00D9338B"/>
    <w:rsid w:val="00D9440C"/>
    <w:rsid w:val="00D9454A"/>
    <w:rsid w:val="00D94901"/>
    <w:rsid w:val="00D95749"/>
    <w:rsid w:val="00DA051C"/>
    <w:rsid w:val="00DA2715"/>
    <w:rsid w:val="00DA2741"/>
    <w:rsid w:val="00DA50CB"/>
    <w:rsid w:val="00DA6216"/>
    <w:rsid w:val="00DA71F5"/>
    <w:rsid w:val="00DA7AFE"/>
    <w:rsid w:val="00DB5A9F"/>
    <w:rsid w:val="00DB64EF"/>
    <w:rsid w:val="00DB66C0"/>
    <w:rsid w:val="00DB6AEC"/>
    <w:rsid w:val="00DB7932"/>
    <w:rsid w:val="00DC10BE"/>
    <w:rsid w:val="00DC4E6B"/>
    <w:rsid w:val="00DC55B3"/>
    <w:rsid w:val="00DC6A21"/>
    <w:rsid w:val="00DC6A54"/>
    <w:rsid w:val="00DD1A3A"/>
    <w:rsid w:val="00DD2F2A"/>
    <w:rsid w:val="00DD301E"/>
    <w:rsid w:val="00DD35E5"/>
    <w:rsid w:val="00DD3D18"/>
    <w:rsid w:val="00DD3E7C"/>
    <w:rsid w:val="00DD43BD"/>
    <w:rsid w:val="00DD5650"/>
    <w:rsid w:val="00DD5EDF"/>
    <w:rsid w:val="00DD7A4C"/>
    <w:rsid w:val="00DE0298"/>
    <w:rsid w:val="00DE18AD"/>
    <w:rsid w:val="00DE30DA"/>
    <w:rsid w:val="00DE40F5"/>
    <w:rsid w:val="00DE4C3F"/>
    <w:rsid w:val="00DE536E"/>
    <w:rsid w:val="00DE5CBC"/>
    <w:rsid w:val="00DF1A7F"/>
    <w:rsid w:val="00DF1B0F"/>
    <w:rsid w:val="00DF4B4D"/>
    <w:rsid w:val="00DF7866"/>
    <w:rsid w:val="00E0010C"/>
    <w:rsid w:val="00E018EC"/>
    <w:rsid w:val="00E028A0"/>
    <w:rsid w:val="00E03F08"/>
    <w:rsid w:val="00E04019"/>
    <w:rsid w:val="00E05002"/>
    <w:rsid w:val="00E054B5"/>
    <w:rsid w:val="00E07886"/>
    <w:rsid w:val="00E07AEE"/>
    <w:rsid w:val="00E10012"/>
    <w:rsid w:val="00E12087"/>
    <w:rsid w:val="00E1291B"/>
    <w:rsid w:val="00E14209"/>
    <w:rsid w:val="00E14E37"/>
    <w:rsid w:val="00E15239"/>
    <w:rsid w:val="00E16B8C"/>
    <w:rsid w:val="00E1770B"/>
    <w:rsid w:val="00E20B78"/>
    <w:rsid w:val="00E21A96"/>
    <w:rsid w:val="00E2257B"/>
    <w:rsid w:val="00E2693B"/>
    <w:rsid w:val="00E27934"/>
    <w:rsid w:val="00E27A17"/>
    <w:rsid w:val="00E31A50"/>
    <w:rsid w:val="00E33021"/>
    <w:rsid w:val="00E34173"/>
    <w:rsid w:val="00E342F0"/>
    <w:rsid w:val="00E36591"/>
    <w:rsid w:val="00E37226"/>
    <w:rsid w:val="00E4012E"/>
    <w:rsid w:val="00E43FF3"/>
    <w:rsid w:val="00E44DC6"/>
    <w:rsid w:val="00E44DEC"/>
    <w:rsid w:val="00E46B5F"/>
    <w:rsid w:val="00E47214"/>
    <w:rsid w:val="00E47F5C"/>
    <w:rsid w:val="00E51257"/>
    <w:rsid w:val="00E512AB"/>
    <w:rsid w:val="00E53084"/>
    <w:rsid w:val="00E555DA"/>
    <w:rsid w:val="00E563D5"/>
    <w:rsid w:val="00E564E1"/>
    <w:rsid w:val="00E566E4"/>
    <w:rsid w:val="00E57952"/>
    <w:rsid w:val="00E57D03"/>
    <w:rsid w:val="00E611E0"/>
    <w:rsid w:val="00E6126F"/>
    <w:rsid w:val="00E6151E"/>
    <w:rsid w:val="00E628AC"/>
    <w:rsid w:val="00E63FC2"/>
    <w:rsid w:val="00E65AD4"/>
    <w:rsid w:val="00E66459"/>
    <w:rsid w:val="00E666BC"/>
    <w:rsid w:val="00E66A38"/>
    <w:rsid w:val="00E70C48"/>
    <w:rsid w:val="00E7153F"/>
    <w:rsid w:val="00E72A19"/>
    <w:rsid w:val="00E809B0"/>
    <w:rsid w:val="00E81CBD"/>
    <w:rsid w:val="00E83453"/>
    <w:rsid w:val="00E83662"/>
    <w:rsid w:val="00E84163"/>
    <w:rsid w:val="00E84CAF"/>
    <w:rsid w:val="00E8764A"/>
    <w:rsid w:val="00E87A47"/>
    <w:rsid w:val="00E90995"/>
    <w:rsid w:val="00E959AE"/>
    <w:rsid w:val="00E9687E"/>
    <w:rsid w:val="00E96900"/>
    <w:rsid w:val="00E97272"/>
    <w:rsid w:val="00E9788B"/>
    <w:rsid w:val="00E97F89"/>
    <w:rsid w:val="00EA084C"/>
    <w:rsid w:val="00EA0D73"/>
    <w:rsid w:val="00EA203D"/>
    <w:rsid w:val="00EA376F"/>
    <w:rsid w:val="00EA37B2"/>
    <w:rsid w:val="00EA6233"/>
    <w:rsid w:val="00EB0E95"/>
    <w:rsid w:val="00EB1DBB"/>
    <w:rsid w:val="00EB239D"/>
    <w:rsid w:val="00EB7D59"/>
    <w:rsid w:val="00EC0589"/>
    <w:rsid w:val="00EC6588"/>
    <w:rsid w:val="00ED0506"/>
    <w:rsid w:val="00ED21FB"/>
    <w:rsid w:val="00ED22FA"/>
    <w:rsid w:val="00ED32A6"/>
    <w:rsid w:val="00ED504D"/>
    <w:rsid w:val="00ED5B64"/>
    <w:rsid w:val="00EE086D"/>
    <w:rsid w:val="00EE3F61"/>
    <w:rsid w:val="00EE4D2C"/>
    <w:rsid w:val="00EE52C7"/>
    <w:rsid w:val="00EE5AB3"/>
    <w:rsid w:val="00EE620D"/>
    <w:rsid w:val="00EE705E"/>
    <w:rsid w:val="00EF01CD"/>
    <w:rsid w:val="00EF19E4"/>
    <w:rsid w:val="00EF1C3A"/>
    <w:rsid w:val="00EF4682"/>
    <w:rsid w:val="00EF4B46"/>
    <w:rsid w:val="00F001C9"/>
    <w:rsid w:val="00F0291E"/>
    <w:rsid w:val="00F04341"/>
    <w:rsid w:val="00F056E9"/>
    <w:rsid w:val="00F0644E"/>
    <w:rsid w:val="00F06F1D"/>
    <w:rsid w:val="00F1088E"/>
    <w:rsid w:val="00F158EC"/>
    <w:rsid w:val="00F17CFB"/>
    <w:rsid w:val="00F2027C"/>
    <w:rsid w:val="00F2061A"/>
    <w:rsid w:val="00F22299"/>
    <w:rsid w:val="00F24385"/>
    <w:rsid w:val="00F247E3"/>
    <w:rsid w:val="00F24A10"/>
    <w:rsid w:val="00F25AFB"/>
    <w:rsid w:val="00F301E2"/>
    <w:rsid w:val="00F31097"/>
    <w:rsid w:val="00F3413E"/>
    <w:rsid w:val="00F34575"/>
    <w:rsid w:val="00F3471A"/>
    <w:rsid w:val="00F35757"/>
    <w:rsid w:val="00F36681"/>
    <w:rsid w:val="00F37408"/>
    <w:rsid w:val="00F411A0"/>
    <w:rsid w:val="00F41CDD"/>
    <w:rsid w:val="00F4292E"/>
    <w:rsid w:val="00F42966"/>
    <w:rsid w:val="00F42AB6"/>
    <w:rsid w:val="00F44BDB"/>
    <w:rsid w:val="00F51E67"/>
    <w:rsid w:val="00F533BA"/>
    <w:rsid w:val="00F546EE"/>
    <w:rsid w:val="00F54772"/>
    <w:rsid w:val="00F547CF"/>
    <w:rsid w:val="00F54E1B"/>
    <w:rsid w:val="00F57C4D"/>
    <w:rsid w:val="00F63335"/>
    <w:rsid w:val="00F64E71"/>
    <w:rsid w:val="00F64F21"/>
    <w:rsid w:val="00F665D5"/>
    <w:rsid w:val="00F672E7"/>
    <w:rsid w:val="00F70FDD"/>
    <w:rsid w:val="00F719CB"/>
    <w:rsid w:val="00F730E9"/>
    <w:rsid w:val="00F75A9C"/>
    <w:rsid w:val="00F779BA"/>
    <w:rsid w:val="00F822FC"/>
    <w:rsid w:val="00F83A8A"/>
    <w:rsid w:val="00F8416C"/>
    <w:rsid w:val="00F846F3"/>
    <w:rsid w:val="00F850B9"/>
    <w:rsid w:val="00F85429"/>
    <w:rsid w:val="00F8629B"/>
    <w:rsid w:val="00F863DF"/>
    <w:rsid w:val="00F90795"/>
    <w:rsid w:val="00F908E9"/>
    <w:rsid w:val="00F909CA"/>
    <w:rsid w:val="00F90E69"/>
    <w:rsid w:val="00F912FD"/>
    <w:rsid w:val="00F94833"/>
    <w:rsid w:val="00F9780B"/>
    <w:rsid w:val="00FA29B6"/>
    <w:rsid w:val="00FA2F68"/>
    <w:rsid w:val="00FA3DCB"/>
    <w:rsid w:val="00FA3EB2"/>
    <w:rsid w:val="00FA410B"/>
    <w:rsid w:val="00FA5D4F"/>
    <w:rsid w:val="00FB1CBD"/>
    <w:rsid w:val="00FB29D3"/>
    <w:rsid w:val="00FB29FF"/>
    <w:rsid w:val="00FB5604"/>
    <w:rsid w:val="00FB751B"/>
    <w:rsid w:val="00FC0399"/>
    <w:rsid w:val="00FC117D"/>
    <w:rsid w:val="00FC176D"/>
    <w:rsid w:val="00FC1780"/>
    <w:rsid w:val="00FC2548"/>
    <w:rsid w:val="00FC3F02"/>
    <w:rsid w:val="00FC4CF3"/>
    <w:rsid w:val="00FC557F"/>
    <w:rsid w:val="00FC6C35"/>
    <w:rsid w:val="00FD04F6"/>
    <w:rsid w:val="00FD0625"/>
    <w:rsid w:val="00FD0AE5"/>
    <w:rsid w:val="00FD3F22"/>
    <w:rsid w:val="00FD4B5C"/>
    <w:rsid w:val="00FD5C15"/>
    <w:rsid w:val="00FD78BC"/>
    <w:rsid w:val="00FD7A33"/>
    <w:rsid w:val="00FE0AC2"/>
    <w:rsid w:val="00FE1E07"/>
    <w:rsid w:val="00FE21DF"/>
    <w:rsid w:val="00FE4EAD"/>
    <w:rsid w:val="00FE526A"/>
    <w:rsid w:val="00FE565E"/>
    <w:rsid w:val="00FE7154"/>
    <w:rsid w:val="00FE79B6"/>
    <w:rsid w:val="00FF13FE"/>
    <w:rsid w:val="00FF1567"/>
    <w:rsid w:val="00FF1FF7"/>
    <w:rsid w:val="00FF266A"/>
    <w:rsid w:val="00FF37B9"/>
    <w:rsid w:val="00FF527F"/>
    <w:rsid w:val="00FF5835"/>
    <w:rsid w:val="00FF5C83"/>
    <w:rsid w:val="00FF5F5A"/>
    <w:rsid w:val="00FF64A5"/>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page;mso-position-vertical-relative:page" fill="f" fillcolor="white" stroke="f">
      <v:fill color="white" on="f"/>
      <v:stroke on="f"/>
      <v:textbox inset=",7.2pt,,7.2pt"/>
    </o:shapedefaults>
    <o:shapelayout v:ext="edit">
      <o:idmap v:ext="edit" data="2"/>
    </o:shapelayout>
  </w:shapeDefaults>
  <w:decimalSymbol w:val=","/>
  <w:listSeparator w:val=";"/>
  <w14:docId w14:val="474CA650"/>
  <w15:docId w15:val="{1137379F-8AF5-41F8-8D89-2BBEA153E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1" w:qFormat="1"/>
    <w:lsdException w:name="heading 3" w:uiPriority="1" w:qFormat="1"/>
    <w:lsdException w:name="heading 4" w:uiPriority="9" w:qFormat="1"/>
    <w:lsdException w:name="heading 5" w:uiPriority="18" w:qFormat="1"/>
    <w:lsdException w:name="heading 6" w:uiPriority="18" w:qFormat="1"/>
    <w:lsdException w:name="heading 7" w:uiPriority="18" w:unhideWhenUsed="1" w:qFormat="1"/>
    <w:lsdException w:name="heading 8" w:uiPriority="18" w:unhideWhenUsed="1" w:qFormat="1"/>
    <w:lsdException w:name="heading 9" w:uiPriority="18"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1" w:unhideWhenUsed="1" w:qFormat="1"/>
    <w:lsdException w:name="List Number 3" w:semiHidden="1" w:uiPriority="18" w:unhideWhenUsed="1" w:qFormat="1"/>
    <w:lsdException w:name="List Number 4" w:semiHidden="1" w:uiPriority="18" w:unhideWhenUsed="1"/>
    <w:lsdException w:name="List Number 5" w:uiPriority="18" w:unhideWhenUsed="1"/>
    <w:lsdException w:name="Title" w:uiPriority="19" w:qFormat="1"/>
    <w:lsdException w:name="Closing" w:semiHidden="1" w:unhideWhenUsed="1"/>
    <w:lsdException w:name="Signature" w:semiHidden="1" w:uiPriority="2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Strong" w:uiPriority="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C94"/>
    <w:pPr>
      <w:widowControl w:val="0"/>
      <w:autoSpaceDE w:val="0"/>
      <w:autoSpaceDN w:val="0"/>
      <w:adjustRightInd w:val="0"/>
      <w:spacing w:after="0" w:line="240" w:lineRule="auto"/>
      <w:jc w:val="both"/>
    </w:pPr>
    <w:rPr>
      <w:rFonts w:ascii="Verdana" w:hAnsi="Verdana" w:cs="ArialNarrow"/>
      <w:sz w:val="18"/>
      <w:szCs w:val="22"/>
    </w:rPr>
  </w:style>
  <w:style w:type="paragraph" w:styleId="Titre1">
    <w:name w:val="heading 1"/>
    <w:basedOn w:val="Titredetableau"/>
    <w:next w:val="Normal"/>
    <w:link w:val="Titre1Car"/>
    <w:autoRedefine/>
    <w:uiPriority w:val="9"/>
    <w:qFormat/>
    <w:rsid w:val="00164043"/>
    <w:pPr>
      <w:pBdr>
        <w:top w:val="single" w:sz="4" w:space="3" w:color="57AF31"/>
        <w:left w:val="single" w:sz="4" w:space="0" w:color="57AF31"/>
        <w:bottom w:val="single" w:sz="4" w:space="3" w:color="57AF31"/>
        <w:right w:val="single" w:sz="4" w:space="0" w:color="57AF31"/>
      </w:pBdr>
      <w:spacing w:before="80" w:after="80"/>
      <w:ind w:left="0" w:right="0"/>
      <w:outlineLvl w:val="0"/>
    </w:pPr>
    <w:rPr>
      <w:szCs w:val="28"/>
    </w:rPr>
  </w:style>
  <w:style w:type="paragraph" w:styleId="Titre2">
    <w:name w:val="heading 2"/>
    <w:basedOn w:val="EncadrGrisClair"/>
    <w:next w:val="Normal"/>
    <w:link w:val="Titre2Car"/>
    <w:autoRedefine/>
    <w:uiPriority w:val="1"/>
    <w:unhideWhenUsed/>
    <w:qFormat/>
    <w:rsid w:val="000177A3"/>
    <w:pPr>
      <w:outlineLvl w:val="1"/>
    </w:pPr>
    <w:rPr>
      <w:sz w:val="22"/>
      <w:szCs w:val="22"/>
    </w:rPr>
  </w:style>
  <w:style w:type="paragraph" w:styleId="Titre3">
    <w:name w:val="heading 3"/>
    <w:basedOn w:val="Normal"/>
    <w:next w:val="Normal"/>
    <w:link w:val="Titre3Car"/>
    <w:autoRedefine/>
    <w:uiPriority w:val="1"/>
    <w:unhideWhenUsed/>
    <w:qFormat/>
    <w:rsid w:val="006B25FC"/>
    <w:pPr>
      <w:keepNext/>
      <w:keepLines/>
      <w:spacing w:before="60" w:after="80"/>
      <w:outlineLvl w:val="2"/>
    </w:pPr>
    <w:rPr>
      <w:rFonts w:eastAsiaTheme="majorEastAsia" w:cstheme="majorBidi"/>
      <w:bCs/>
      <w:color w:val="57AF31"/>
      <w:sz w:val="24"/>
      <w14:ligatures w14:val="standardContextual"/>
    </w:rPr>
  </w:style>
  <w:style w:type="paragraph" w:styleId="Titre4">
    <w:name w:val="heading 4"/>
    <w:basedOn w:val="Normal"/>
    <w:next w:val="Normal"/>
    <w:link w:val="Titre4Car"/>
    <w:autoRedefine/>
    <w:uiPriority w:val="9"/>
    <w:unhideWhenUsed/>
    <w:qFormat/>
    <w:rsid w:val="001F1569"/>
    <w:pPr>
      <w:keepNext/>
      <w:keepLines/>
      <w:spacing w:before="80" w:after="60"/>
      <w:outlineLvl w:val="3"/>
    </w:pPr>
    <w:rPr>
      <w:rFonts w:eastAsiaTheme="majorEastAsia" w:cstheme="majorBidi"/>
      <w:bCs/>
      <w:color w:val="57AF31" w:themeColor="accent1"/>
      <w:sz w:val="24"/>
      <w:szCs w:val="24"/>
    </w:rPr>
  </w:style>
  <w:style w:type="paragraph" w:styleId="Titre5">
    <w:name w:val="heading 5"/>
    <w:basedOn w:val="Normal"/>
    <w:next w:val="Normal"/>
    <w:link w:val="Titre5Car"/>
    <w:autoRedefine/>
    <w:uiPriority w:val="18"/>
    <w:unhideWhenUsed/>
    <w:qFormat/>
    <w:rsid w:val="00F3413E"/>
    <w:pPr>
      <w:keepNext/>
      <w:keepLines/>
      <w:numPr>
        <w:numId w:val="99"/>
      </w:numPr>
      <w:spacing w:after="60"/>
      <w:outlineLvl w:val="4"/>
    </w:pPr>
    <w:rPr>
      <w:rFonts w:eastAsiaTheme="majorEastAsia" w:cstheme="majorBidi"/>
      <w:b/>
      <w:bCs/>
      <w:u w:val="single"/>
    </w:rPr>
  </w:style>
  <w:style w:type="paragraph" w:styleId="Titre6">
    <w:name w:val="heading 6"/>
    <w:basedOn w:val="Normal"/>
    <w:next w:val="Normal"/>
    <w:link w:val="Titre6Car"/>
    <w:autoRedefine/>
    <w:uiPriority w:val="18"/>
    <w:unhideWhenUsed/>
    <w:qFormat/>
    <w:rsid w:val="001A2DE0"/>
    <w:pPr>
      <w:keepNext/>
      <w:keepLines/>
      <w:spacing w:before="200"/>
      <w:outlineLvl w:val="5"/>
    </w:pPr>
    <w:rPr>
      <w:rFonts w:eastAsiaTheme="majorEastAsia" w:cstheme="majorBidi"/>
      <w:i/>
      <w:iCs/>
      <w:color w:val="2B5618" w:themeColor="accent1" w:themeShade="7F"/>
    </w:rPr>
  </w:style>
  <w:style w:type="paragraph" w:styleId="Titre7">
    <w:name w:val="heading 7"/>
    <w:basedOn w:val="Normal"/>
    <w:next w:val="Normal"/>
    <w:link w:val="Titre7Car"/>
    <w:autoRedefine/>
    <w:uiPriority w:val="18"/>
    <w:unhideWhenUsed/>
    <w:qFormat/>
    <w:rsid w:val="001A2DE0"/>
    <w:pPr>
      <w:keepNext/>
      <w:keepLines/>
      <w:spacing w:before="200"/>
      <w:ind w:left="4536"/>
      <w:outlineLvl w:val="6"/>
    </w:pPr>
    <w:rPr>
      <w:rFonts w:eastAsiaTheme="majorEastAsia" w:cstheme="majorBidi"/>
      <w:i/>
      <w:iCs/>
      <w:color w:val="6D6D6B" w:themeColor="text1" w:themeTint="BF"/>
    </w:rPr>
  </w:style>
  <w:style w:type="paragraph" w:styleId="Titre8">
    <w:name w:val="heading 8"/>
    <w:basedOn w:val="Normal"/>
    <w:next w:val="Normal"/>
    <w:link w:val="Titre8Car"/>
    <w:autoRedefine/>
    <w:uiPriority w:val="18"/>
    <w:unhideWhenUsed/>
    <w:qFormat/>
    <w:rsid w:val="001A2DE0"/>
    <w:pPr>
      <w:keepNext/>
      <w:keepLines/>
      <w:spacing w:before="200"/>
      <w:ind w:left="4962" w:firstLine="141"/>
      <w:outlineLvl w:val="7"/>
    </w:pPr>
    <w:rPr>
      <w:rFonts w:asciiTheme="majorHAnsi" w:eastAsiaTheme="majorEastAsia" w:hAnsiTheme="majorHAnsi" w:cstheme="majorBidi"/>
      <w:color w:val="6D6D6B" w:themeColor="text1" w:themeTint="BF"/>
    </w:rPr>
  </w:style>
  <w:style w:type="paragraph" w:styleId="Titre9">
    <w:name w:val="heading 9"/>
    <w:basedOn w:val="Normal"/>
    <w:next w:val="Normal"/>
    <w:link w:val="Titre9Car"/>
    <w:autoRedefine/>
    <w:uiPriority w:val="18"/>
    <w:unhideWhenUsed/>
    <w:qFormat/>
    <w:rsid w:val="001A2DE0"/>
    <w:pPr>
      <w:keepNext/>
      <w:keepLines/>
      <w:spacing w:before="200"/>
      <w:ind w:left="5812"/>
      <w:outlineLvl w:val="8"/>
    </w:pPr>
    <w:rPr>
      <w:rFonts w:asciiTheme="majorHAnsi" w:eastAsiaTheme="majorEastAsia" w:hAnsiTheme="majorHAnsi" w:cstheme="majorBidi"/>
      <w:i/>
      <w:iCs/>
      <w:color w:val="6D6D6B"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z-Basduformulaire">
    <w:name w:val="HTML Bottom of Form"/>
    <w:basedOn w:val="Normal"/>
    <w:next w:val="Normal"/>
    <w:link w:val="z-BasduformulaireCar"/>
    <w:hidden/>
    <w:uiPriority w:val="99"/>
    <w:semiHidden/>
    <w:unhideWhenUsed/>
    <w:rsid w:val="002B5BF0"/>
    <w:pPr>
      <w:pBdr>
        <w:top w:val="single" w:sz="6" w:space="1" w:color="auto"/>
      </w:pBdr>
      <w:jc w:val="center"/>
    </w:pPr>
    <w:rPr>
      <w:rFonts w:cs="Arial"/>
      <w:vanish/>
      <w:sz w:val="16"/>
      <w:szCs w:val="16"/>
    </w:rPr>
  </w:style>
  <w:style w:type="character" w:customStyle="1" w:styleId="z-BasduformulaireCar">
    <w:name w:val="z-Bas du formulaire Car"/>
    <w:basedOn w:val="Policepardfaut"/>
    <w:link w:val="z-Basduformulaire"/>
    <w:uiPriority w:val="99"/>
    <w:semiHidden/>
    <w:rsid w:val="002B5BF0"/>
    <w:rPr>
      <w:rFonts w:ascii="Arial" w:hAnsi="Arial" w:cs="Arial"/>
      <w:vanish/>
      <w:sz w:val="16"/>
      <w:szCs w:val="16"/>
    </w:rPr>
  </w:style>
  <w:style w:type="paragraph" w:styleId="z-Hautduformulaire">
    <w:name w:val="HTML Top of Form"/>
    <w:basedOn w:val="Normal"/>
    <w:next w:val="Normal"/>
    <w:link w:val="z-HautduformulaireCar"/>
    <w:hidden/>
    <w:uiPriority w:val="99"/>
    <w:semiHidden/>
    <w:unhideWhenUsed/>
    <w:rsid w:val="002B5BF0"/>
    <w:pPr>
      <w:pBdr>
        <w:bottom w:val="single" w:sz="6" w:space="1" w:color="auto"/>
      </w:pBdr>
      <w:jc w:val="center"/>
    </w:pPr>
    <w:rPr>
      <w:rFonts w:cs="Arial"/>
      <w:vanish/>
      <w:sz w:val="16"/>
      <w:szCs w:val="16"/>
    </w:rPr>
  </w:style>
  <w:style w:type="character" w:customStyle="1" w:styleId="z-HautduformulaireCar">
    <w:name w:val="z-Haut du formulaire Car"/>
    <w:basedOn w:val="Policepardfaut"/>
    <w:link w:val="z-Hautduformulaire"/>
    <w:uiPriority w:val="99"/>
    <w:semiHidden/>
    <w:rsid w:val="002B5BF0"/>
    <w:rPr>
      <w:rFonts w:ascii="Arial" w:hAnsi="Arial" w:cs="Arial"/>
      <w:vanish/>
      <w:sz w:val="16"/>
      <w:szCs w:val="16"/>
    </w:rPr>
  </w:style>
  <w:style w:type="table" w:styleId="Grilledutableau">
    <w:name w:val="Table Grid"/>
    <w:basedOn w:val="TableauNormal"/>
    <w:uiPriority w:val="59"/>
    <w:rsid w:val="003E67FA"/>
    <w:pPr>
      <w:spacing w:before="40"/>
    </w:pPr>
    <w:rPr>
      <w:rFonts w:eastAsiaTheme="minorHAnsi"/>
      <w:color w:val="80807E" w:themeColor="text1" w:themeTint="A6"/>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dedocument">
    <w:name w:val="Titre de document"/>
    <w:basedOn w:val="Normal"/>
    <w:next w:val="Sous-titre"/>
    <w:rsid w:val="003E67FA"/>
    <w:pPr>
      <w:jc w:val="center"/>
    </w:pPr>
    <w:rPr>
      <w:rFonts w:ascii="Rockwell" w:hAnsi="Rockwell"/>
      <w:color w:val="FFFFFF" w:themeColor="background1"/>
      <w:sz w:val="144"/>
    </w:rPr>
  </w:style>
  <w:style w:type="paragraph" w:styleId="Sous-titre">
    <w:name w:val="Subtitle"/>
    <w:basedOn w:val="Normal"/>
    <w:next w:val="Normal"/>
    <w:link w:val="Sous-titreCar"/>
    <w:autoRedefine/>
    <w:uiPriority w:val="19"/>
    <w:unhideWhenUsed/>
    <w:qFormat/>
    <w:rsid w:val="009E7274"/>
    <w:pPr>
      <w:numPr>
        <w:ilvl w:val="1"/>
      </w:numPr>
      <w:ind w:left="-142" w:right="1080"/>
      <w:jc w:val="center"/>
    </w:pPr>
    <w:rPr>
      <w:rFonts w:eastAsiaTheme="majorEastAsia" w:cstheme="majorBidi"/>
      <w:caps/>
      <w:color w:val="56AF31"/>
      <w:sz w:val="28"/>
    </w:rPr>
  </w:style>
  <w:style w:type="character" w:customStyle="1" w:styleId="Sous-titreCar">
    <w:name w:val="Sous-titre Car"/>
    <w:basedOn w:val="Policepardfaut"/>
    <w:link w:val="Sous-titre"/>
    <w:uiPriority w:val="19"/>
    <w:rsid w:val="009E7274"/>
    <w:rPr>
      <w:rFonts w:ascii="Verdana" w:eastAsiaTheme="majorEastAsia" w:hAnsi="Verdana" w:cstheme="majorBidi"/>
      <w:caps/>
      <w:color w:val="56AF31"/>
      <w:sz w:val="28"/>
      <w:szCs w:val="22"/>
    </w:rPr>
  </w:style>
  <w:style w:type="paragraph" w:customStyle="1" w:styleId="Miseenvaleur">
    <w:name w:val="Mise en valeur"/>
    <w:basedOn w:val="Normal"/>
    <w:rsid w:val="005F4DB0"/>
    <w:rPr>
      <w:b/>
      <w:color w:val="6D6D6B" w:themeColor="text1" w:themeTint="BF"/>
      <w:szCs w:val="24"/>
    </w:rPr>
  </w:style>
  <w:style w:type="character" w:customStyle="1" w:styleId="Titre3Car">
    <w:name w:val="Titre 3 Car"/>
    <w:basedOn w:val="Policepardfaut"/>
    <w:link w:val="Titre3"/>
    <w:uiPriority w:val="1"/>
    <w:rsid w:val="006B25FC"/>
    <w:rPr>
      <w:rFonts w:ascii="Verdana" w:eastAsiaTheme="majorEastAsia" w:hAnsi="Verdana" w:cstheme="majorBidi"/>
      <w:bCs/>
      <w:color w:val="57AF31"/>
      <w:szCs w:val="22"/>
      <w14:ligatures w14:val="standardContextual"/>
    </w:rPr>
  </w:style>
  <w:style w:type="character" w:customStyle="1" w:styleId="Titre1Car">
    <w:name w:val="Titre 1 Car"/>
    <w:basedOn w:val="Policepardfaut"/>
    <w:link w:val="Titre1"/>
    <w:uiPriority w:val="9"/>
    <w:rsid w:val="00164043"/>
    <w:rPr>
      <w:rFonts w:asciiTheme="majorHAnsi" w:eastAsiaTheme="majorEastAsia" w:hAnsiTheme="majorHAnsi" w:cstheme="majorBidi"/>
      <w:color w:val="FFFFFF" w:themeColor="background1"/>
      <w:szCs w:val="28"/>
      <w:shd w:val="clear" w:color="auto" w:fill="57AF31"/>
    </w:rPr>
  </w:style>
  <w:style w:type="character" w:customStyle="1" w:styleId="Titre2Car">
    <w:name w:val="Titre 2 Car"/>
    <w:basedOn w:val="Policepardfaut"/>
    <w:link w:val="Titre2"/>
    <w:uiPriority w:val="1"/>
    <w:rsid w:val="000177A3"/>
    <w:rPr>
      <w:rFonts w:ascii="Verdana" w:eastAsia="Times New Roman" w:hAnsi="Verdana" w:cs="ArialNarrow"/>
      <w:sz w:val="22"/>
      <w:szCs w:val="22"/>
      <w:shd w:val="clear" w:color="auto" w:fill="D9D9D9" w:themeFill="background1" w:themeFillShade="D9"/>
      <w:lang w:eastAsia="en-US"/>
    </w:rPr>
  </w:style>
  <w:style w:type="character" w:customStyle="1" w:styleId="Titre4Car">
    <w:name w:val="Titre 4 Car"/>
    <w:basedOn w:val="Policepardfaut"/>
    <w:link w:val="Titre4"/>
    <w:uiPriority w:val="9"/>
    <w:rsid w:val="001F1569"/>
    <w:rPr>
      <w:rFonts w:ascii="Verdana" w:eastAsiaTheme="majorEastAsia" w:hAnsi="Verdana" w:cstheme="majorBidi"/>
      <w:bCs/>
      <w:color w:val="57AF31" w:themeColor="accent1"/>
    </w:rPr>
  </w:style>
  <w:style w:type="character" w:customStyle="1" w:styleId="Titre5Car">
    <w:name w:val="Titre 5 Car"/>
    <w:basedOn w:val="Policepardfaut"/>
    <w:link w:val="Titre5"/>
    <w:uiPriority w:val="18"/>
    <w:rsid w:val="00F3413E"/>
    <w:rPr>
      <w:rFonts w:ascii="Verdana" w:eastAsiaTheme="majorEastAsia" w:hAnsi="Verdana" w:cstheme="majorBidi"/>
      <w:b/>
      <w:bCs/>
      <w:sz w:val="18"/>
      <w:szCs w:val="22"/>
      <w:u w:val="single"/>
    </w:rPr>
  </w:style>
  <w:style w:type="character" w:customStyle="1" w:styleId="Titre6Car">
    <w:name w:val="Titre 6 Car"/>
    <w:basedOn w:val="Policepardfaut"/>
    <w:link w:val="Titre6"/>
    <w:uiPriority w:val="18"/>
    <w:rsid w:val="005F5607"/>
    <w:rPr>
      <w:rFonts w:ascii="Verdana" w:eastAsiaTheme="majorEastAsia" w:hAnsi="Verdana" w:cstheme="majorBidi"/>
      <w:i/>
      <w:iCs/>
      <w:noProof/>
      <w:color w:val="2B5618" w:themeColor="accent1" w:themeShade="7F"/>
      <w:sz w:val="18"/>
      <w:szCs w:val="22"/>
    </w:rPr>
  </w:style>
  <w:style w:type="character" w:customStyle="1" w:styleId="Titre7Car">
    <w:name w:val="Titre 7 Car"/>
    <w:basedOn w:val="Policepardfaut"/>
    <w:link w:val="Titre7"/>
    <w:uiPriority w:val="18"/>
    <w:rsid w:val="001A2DE0"/>
    <w:rPr>
      <w:rFonts w:ascii="Verdana" w:eastAsiaTheme="majorEastAsia" w:hAnsi="Verdana" w:cstheme="majorBidi"/>
      <w:i/>
      <w:iCs/>
      <w:noProof/>
      <w:color w:val="6D6D6B" w:themeColor="text1" w:themeTint="BF"/>
      <w:sz w:val="18"/>
      <w:szCs w:val="22"/>
    </w:rPr>
  </w:style>
  <w:style w:type="character" w:customStyle="1" w:styleId="Titre8Car">
    <w:name w:val="Titre 8 Car"/>
    <w:basedOn w:val="Policepardfaut"/>
    <w:link w:val="Titre8"/>
    <w:uiPriority w:val="18"/>
    <w:rsid w:val="001A2DE0"/>
    <w:rPr>
      <w:rFonts w:asciiTheme="majorHAnsi" w:eastAsiaTheme="majorEastAsia" w:hAnsiTheme="majorHAnsi" w:cstheme="majorBidi"/>
      <w:noProof/>
      <w:color w:val="6D6D6B" w:themeColor="text1" w:themeTint="BF"/>
      <w:sz w:val="18"/>
      <w:szCs w:val="22"/>
    </w:rPr>
  </w:style>
  <w:style w:type="character" w:customStyle="1" w:styleId="Titre9Car">
    <w:name w:val="Titre 9 Car"/>
    <w:basedOn w:val="Policepardfaut"/>
    <w:link w:val="Titre9"/>
    <w:uiPriority w:val="18"/>
    <w:rsid w:val="001A2DE0"/>
    <w:rPr>
      <w:rFonts w:asciiTheme="majorHAnsi" w:eastAsiaTheme="majorEastAsia" w:hAnsiTheme="majorHAnsi" w:cstheme="majorBidi"/>
      <w:i/>
      <w:iCs/>
      <w:noProof/>
      <w:color w:val="6D6D6B" w:themeColor="text1" w:themeTint="BF"/>
      <w:sz w:val="18"/>
      <w:szCs w:val="22"/>
    </w:rPr>
  </w:style>
  <w:style w:type="character" w:customStyle="1" w:styleId="apple-converted-space">
    <w:name w:val="apple-converted-space"/>
    <w:basedOn w:val="Policepardfaut"/>
    <w:rsid w:val="003E67FA"/>
  </w:style>
  <w:style w:type="paragraph" w:styleId="TM1">
    <w:name w:val="toc 1"/>
    <w:basedOn w:val="Normal"/>
    <w:next w:val="Normal"/>
    <w:autoRedefine/>
    <w:uiPriority w:val="39"/>
    <w:unhideWhenUsed/>
    <w:qFormat/>
    <w:rsid w:val="005D43D8"/>
    <w:pPr>
      <w:shd w:val="clear" w:color="auto" w:fill="FFFFFF" w:themeFill="background1"/>
      <w:tabs>
        <w:tab w:val="right" w:leader="dot" w:pos="9622"/>
      </w:tabs>
      <w:spacing w:before="120"/>
      <w:ind w:left="284"/>
    </w:pPr>
    <w:rPr>
      <w:rFonts w:asciiTheme="minorHAnsi" w:hAnsiTheme="minorHAnsi"/>
      <w:b/>
      <w:bCs/>
      <w:i/>
      <w:iCs/>
      <w:sz w:val="24"/>
      <w:szCs w:val="24"/>
    </w:rPr>
  </w:style>
  <w:style w:type="paragraph" w:customStyle="1" w:styleId="puces">
    <w:name w:val="puces"/>
    <w:basedOn w:val="Normal"/>
    <w:rsid w:val="003E67FA"/>
    <w:pPr>
      <w:numPr>
        <w:numId w:val="6"/>
      </w:numPr>
    </w:pPr>
  </w:style>
  <w:style w:type="paragraph" w:styleId="TM2">
    <w:name w:val="toc 2"/>
    <w:basedOn w:val="Normal"/>
    <w:next w:val="Normal"/>
    <w:autoRedefine/>
    <w:uiPriority w:val="39"/>
    <w:unhideWhenUsed/>
    <w:qFormat/>
    <w:rsid w:val="00A41A28"/>
    <w:pPr>
      <w:tabs>
        <w:tab w:val="right" w:leader="dot" w:pos="9622"/>
      </w:tabs>
      <w:spacing w:before="120"/>
      <w:ind w:left="284"/>
      <w:jc w:val="left"/>
    </w:pPr>
    <w:rPr>
      <w:rFonts w:asciiTheme="minorHAnsi" w:hAnsiTheme="minorHAnsi"/>
      <w:b/>
      <w:bCs/>
      <w:sz w:val="22"/>
    </w:rPr>
  </w:style>
  <w:style w:type="table" w:customStyle="1" w:styleId="tableautype">
    <w:name w:val="tableau type"/>
    <w:basedOn w:val="Tableaucontemporain"/>
    <w:uiPriority w:val="99"/>
    <w:rsid w:val="003E67FA"/>
    <w:rPr>
      <w:rFonts w:ascii="Rockwell" w:hAnsi="Rockwell"/>
      <w:b/>
      <w:color w:val="6D6D6B" w:themeColor="text1" w:themeTint="BF"/>
    </w:rPr>
    <w:tblPr/>
    <w:tblStylePr w:type="firstRow">
      <w:pPr>
        <w:jc w:val="center"/>
      </w:pPr>
      <w:rPr>
        <w:rFonts w:ascii="Rockwell" w:hAnsi="Rockwell"/>
        <w:b/>
        <w:bCs/>
        <w:color w:val="FFFFFF" w:themeColor="background1"/>
        <w:sz w:val="24"/>
        <w:szCs w:val="24"/>
      </w:rPr>
      <w:tblPr/>
      <w:tcPr>
        <w:tcBorders>
          <w:top w:val="nil"/>
          <w:left w:val="nil"/>
          <w:bottom w:val="nil"/>
          <w:right w:val="nil"/>
          <w:insideH w:val="nil"/>
          <w:insideV w:val="nil"/>
          <w:tl2br w:val="nil"/>
          <w:tr2bl w:val="nil"/>
        </w:tcBorders>
        <w:shd w:val="clear" w:color="auto" w:fill="E55D1D"/>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legremiseenvaleur">
    <w:name w:val="legère mise en valeur"/>
    <w:uiPriority w:val="1"/>
    <w:rsid w:val="005F4DB0"/>
    <w:rPr>
      <w:rFonts w:ascii="Verdana" w:hAnsi="Verdana"/>
      <w:b/>
      <w:sz w:val="18"/>
      <w:shd w:val="clear" w:color="auto" w:fill="FFFFFF"/>
    </w:rPr>
  </w:style>
  <w:style w:type="table" w:styleId="Tableaucontemporain">
    <w:name w:val="Table Contemporary"/>
    <w:basedOn w:val="TableauNormal"/>
    <w:uiPriority w:val="99"/>
    <w:semiHidden/>
    <w:unhideWhenUsed/>
    <w:rsid w:val="003E67FA"/>
    <w:pPr>
      <w:spacing w:before="40" w:line="300" w:lineRule="auto"/>
    </w:pPr>
    <w:rPr>
      <w:rFonts w:eastAsiaTheme="minorHAnsi"/>
      <w:color w:val="80807E" w:themeColor="text1" w:themeTint="A6"/>
      <w:sz w:val="20"/>
      <w:szCs w:val="20"/>
      <w:lang w:val="en-US" w:eastAsia="ja-JP"/>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TM3">
    <w:name w:val="toc 3"/>
    <w:basedOn w:val="Normal"/>
    <w:next w:val="Normal"/>
    <w:autoRedefine/>
    <w:uiPriority w:val="39"/>
    <w:unhideWhenUsed/>
    <w:qFormat/>
    <w:rsid w:val="00164043"/>
    <w:pPr>
      <w:tabs>
        <w:tab w:val="right" w:leader="dot" w:pos="9622"/>
      </w:tabs>
      <w:ind w:left="360"/>
    </w:pPr>
    <w:rPr>
      <w:rFonts w:asciiTheme="minorHAnsi" w:hAnsiTheme="minorHAnsi"/>
      <w:sz w:val="20"/>
      <w:szCs w:val="20"/>
    </w:rPr>
  </w:style>
  <w:style w:type="paragraph" w:styleId="TM4">
    <w:name w:val="toc 4"/>
    <w:basedOn w:val="Normal"/>
    <w:next w:val="Normal"/>
    <w:autoRedefine/>
    <w:uiPriority w:val="39"/>
    <w:unhideWhenUsed/>
    <w:rsid w:val="00164043"/>
    <w:pPr>
      <w:tabs>
        <w:tab w:val="right" w:leader="dot" w:pos="9622"/>
      </w:tabs>
      <w:ind w:left="540"/>
    </w:pPr>
    <w:rPr>
      <w:rFonts w:asciiTheme="minorHAnsi" w:hAnsiTheme="minorHAnsi"/>
      <w:sz w:val="20"/>
      <w:szCs w:val="20"/>
    </w:rPr>
  </w:style>
  <w:style w:type="paragraph" w:styleId="TM5">
    <w:name w:val="toc 5"/>
    <w:basedOn w:val="Normal"/>
    <w:next w:val="Normal"/>
    <w:autoRedefine/>
    <w:uiPriority w:val="39"/>
    <w:unhideWhenUsed/>
    <w:rsid w:val="008449E0"/>
    <w:pPr>
      <w:tabs>
        <w:tab w:val="left" w:pos="1260"/>
        <w:tab w:val="right" w:leader="dot" w:pos="9622"/>
      </w:tabs>
      <w:ind w:left="720"/>
    </w:pPr>
    <w:rPr>
      <w:rFonts w:asciiTheme="minorHAnsi" w:hAnsiTheme="minorHAnsi"/>
      <w:sz w:val="20"/>
      <w:szCs w:val="20"/>
    </w:rPr>
  </w:style>
  <w:style w:type="paragraph" w:styleId="TM6">
    <w:name w:val="toc 6"/>
    <w:basedOn w:val="Normal"/>
    <w:next w:val="Normal"/>
    <w:autoRedefine/>
    <w:uiPriority w:val="39"/>
    <w:unhideWhenUsed/>
    <w:rsid w:val="003E67FA"/>
    <w:pPr>
      <w:ind w:left="900"/>
      <w:jc w:val="left"/>
    </w:pPr>
    <w:rPr>
      <w:rFonts w:asciiTheme="minorHAnsi" w:hAnsiTheme="minorHAnsi"/>
      <w:sz w:val="20"/>
      <w:szCs w:val="20"/>
    </w:rPr>
  </w:style>
  <w:style w:type="paragraph" w:styleId="TM7">
    <w:name w:val="toc 7"/>
    <w:basedOn w:val="Normal"/>
    <w:next w:val="Normal"/>
    <w:autoRedefine/>
    <w:uiPriority w:val="39"/>
    <w:unhideWhenUsed/>
    <w:rsid w:val="003E67FA"/>
    <w:pPr>
      <w:ind w:left="1080"/>
      <w:jc w:val="left"/>
    </w:pPr>
    <w:rPr>
      <w:rFonts w:asciiTheme="minorHAnsi" w:hAnsiTheme="minorHAnsi"/>
      <w:sz w:val="20"/>
      <w:szCs w:val="20"/>
    </w:rPr>
  </w:style>
  <w:style w:type="paragraph" w:styleId="TM8">
    <w:name w:val="toc 8"/>
    <w:basedOn w:val="Normal"/>
    <w:next w:val="Normal"/>
    <w:autoRedefine/>
    <w:uiPriority w:val="39"/>
    <w:unhideWhenUsed/>
    <w:rsid w:val="003E67FA"/>
    <w:pPr>
      <w:ind w:left="1260"/>
      <w:jc w:val="left"/>
    </w:pPr>
    <w:rPr>
      <w:rFonts w:asciiTheme="minorHAnsi" w:hAnsiTheme="minorHAnsi"/>
      <w:sz w:val="20"/>
      <w:szCs w:val="20"/>
    </w:rPr>
  </w:style>
  <w:style w:type="paragraph" w:styleId="TM9">
    <w:name w:val="toc 9"/>
    <w:basedOn w:val="Normal"/>
    <w:next w:val="Normal"/>
    <w:autoRedefine/>
    <w:uiPriority w:val="39"/>
    <w:unhideWhenUsed/>
    <w:rsid w:val="003E67FA"/>
    <w:pPr>
      <w:ind w:left="1440"/>
      <w:jc w:val="left"/>
    </w:pPr>
    <w:rPr>
      <w:rFonts w:asciiTheme="minorHAnsi" w:hAnsiTheme="minorHAnsi"/>
      <w:sz w:val="20"/>
      <w:szCs w:val="20"/>
    </w:rPr>
  </w:style>
  <w:style w:type="paragraph" w:styleId="Textedebulles">
    <w:name w:val="Balloon Text"/>
    <w:basedOn w:val="Normal"/>
    <w:link w:val="TextedebullesCar"/>
    <w:uiPriority w:val="99"/>
    <w:semiHidden/>
    <w:unhideWhenUsed/>
    <w:rsid w:val="003E67FA"/>
    <w:rPr>
      <w:rFonts w:ascii="Tahoma" w:hAnsi="Tahoma" w:cs="Tahoma"/>
      <w:sz w:val="16"/>
    </w:rPr>
  </w:style>
  <w:style w:type="character" w:customStyle="1" w:styleId="TextedebullesCar">
    <w:name w:val="Texte de bulles Car"/>
    <w:basedOn w:val="Policepardfaut"/>
    <w:link w:val="Textedebulles"/>
    <w:uiPriority w:val="99"/>
    <w:semiHidden/>
    <w:rsid w:val="003E67FA"/>
    <w:rPr>
      <w:rFonts w:ascii="Tahoma" w:hAnsi="Tahoma" w:cs="Tahoma"/>
      <w:noProof/>
      <w:sz w:val="16"/>
      <w:szCs w:val="22"/>
    </w:rPr>
  </w:style>
  <w:style w:type="paragraph" w:styleId="En-tte">
    <w:name w:val="header"/>
    <w:basedOn w:val="Normal"/>
    <w:link w:val="En-tteCar"/>
    <w:uiPriority w:val="99"/>
    <w:unhideWhenUsed/>
    <w:rsid w:val="003E67FA"/>
    <w:pPr>
      <w:tabs>
        <w:tab w:val="center" w:pos="4680"/>
        <w:tab w:val="right" w:pos="9360"/>
      </w:tabs>
    </w:pPr>
  </w:style>
  <w:style w:type="character" w:customStyle="1" w:styleId="En-tteCar">
    <w:name w:val="En-tête Car"/>
    <w:basedOn w:val="Policepardfaut"/>
    <w:link w:val="En-tte"/>
    <w:uiPriority w:val="99"/>
    <w:rsid w:val="003E67FA"/>
    <w:rPr>
      <w:rFonts w:ascii="DIN-Regular" w:hAnsi="DIN-Regular" w:cs="ArialNarrow"/>
      <w:noProof/>
      <w:sz w:val="20"/>
      <w:szCs w:val="22"/>
    </w:rPr>
  </w:style>
  <w:style w:type="paragraph" w:styleId="Pieddepage">
    <w:name w:val="footer"/>
    <w:basedOn w:val="Normal"/>
    <w:link w:val="PieddepageCar"/>
    <w:autoRedefine/>
    <w:uiPriority w:val="99"/>
    <w:unhideWhenUsed/>
    <w:rsid w:val="004F067D"/>
    <w:pPr>
      <w:pBdr>
        <w:left w:val="single" w:sz="4" w:space="20" w:color="FFFFFF" w:themeColor="background1"/>
        <w:right w:val="single" w:sz="2" w:space="20" w:color="FFFFFF" w:themeColor="background1"/>
      </w:pBdr>
    </w:pPr>
  </w:style>
  <w:style w:type="character" w:customStyle="1" w:styleId="PieddepageCar">
    <w:name w:val="Pied de page Car"/>
    <w:basedOn w:val="Policepardfaut"/>
    <w:link w:val="Pieddepage"/>
    <w:uiPriority w:val="99"/>
    <w:rsid w:val="004F067D"/>
    <w:rPr>
      <w:rFonts w:ascii="Verdana" w:hAnsi="Verdana" w:cs="ArialNarrow"/>
      <w:noProof/>
      <w:sz w:val="18"/>
      <w:szCs w:val="22"/>
    </w:rPr>
  </w:style>
  <w:style w:type="paragraph" w:styleId="Sansinterligne">
    <w:name w:val="No Spacing"/>
    <w:basedOn w:val="Normal"/>
    <w:link w:val="SansinterligneCar"/>
    <w:autoRedefine/>
    <w:uiPriority w:val="1"/>
    <w:qFormat/>
    <w:rsid w:val="00573380"/>
    <w:pPr>
      <w:spacing w:before="40"/>
    </w:pPr>
    <w:rPr>
      <w:rFonts w:eastAsiaTheme="minorHAnsi"/>
      <w:szCs w:val="20"/>
      <w:lang w:val="en-US" w:eastAsia="ja-JP"/>
    </w:rPr>
  </w:style>
  <w:style w:type="paragraph" w:customStyle="1" w:styleId="Signaturecourrier">
    <w:name w:val="Signature courrier"/>
    <w:link w:val="SignaturecourrierCar"/>
    <w:rsid w:val="005F4DB0"/>
    <w:pPr>
      <w:spacing w:before="240"/>
      <w:ind w:left="862" w:hanging="862"/>
    </w:pPr>
    <w:rPr>
      <w:rFonts w:ascii="Verdana" w:eastAsiaTheme="majorEastAsia" w:hAnsi="Verdana" w:cstheme="majorBidi"/>
      <w:b/>
      <w:bCs/>
      <w:i/>
      <w:iCs/>
      <w:color w:val="57AF31" w:themeColor="accent1"/>
      <w:sz w:val="18"/>
    </w:rPr>
  </w:style>
  <w:style w:type="character" w:customStyle="1" w:styleId="SignaturecourrierCar">
    <w:name w:val="Signature courrier Car"/>
    <w:basedOn w:val="Policepardfaut"/>
    <w:link w:val="Signaturecourrier"/>
    <w:rsid w:val="005F4DB0"/>
    <w:rPr>
      <w:rFonts w:ascii="Verdana" w:eastAsiaTheme="majorEastAsia" w:hAnsi="Verdana" w:cstheme="majorBidi"/>
      <w:b/>
      <w:bCs/>
      <w:i/>
      <w:iCs/>
      <w:color w:val="57AF31" w:themeColor="accent1"/>
      <w:sz w:val="18"/>
    </w:rPr>
  </w:style>
  <w:style w:type="character" w:styleId="Lienhypertexte">
    <w:name w:val="Hyperlink"/>
    <w:basedOn w:val="Policepardfaut"/>
    <w:uiPriority w:val="99"/>
    <w:unhideWhenUsed/>
    <w:rsid w:val="006B352E"/>
    <w:rPr>
      <w:color w:val="57AF31" w:themeColor="accent1"/>
      <w:u w:val="single"/>
    </w:rPr>
  </w:style>
  <w:style w:type="character" w:styleId="Lienhypertextesuivivisit">
    <w:name w:val="FollowedHyperlink"/>
    <w:basedOn w:val="Policepardfaut"/>
    <w:uiPriority w:val="99"/>
    <w:unhideWhenUsed/>
    <w:rsid w:val="003E67FA"/>
    <w:rPr>
      <w:color w:val="57AF31" w:themeColor="followedHyperlink"/>
      <w:u w:val="single"/>
    </w:rPr>
  </w:style>
  <w:style w:type="paragraph" w:customStyle="1" w:styleId="Objet">
    <w:name w:val="Objet"/>
    <w:basedOn w:val="Normal"/>
    <w:link w:val="ObjetCar"/>
    <w:autoRedefine/>
    <w:qFormat/>
    <w:rsid w:val="00FF5C83"/>
    <w:pPr>
      <w:numPr>
        <w:numId w:val="8"/>
      </w:numPr>
    </w:pPr>
    <w:rPr>
      <w:b/>
      <w:color w:val="57AF31" w:themeColor="accent1"/>
      <w:szCs w:val="18"/>
    </w:rPr>
  </w:style>
  <w:style w:type="character" w:customStyle="1" w:styleId="ObjetCar">
    <w:name w:val="Objet Car"/>
    <w:basedOn w:val="Policepardfaut"/>
    <w:link w:val="Objet"/>
    <w:rsid w:val="00FF5C83"/>
    <w:rPr>
      <w:rFonts w:ascii="Verdana" w:hAnsi="Verdana" w:cs="ArialNarrow"/>
      <w:b/>
      <w:color w:val="57AF31" w:themeColor="accent1"/>
      <w:sz w:val="18"/>
      <w:szCs w:val="18"/>
    </w:rPr>
  </w:style>
  <w:style w:type="character" w:styleId="Accentuation">
    <w:name w:val="Emphasis"/>
    <w:basedOn w:val="Policepardfaut"/>
    <w:uiPriority w:val="20"/>
    <w:unhideWhenUsed/>
    <w:rsid w:val="003E67FA"/>
    <w:rPr>
      <w:i/>
      <w:iCs/>
    </w:rPr>
  </w:style>
  <w:style w:type="character" w:styleId="AcronymeHTML">
    <w:name w:val="HTML Acronym"/>
    <w:basedOn w:val="Policepardfaut"/>
    <w:uiPriority w:val="99"/>
    <w:semiHidden/>
    <w:unhideWhenUsed/>
    <w:rsid w:val="003E67FA"/>
  </w:style>
  <w:style w:type="paragraph" w:styleId="Adressedestinataire">
    <w:name w:val="envelope address"/>
    <w:basedOn w:val="Normal"/>
    <w:uiPriority w:val="99"/>
    <w:semiHidden/>
    <w:unhideWhenUsed/>
    <w:rsid w:val="003E67FA"/>
    <w:pPr>
      <w:framePr w:w="7920" w:h="1980" w:hRule="exact" w:hSpace="180" w:wrap="auto" w:hAnchor="page" w:xAlign="center" w:yAlign="bottom"/>
      <w:ind w:left="2880"/>
    </w:pPr>
    <w:rPr>
      <w:rFonts w:asciiTheme="majorHAnsi" w:eastAsiaTheme="majorEastAsia" w:hAnsiTheme="majorHAnsi" w:cstheme="majorBidi"/>
      <w:sz w:val="24"/>
    </w:rPr>
  </w:style>
  <w:style w:type="paragraph" w:styleId="Adresseexpditeur">
    <w:name w:val="envelope return"/>
    <w:basedOn w:val="Normal"/>
    <w:uiPriority w:val="99"/>
    <w:semiHidden/>
    <w:unhideWhenUsed/>
    <w:rsid w:val="003E67FA"/>
    <w:rPr>
      <w:rFonts w:asciiTheme="majorHAnsi" w:eastAsiaTheme="majorEastAsia" w:hAnsiTheme="majorHAnsi" w:cstheme="majorBidi"/>
    </w:rPr>
  </w:style>
  <w:style w:type="paragraph" w:styleId="AdresseHTML">
    <w:name w:val="HTML Address"/>
    <w:basedOn w:val="Normal"/>
    <w:link w:val="AdresseHTMLCar"/>
    <w:uiPriority w:val="99"/>
    <w:semiHidden/>
    <w:unhideWhenUsed/>
    <w:rsid w:val="003E67FA"/>
    <w:rPr>
      <w:i/>
      <w:iCs/>
    </w:rPr>
  </w:style>
  <w:style w:type="character" w:customStyle="1" w:styleId="AdresseHTMLCar">
    <w:name w:val="Adresse HTML Car"/>
    <w:basedOn w:val="Policepardfaut"/>
    <w:link w:val="AdresseHTML"/>
    <w:uiPriority w:val="99"/>
    <w:semiHidden/>
    <w:rsid w:val="003E67FA"/>
    <w:rPr>
      <w:rFonts w:ascii="DIN-Regular" w:hAnsi="DIN-Regular" w:cs="ArialNarrow"/>
      <w:i/>
      <w:iCs/>
      <w:noProof/>
      <w:sz w:val="20"/>
      <w:szCs w:val="22"/>
    </w:rPr>
  </w:style>
  <w:style w:type="character" w:styleId="Appeldenotedefin">
    <w:name w:val="endnote reference"/>
    <w:basedOn w:val="Policepardfaut"/>
    <w:uiPriority w:val="99"/>
    <w:semiHidden/>
    <w:unhideWhenUsed/>
    <w:rsid w:val="003E67FA"/>
    <w:rPr>
      <w:vertAlign w:val="superscript"/>
    </w:rPr>
  </w:style>
  <w:style w:type="character" w:styleId="Appelnotedebasdep">
    <w:name w:val="footnote reference"/>
    <w:basedOn w:val="Policepardfaut"/>
    <w:uiPriority w:val="99"/>
    <w:semiHidden/>
    <w:unhideWhenUsed/>
    <w:rsid w:val="003E67FA"/>
    <w:rPr>
      <w:vertAlign w:val="superscript"/>
    </w:rPr>
  </w:style>
  <w:style w:type="paragraph" w:styleId="Bibliographie">
    <w:name w:val="Bibliography"/>
    <w:basedOn w:val="Normal"/>
    <w:next w:val="Normal"/>
    <w:uiPriority w:val="37"/>
    <w:semiHidden/>
    <w:unhideWhenUsed/>
    <w:rsid w:val="003E67FA"/>
  </w:style>
  <w:style w:type="paragraph" w:styleId="Citation">
    <w:name w:val="Quote"/>
    <w:basedOn w:val="Normal"/>
    <w:next w:val="Normal"/>
    <w:link w:val="CitationCar"/>
    <w:autoRedefine/>
    <w:uiPriority w:val="9"/>
    <w:unhideWhenUsed/>
    <w:qFormat/>
    <w:rsid w:val="005E1D2C"/>
    <w:pPr>
      <w:spacing w:before="240" w:after="240"/>
      <w:ind w:left="720" w:right="720"/>
    </w:pPr>
    <w:rPr>
      <w:i/>
      <w:iCs/>
      <w:color w:val="7F7F7F"/>
    </w:rPr>
  </w:style>
  <w:style w:type="character" w:customStyle="1" w:styleId="CitationCar">
    <w:name w:val="Citation Car"/>
    <w:basedOn w:val="Policepardfaut"/>
    <w:link w:val="Citation"/>
    <w:uiPriority w:val="9"/>
    <w:rsid w:val="005E1D2C"/>
    <w:rPr>
      <w:rFonts w:ascii="Verdana" w:hAnsi="Verdana" w:cs="ArialNarrow"/>
      <w:i/>
      <w:iCs/>
      <w:noProof/>
      <w:color w:val="7F7F7F"/>
      <w:sz w:val="18"/>
      <w:szCs w:val="22"/>
    </w:rPr>
  </w:style>
  <w:style w:type="character" w:styleId="CitationHTML">
    <w:name w:val="HTML Cite"/>
    <w:basedOn w:val="Policepardfaut"/>
    <w:uiPriority w:val="99"/>
    <w:semiHidden/>
    <w:unhideWhenUsed/>
    <w:rsid w:val="003E67FA"/>
    <w:rPr>
      <w:i/>
      <w:iCs/>
    </w:rPr>
  </w:style>
  <w:style w:type="paragraph" w:styleId="Citationintense">
    <w:name w:val="Intense Quote"/>
    <w:basedOn w:val="Normal"/>
    <w:next w:val="Normal"/>
    <w:link w:val="CitationintenseCar"/>
    <w:uiPriority w:val="30"/>
    <w:unhideWhenUsed/>
    <w:rsid w:val="003E67FA"/>
    <w:pPr>
      <w:pBdr>
        <w:bottom w:val="single" w:sz="4" w:space="4" w:color="57AF31" w:themeColor="accent1"/>
      </w:pBdr>
      <w:spacing w:before="200" w:after="280"/>
      <w:ind w:left="936" w:right="936"/>
    </w:pPr>
    <w:rPr>
      <w:b/>
      <w:bCs/>
      <w:i/>
      <w:iCs/>
      <w:color w:val="57AF31" w:themeColor="accent1"/>
    </w:rPr>
  </w:style>
  <w:style w:type="character" w:customStyle="1" w:styleId="CitationintenseCar">
    <w:name w:val="Citation intense Car"/>
    <w:basedOn w:val="Policepardfaut"/>
    <w:link w:val="Citationintense"/>
    <w:uiPriority w:val="30"/>
    <w:rsid w:val="003E67FA"/>
    <w:rPr>
      <w:rFonts w:ascii="DIN-Regular" w:hAnsi="DIN-Regular" w:cs="ArialNarrow"/>
      <w:b/>
      <w:bCs/>
      <w:i/>
      <w:iCs/>
      <w:noProof/>
      <w:color w:val="57AF31" w:themeColor="accent1"/>
      <w:sz w:val="20"/>
      <w:szCs w:val="22"/>
    </w:rPr>
  </w:style>
  <w:style w:type="character" w:styleId="ClavierHTML">
    <w:name w:val="HTML Keyboard"/>
    <w:basedOn w:val="Policepardfaut"/>
    <w:uiPriority w:val="99"/>
    <w:semiHidden/>
    <w:unhideWhenUsed/>
    <w:rsid w:val="003E67FA"/>
    <w:rPr>
      <w:rFonts w:ascii="Consolas" w:hAnsi="Consolas" w:cs="Consolas"/>
      <w:sz w:val="20"/>
    </w:rPr>
  </w:style>
  <w:style w:type="character" w:styleId="CodeHTML">
    <w:name w:val="HTML Code"/>
    <w:basedOn w:val="Policepardfaut"/>
    <w:uiPriority w:val="99"/>
    <w:semiHidden/>
    <w:unhideWhenUsed/>
    <w:rsid w:val="003E67FA"/>
    <w:rPr>
      <w:rFonts w:ascii="Consolas" w:hAnsi="Consolas" w:cs="Consolas"/>
      <w:sz w:val="20"/>
    </w:rPr>
  </w:style>
  <w:style w:type="table" w:styleId="Colonnesdetableau1">
    <w:name w:val="Table Columns 1"/>
    <w:basedOn w:val="TableauNormal"/>
    <w:uiPriority w:val="99"/>
    <w:semiHidden/>
    <w:unhideWhenUsed/>
    <w:rsid w:val="003E67FA"/>
    <w:pPr>
      <w:spacing w:before="40" w:line="300" w:lineRule="auto"/>
    </w:pPr>
    <w:rPr>
      <w:rFonts w:eastAsiaTheme="minorHAnsi"/>
      <w:b/>
      <w:bCs/>
      <w:sz w:val="20"/>
      <w:szCs w:val="20"/>
      <w:lang w:val="en-US" w:eastAsia="ja-JP"/>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3E67FA"/>
    <w:pPr>
      <w:spacing w:before="40" w:line="300" w:lineRule="auto"/>
    </w:pPr>
    <w:rPr>
      <w:rFonts w:eastAsiaTheme="minorHAnsi"/>
      <w:b/>
      <w:bCs/>
      <w:sz w:val="20"/>
      <w:szCs w:val="20"/>
      <w:lang w:val="en-US" w:eastAsia="ja-JP"/>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3E67FA"/>
    <w:pPr>
      <w:spacing w:before="40" w:line="300" w:lineRule="auto"/>
    </w:pPr>
    <w:rPr>
      <w:rFonts w:eastAsiaTheme="minorHAnsi"/>
      <w:b/>
      <w:bCs/>
      <w:sz w:val="20"/>
      <w:szCs w:val="20"/>
      <w:lang w:val="en-US" w:eastAsia="ja-JP"/>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3E67FA"/>
    <w:pPr>
      <w:spacing w:before="40" w:line="300" w:lineRule="auto"/>
    </w:pPr>
    <w:rPr>
      <w:rFonts w:eastAsiaTheme="minorHAnsi"/>
      <w:sz w:val="20"/>
      <w:szCs w:val="20"/>
      <w:lang w:val="en-US" w:eastAsia="ja-JP"/>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3E67FA"/>
    <w:pPr>
      <w:spacing w:before="40" w:line="300" w:lineRule="auto"/>
    </w:pPr>
    <w:rPr>
      <w:rFonts w:eastAsiaTheme="minorHAnsi"/>
      <w:sz w:val="20"/>
      <w:szCs w:val="20"/>
      <w:lang w:val="en-US" w:eastAsia="ja-JP"/>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Commentaire">
    <w:name w:val="annotation text"/>
    <w:basedOn w:val="Normal"/>
    <w:link w:val="CommentaireCar"/>
    <w:uiPriority w:val="99"/>
    <w:semiHidden/>
    <w:unhideWhenUsed/>
    <w:rsid w:val="003E67FA"/>
  </w:style>
  <w:style w:type="character" w:customStyle="1" w:styleId="CommentaireCar">
    <w:name w:val="Commentaire Car"/>
    <w:basedOn w:val="Policepardfaut"/>
    <w:link w:val="Commentaire"/>
    <w:uiPriority w:val="99"/>
    <w:semiHidden/>
    <w:rsid w:val="003E67FA"/>
    <w:rPr>
      <w:rFonts w:ascii="DIN-Regular" w:hAnsi="DIN-Regular" w:cs="ArialNarrow"/>
      <w:noProof/>
      <w:sz w:val="20"/>
      <w:szCs w:val="22"/>
    </w:rPr>
  </w:style>
  <w:style w:type="paragraph" w:styleId="Corpsdetexte">
    <w:name w:val="Body Text"/>
    <w:basedOn w:val="Normal"/>
    <w:link w:val="CorpsdetexteCar"/>
    <w:uiPriority w:val="99"/>
    <w:semiHidden/>
    <w:unhideWhenUsed/>
    <w:rsid w:val="003E67FA"/>
    <w:pPr>
      <w:spacing w:after="120"/>
    </w:pPr>
  </w:style>
  <w:style w:type="character" w:customStyle="1" w:styleId="CorpsdetexteCar">
    <w:name w:val="Corps de texte Car"/>
    <w:basedOn w:val="Policepardfaut"/>
    <w:link w:val="Corpsdetexte"/>
    <w:uiPriority w:val="99"/>
    <w:semiHidden/>
    <w:rsid w:val="003E67FA"/>
    <w:rPr>
      <w:rFonts w:ascii="DIN-Regular" w:hAnsi="DIN-Regular" w:cs="ArialNarrow"/>
      <w:noProof/>
      <w:sz w:val="20"/>
      <w:szCs w:val="22"/>
    </w:rPr>
  </w:style>
  <w:style w:type="paragraph" w:styleId="Corpsdetexte2">
    <w:name w:val="Body Text 2"/>
    <w:basedOn w:val="Normal"/>
    <w:link w:val="Corpsdetexte2Car"/>
    <w:uiPriority w:val="99"/>
    <w:semiHidden/>
    <w:unhideWhenUsed/>
    <w:rsid w:val="003E67FA"/>
    <w:pPr>
      <w:spacing w:after="120" w:line="480" w:lineRule="auto"/>
    </w:pPr>
  </w:style>
  <w:style w:type="character" w:customStyle="1" w:styleId="Corpsdetexte2Car">
    <w:name w:val="Corps de texte 2 Car"/>
    <w:basedOn w:val="Policepardfaut"/>
    <w:link w:val="Corpsdetexte2"/>
    <w:uiPriority w:val="99"/>
    <w:semiHidden/>
    <w:rsid w:val="003E67FA"/>
    <w:rPr>
      <w:rFonts w:ascii="DIN-Regular" w:hAnsi="DIN-Regular" w:cs="ArialNarrow"/>
      <w:noProof/>
      <w:sz w:val="20"/>
      <w:szCs w:val="22"/>
    </w:rPr>
  </w:style>
  <w:style w:type="paragraph" w:styleId="Corpsdetexte3">
    <w:name w:val="Body Text 3"/>
    <w:basedOn w:val="Normal"/>
    <w:link w:val="Corpsdetexte3Car"/>
    <w:uiPriority w:val="99"/>
    <w:semiHidden/>
    <w:unhideWhenUsed/>
    <w:rsid w:val="003E67FA"/>
    <w:pPr>
      <w:spacing w:after="120"/>
    </w:pPr>
    <w:rPr>
      <w:sz w:val="16"/>
    </w:rPr>
  </w:style>
  <w:style w:type="character" w:customStyle="1" w:styleId="Corpsdetexte3Car">
    <w:name w:val="Corps de texte 3 Car"/>
    <w:basedOn w:val="Policepardfaut"/>
    <w:link w:val="Corpsdetexte3"/>
    <w:uiPriority w:val="99"/>
    <w:semiHidden/>
    <w:rsid w:val="003E67FA"/>
    <w:rPr>
      <w:rFonts w:ascii="DIN-Regular" w:hAnsi="DIN-Regular" w:cs="ArialNarrow"/>
      <w:noProof/>
      <w:sz w:val="16"/>
      <w:szCs w:val="22"/>
    </w:rPr>
  </w:style>
  <w:style w:type="paragraph" w:styleId="Date">
    <w:name w:val="Date"/>
    <w:basedOn w:val="Normal"/>
    <w:next w:val="Normal"/>
    <w:link w:val="DateCar"/>
    <w:uiPriority w:val="99"/>
    <w:semiHidden/>
    <w:unhideWhenUsed/>
    <w:rsid w:val="003E67FA"/>
  </w:style>
  <w:style w:type="character" w:customStyle="1" w:styleId="DateCar">
    <w:name w:val="Date Car"/>
    <w:basedOn w:val="Policepardfaut"/>
    <w:link w:val="Date"/>
    <w:uiPriority w:val="99"/>
    <w:semiHidden/>
    <w:rsid w:val="003E67FA"/>
    <w:rPr>
      <w:rFonts w:ascii="DIN-Regular" w:hAnsi="DIN-Regular" w:cs="ArialNarrow"/>
      <w:noProof/>
      <w:sz w:val="20"/>
      <w:szCs w:val="22"/>
    </w:rPr>
  </w:style>
  <w:style w:type="character" w:styleId="DfinitionHTML">
    <w:name w:val="HTML Definition"/>
    <w:basedOn w:val="Policepardfaut"/>
    <w:uiPriority w:val="99"/>
    <w:semiHidden/>
    <w:unhideWhenUsed/>
    <w:rsid w:val="003E67FA"/>
    <w:rPr>
      <w:i/>
      <w:iCs/>
    </w:rPr>
  </w:style>
  <w:style w:type="table" w:styleId="Effetsdetableau3D1">
    <w:name w:val="Table 3D effects 1"/>
    <w:basedOn w:val="TableauNormal"/>
    <w:uiPriority w:val="99"/>
    <w:semiHidden/>
    <w:unhideWhenUsed/>
    <w:rsid w:val="003E67FA"/>
    <w:pPr>
      <w:spacing w:before="40" w:line="300" w:lineRule="auto"/>
    </w:pPr>
    <w:rPr>
      <w:rFonts w:eastAsiaTheme="minorHAnsi"/>
      <w:sz w:val="20"/>
      <w:szCs w:val="20"/>
      <w:lang w:val="en-US" w:eastAsia="ja-JP"/>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3E67FA"/>
    <w:pPr>
      <w:spacing w:before="40" w:line="300" w:lineRule="auto"/>
    </w:pPr>
    <w:rPr>
      <w:rFonts w:eastAsiaTheme="minorHAnsi"/>
      <w:sz w:val="20"/>
      <w:szCs w:val="20"/>
      <w:lang w:val="en-US" w:eastAsia="ja-JP"/>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3E67FA"/>
    <w:pPr>
      <w:spacing w:before="40" w:line="300" w:lineRule="auto"/>
    </w:pPr>
    <w:rPr>
      <w:rFonts w:eastAsiaTheme="minorHAnsi"/>
      <w:sz w:val="20"/>
      <w:szCs w:val="20"/>
      <w:lang w:val="en-US" w:eastAsia="ja-JP"/>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lev">
    <w:name w:val="Strong"/>
    <w:basedOn w:val="Policepardfaut"/>
    <w:uiPriority w:val="1"/>
    <w:unhideWhenUsed/>
    <w:rsid w:val="00424F61"/>
    <w:rPr>
      <w:rFonts w:ascii="DIN" w:hAnsi="DIN"/>
      <w:b w:val="0"/>
      <w:bCs/>
    </w:rPr>
  </w:style>
  <w:style w:type="character" w:styleId="Accentuationintense">
    <w:name w:val="Intense Emphasis"/>
    <w:basedOn w:val="Policepardfaut"/>
    <w:uiPriority w:val="21"/>
    <w:unhideWhenUsed/>
    <w:rsid w:val="003E67FA"/>
    <w:rPr>
      <w:b/>
      <w:bCs/>
      <w:i/>
      <w:iCs/>
      <w:color w:val="57AF31" w:themeColor="accent1"/>
    </w:rPr>
  </w:style>
  <w:style w:type="character" w:styleId="Accentuationlgre">
    <w:name w:val="Subtle Emphasis"/>
    <w:basedOn w:val="Policepardfaut"/>
    <w:uiPriority w:val="19"/>
    <w:unhideWhenUsed/>
    <w:qFormat/>
    <w:rsid w:val="003E67FA"/>
    <w:rPr>
      <w:i/>
      <w:iCs/>
      <w:color w:val="9E9E9C" w:themeColor="text1" w:themeTint="7F"/>
    </w:rPr>
  </w:style>
  <w:style w:type="paragraph" w:styleId="En-ttedemessage">
    <w:name w:val="Message Header"/>
    <w:basedOn w:val="Normal"/>
    <w:link w:val="En-ttedemessageCar"/>
    <w:uiPriority w:val="99"/>
    <w:semiHidden/>
    <w:unhideWhenUsed/>
    <w:rsid w:val="003E67F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rPr>
  </w:style>
  <w:style w:type="character" w:customStyle="1" w:styleId="En-ttedemessageCar">
    <w:name w:val="En-tête de message Car"/>
    <w:basedOn w:val="Policepardfaut"/>
    <w:link w:val="En-ttedemessage"/>
    <w:uiPriority w:val="99"/>
    <w:semiHidden/>
    <w:rsid w:val="003E67FA"/>
    <w:rPr>
      <w:rFonts w:asciiTheme="majorHAnsi" w:eastAsiaTheme="majorEastAsia" w:hAnsiTheme="majorHAnsi" w:cstheme="majorBidi"/>
      <w:noProof/>
      <w:szCs w:val="22"/>
      <w:shd w:val="pct20" w:color="auto" w:fill="auto"/>
    </w:rPr>
  </w:style>
  <w:style w:type="paragraph" w:customStyle="1" w:styleId="En-tteombr">
    <w:name w:val="En-tête ombré"/>
    <w:basedOn w:val="Normal"/>
    <w:autoRedefine/>
    <w:uiPriority w:val="99"/>
    <w:rsid w:val="003E67FA"/>
    <w:pPr>
      <w:pBdr>
        <w:top w:val="single" w:sz="2" w:space="4" w:color="57AF31"/>
        <w:left w:val="single" w:sz="2" w:space="6" w:color="57AF31"/>
        <w:bottom w:val="single" w:sz="2" w:space="4" w:color="57AF31"/>
        <w:right w:val="single" w:sz="2" w:space="6" w:color="57AF31"/>
      </w:pBdr>
      <w:shd w:val="clear" w:color="auto" w:fill="57AF31"/>
    </w:pPr>
    <w:rPr>
      <w:rFonts w:eastAsiaTheme="majorEastAsia" w:cstheme="majorBidi"/>
      <w:caps/>
      <w:color w:val="FFFFFF" w:themeColor="background1"/>
      <w:kern w:val="40"/>
      <w:sz w:val="40"/>
    </w:rPr>
  </w:style>
  <w:style w:type="paragraph" w:styleId="En-ttedetabledesmatires">
    <w:name w:val="TOC Heading"/>
    <w:basedOn w:val="Titre1"/>
    <w:next w:val="Normal"/>
    <w:autoRedefine/>
    <w:uiPriority w:val="39"/>
    <w:unhideWhenUsed/>
    <w:qFormat/>
    <w:rsid w:val="005E1D2C"/>
    <w:pPr>
      <w:pBdr>
        <w:top w:val="single" w:sz="2" w:space="4" w:color="FFFFFF" w:themeColor="background1"/>
        <w:left w:val="single" w:sz="2" w:space="6" w:color="FFFFFF" w:themeColor="background1"/>
        <w:bottom w:val="single" w:sz="2" w:space="4" w:color="FFFFFF" w:themeColor="background1"/>
        <w:right w:val="single" w:sz="2" w:space="6" w:color="FFFFFF" w:themeColor="background1"/>
      </w:pBdr>
      <w:shd w:val="clear" w:color="auto" w:fill="FFFFFF" w:themeFill="background1"/>
      <w:outlineLvl w:val="9"/>
    </w:pPr>
    <w:rPr>
      <w:caps/>
      <w:color w:val="57AF31"/>
      <w:sz w:val="28"/>
    </w:rPr>
  </w:style>
  <w:style w:type="character" w:styleId="ExempleHTML">
    <w:name w:val="HTML Sample"/>
    <w:basedOn w:val="Policepardfaut"/>
    <w:uiPriority w:val="99"/>
    <w:semiHidden/>
    <w:unhideWhenUsed/>
    <w:rsid w:val="003E67FA"/>
    <w:rPr>
      <w:rFonts w:ascii="Consolas" w:hAnsi="Consolas" w:cs="Consolas"/>
      <w:sz w:val="24"/>
    </w:rPr>
  </w:style>
  <w:style w:type="paragraph" w:styleId="Explorateurdedocuments">
    <w:name w:val="Document Map"/>
    <w:basedOn w:val="Normal"/>
    <w:link w:val="ExplorateurdedocumentsCar"/>
    <w:uiPriority w:val="99"/>
    <w:semiHidden/>
    <w:unhideWhenUsed/>
    <w:rsid w:val="003E67FA"/>
    <w:rPr>
      <w:rFonts w:ascii="Tahoma" w:hAnsi="Tahoma" w:cs="Tahoma"/>
      <w:sz w:val="16"/>
    </w:rPr>
  </w:style>
  <w:style w:type="character" w:customStyle="1" w:styleId="ExplorateurdedocumentsCar">
    <w:name w:val="Explorateur de documents Car"/>
    <w:basedOn w:val="Policepardfaut"/>
    <w:link w:val="Explorateurdedocuments"/>
    <w:uiPriority w:val="99"/>
    <w:semiHidden/>
    <w:rsid w:val="003E67FA"/>
    <w:rPr>
      <w:rFonts w:ascii="Tahoma" w:hAnsi="Tahoma" w:cs="Tahoma"/>
      <w:noProof/>
      <w:sz w:val="16"/>
      <w:szCs w:val="22"/>
    </w:rPr>
  </w:style>
  <w:style w:type="paragraph" w:styleId="Formuledepolitesse">
    <w:name w:val="Closing"/>
    <w:basedOn w:val="Normal"/>
    <w:link w:val="FormuledepolitesseCar"/>
    <w:uiPriority w:val="99"/>
    <w:semiHidden/>
    <w:unhideWhenUsed/>
    <w:rsid w:val="003E67FA"/>
    <w:pPr>
      <w:ind w:left="4320"/>
    </w:pPr>
  </w:style>
  <w:style w:type="character" w:customStyle="1" w:styleId="FormuledepolitesseCar">
    <w:name w:val="Formule de politesse Car"/>
    <w:basedOn w:val="Policepardfaut"/>
    <w:link w:val="Formuledepolitesse"/>
    <w:uiPriority w:val="99"/>
    <w:semiHidden/>
    <w:rsid w:val="003E67FA"/>
    <w:rPr>
      <w:rFonts w:ascii="DIN-Regular" w:hAnsi="DIN-Regular" w:cs="ArialNarrow"/>
      <w:noProof/>
      <w:sz w:val="20"/>
      <w:szCs w:val="22"/>
    </w:rPr>
  </w:style>
  <w:style w:type="table" w:styleId="Grilleclaire">
    <w:name w:val="Light Grid"/>
    <w:basedOn w:val="TableauNormal"/>
    <w:uiPriority w:val="62"/>
    <w:rsid w:val="003E67FA"/>
    <w:pPr>
      <w:spacing w:before="40"/>
    </w:pPr>
    <w:rPr>
      <w:rFonts w:eastAsiaTheme="minorHAnsi"/>
      <w:color w:val="80807E" w:themeColor="text1" w:themeTint="A6"/>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insideH w:val="single" w:sz="8" w:space="0" w:color="3C3C3B" w:themeColor="text1"/>
        <w:insideV w:val="single" w:sz="8" w:space="0" w:color="3C3C3B"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3C3B" w:themeColor="text1"/>
          <w:left w:val="single" w:sz="8" w:space="0" w:color="3C3C3B" w:themeColor="text1"/>
          <w:bottom w:val="single" w:sz="18" w:space="0" w:color="3C3C3B" w:themeColor="text1"/>
          <w:right w:val="single" w:sz="8" w:space="0" w:color="3C3C3B" w:themeColor="text1"/>
          <w:insideH w:val="nil"/>
          <w:insideV w:val="single" w:sz="8" w:space="0" w:color="3C3C3B"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3C3B" w:themeColor="text1"/>
          <w:left w:val="single" w:sz="8" w:space="0" w:color="3C3C3B" w:themeColor="text1"/>
          <w:bottom w:val="single" w:sz="8" w:space="0" w:color="3C3C3B" w:themeColor="text1"/>
          <w:right w:val="single" w:sz="8" w:space="0" w:color="3C3C3B" w:themeColor="text1"/>
          <w:insideH w:val="nil"/>
          <w:insideV w:val="single" w:sz="8" w:space="0" w:color="3C3C3B"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3C3B" w:themeColor="text1"/>
          <w:left w:val="single" w:sz="8" w:space="0" w:color="3C3C3B" w:themeColor="text1"/>
          <w:bottom w:val="single" w:sz="8" w:space="0" w:color="3C3C3B" w:themeColor="text1"/>
          <w:right w:val="single" w:sz="8" w:space="0" w:color="3C3C3B" w:themeColor="text1"/>
        </w:tcBorders>
      </w:tcPr>
    </w:tblStylePr>
    <w:tblStylePr w:type="band1Vert">
      <w:tblPr/>
      <w:tcPr>
        <w:tcBorders>
          <w:top w:val="single" w:sz="8" w:space="0" w:color="3C3C3B" w:themeColor="text1"/>
          <w:left w:val="single" w:sz="8" w:space="0" w:color="3C3C3B" w:themeColor="text1"/>
          <w:bottom w:val="single" w:sz="8" w:space="0" w:color="3C3C3B" w:themeColor="text1"/>
          <w:right w:val="single" w:sz="8" w:space="0" w:color="3C3C3B" w:themeColor="text1"/>
        </w:tcBorders>
        <w:shd w:val="clear" w:color="auto" w:fill="CFCFCE" w:themeFill="text1" w:themeFillTint="3F"/>
      </w:tcPr>
    </w:tblStylePr>
    <w:tblStylePr w:type="band1Horz">
      <w:tblPr/>
      <w:tcPr>
        <w:tcBorders>
          <w:top w:val="single" w:sz="8" w:space="0" w:color="3C3C3B" w:themeColor="text1"/>
          <w:left w:val="single" w:sz="8" w:space="0" w:color="3C3C3B" w:themeColor="text1"/>
          <w:bottom w:val="single" w:sz="8" w:space="0" w:color="3C3C3B" w:themeColor="text1"/>
          <w:right w:val="single" w:sz="8" w:space="0" w:color="3C3C3B" w:themeColor="text1"/>
          <w:insideV w:val="single" w:sz="8" w:space="0" w:color="3C3C3B" w:themeColor="text1"/>
        </w:tcBorders>
        <w:shd w:val="clear" w:color="auto" w:fill="CFCFCE" w:themeFill="text1" w:themeFillTint="3F"/>
      </w:tcPr>
    </w:tblStylePr>
    <w:tblStylePr w:type="band2Horz">
      <w:tblPr/>
      <w:tcPr>
        <w:tcBorders>
          <w:top w:val="single" w:sz="8" w:space="0" w:color="3C3C3B" w:themeColor="text1"/>
          <w:left w:val="single" w:sz="8" w:space="0" w:color="3C3C3B" w:themeColor="text1"/>
          <w:bottom w:val="single" w:sz="8" w:space="0" w:color="3C3C3B" w:themeColor="text1"/>
          <w:right w:val="single" w:sz="8" w:space="0" w:color="3C3C3B" w:themeColor="text1"/>
          <w:insideV w:val="single" w:sz="8" w:space="0" w:color="3C3C3B" w:themeColor="text1"/>
        </w:tcBorders>
      </w:tcPr>
    </w:tblStylePr>
  </w:style>
  <w:style w:type="table" w:styleId="Grilleclaire-Accent1">
    <w:name w:val="Light Grid Accent 1"/>
    <w:basedOn w:val="TableauNormal"/>
    <w:uiPriority w:val="62"/>
    <w:rsid w:val="003E67FA"/>
    <w:pPr>
      <w:spacing w:before="40"/>
    </w:pPr>
    <w:rPr>
      <w:rFonts w:eastAsiaTheme="minorHAnsi"/>
      <w:color w:val="80807E" w:themeColor="text1" w:themeTint="A6"/>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insideH w:val="single" w:sz="8" w:space="0" w:color="57AF31" w:themeColor="accent1"/>
        <w:insideV w:val="single" w:sz="8" w:space="0" w:color="57AF3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7AF31" w:themeColor="accent1"/>
          <w:left w:val="single" w:sz="8" w:space="0" w:color="57AF31" w:themeColor="accent1"/>
          <w:bottom w:val="single" w:sz="18" w:space="0" w:color="57AF31" w:themeColor="accent1"/>
          <w:right w:val="single" w:sz="8" w:space="0" w:color="57AF31" w:themeColor="accent1"/>
          <w:insideH w:val="nil"/>
          <w:insideV w:val="single" w:sz="8" w:space="0" w:color="57AF3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7AF31" w:themeColor="accent1"/>
          <w:left w:val="single" w:sz="8" w:space="0" w:color="57AF31" w:themeColor="accent1"/>
          <w:bottom w:val="single" w:sz="8" w:space="0" w:color="57AF31" w:themeColor="accent1"/>
          <w:right w:val="single" w:sz="8" w:space="0" w:color="57AF31" w:themeColor="accent1"/>
          <w:insideH w:val="nil"/>
          <w:insideV w:val="single" w:sz="8" w:space="0" w:color="57AF3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tcPr>
    </w:tblStylePr>
    <w:tblStylePr w:type="band1Vert">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shd w:val="clear" w:color="auto" w:fill="D3EFC7" w:themeFill="accent1" w:themeFillTint="3F"/>
      </w:tcPr>
    </w:tblStylePr>
    <w:tblStylePr w:type="band1Horz">
      <w:tblPr/>
      <w:tcPr>
        <w:tcBorders>
          <w:top w:val="single" w:sz="8" w:space="0" w:color="57AF31" w:themeColor="accent1"/>
          <w:left w:val="single" w:sz="8" w:space="0" w:color="57AF31" w:themeColor="accent1"/>
          <w:bottom w:val="single" w:sz="8" w:space="0" w:color="57AF31" w:themeColor="accent1"/>
          <w:right w:val="single" w:sz="8" w:space="0" w:color="57AF31" w:themeColor="accent1"/>
          <w:insideV w:val="single" w:sz="8" w:space="0" w:color="57AF31" w:themeColor="accent1"/>
        </w:tcBorders>
        <w:shd w:val="clear" w:color="auto" w:fill="D3EFC7" w:themeFill="accent1" w:themeFillTint="3F"/>
      </w:tcPr>
    </w:tblStylePr>
    <w:tblStylePr w:type="band2Horz">
      <w:tblPr/>
      <w:tcPr>
        <w:tcBorders>
          <w:top w:val="single" w:sz="8" w:space="0" w:color="57AF31" w:themeColor="accent1"/>
          <w:left w:val="single" w:sz="8" w:space="0" w:color="57AF31" w:themeColor="accent1"/>
          <w:bottom w:val="single" w:sz="8" w:space="0" w:color="57AF31" w:themeColor="accent1"/>
          <w:right w:val="single" w:sz="8" w:space="0" w:color="57AF31" w:themeColor="accent1"/>
          <w:insideV w:val="single" w:sz="8" w:space="0" w:color="57AF31" w:themeColor="accent1"/>
        </w:tcBorders>
      </w:tcPr>
    </w:tblStylePr>
  </w:style>
  <w:style w:type="table" w:styleId="Grilleclaire-Accent2">
    <w:name w:val="Light Grid Accent 2"/>
    <w:basedOn w:val="TableauNormal"/>
    <w:uiPriority w:val="62"/>
    <w:rsid w:val="003E67FA"/>
    <w:pPr>
      <w:spacing w:before="40"/>
    </w:pPr>
    <w:rPr>
      <w:rFonts w:eastAsiaTheme="minorHAnsi"/>
      <w:color w:val="80807E" w:themeColor="text1" w:themeTint="A6"/>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insideH w:val="single" w:sz="8" w:space="0" w:color="85C0FB" w:themeColor="accent2"/>
        <w:insideV w:val="single" w:sz="8" w:space="0" w:color="85C0F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C0FB" w:themeColor="accent2"/>
          <w:left w:val="single" w:sz="8" w:space="0" w:color="85C0FB" w:themeColor="accent2"/>
          <w:bottom w:val="single" w:sz="18" w:space="0" w:color="85C0FB" w:themeColor="accent2"/>
          <w:right w:val="single" w:sz="8" w:space="0" w:color="85C0FB" w:themeColor="accent2"/>
          <w:insideH w:val="nil"/>
          <w:insideV w:val="single" w:sz="8" w:space="0" w:color="85C0F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C0FB" w:themeColor="accent2"/>
          <w:left w:val="single" w:sz="8" w:space="0" w:color="85C0FB" w:themeColor="accent2"/>
          <w:bottom w:val="single" w:sz="8" w:space="0" w:color="85C0FB" w:themeColor="accent2"/>
          <w:right w:val="single" w:sz="8" w:space="0" w:color="85C0FB" w:themeColor="accent2"/>
          <w:insideH w:val="nil"/>
          <w:insideV w:val="single" w:sz="8" w:space="0" w:color="85C0F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tcPr>
    </w:tblStylePr>
    <w:tblStylePr w:type="band1Vert">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shd w:val="clear" w:color="auto" w:fill="E0EFFE" w:themeFill="accent2" w:themeFillTint="3F"/>
      </w:tcPr>
    </w:tblStylePr>
    <w:tblStylePr w:type="band1Horz">
      <w:tblPr/>
      <w:tcPr>
        <w:tcBorders>
          <w:top w:val="single" w:sz="8" w:space="0" w:color="85C0FB" w:themeColor="accent2"/>
          <w:left w:val="single" w:sz="8" w:space="0" w:color="85C0FB" w:themeColor="accent2"/>
          <w:bottom w:val="single" w:sz="8" w:space="0" w:color="85C0FB" w:themeColor="accent2"/>
          <w:right w:val="single" w:sz="8" w:space="0" w:color="85C0FB" w:themeColor="accent2"/>
          <w:insideV w:val="single" w:sz="8" w:space="0" w:color="85C0FB" w:themeColor="accent2"/>
        </w:tcBorders>
        <w:shd w:val="clear" w:color="auto" w:fill="E0EFFE" w:themeFill="accent2" w:themeFillTint="3F"/>
      </w:tcPr>
    </w:tblStylePr>
    <w:tblStylePr w:type="band2Horz">
      <w:tblPr/>
      <w:tcPr>
        <w:tcBorders>
          <w:top w:val="single" w:sz="8" w:space="0" w:color="85C0FB" w:themeColor="accent2"/>
          <w:left w:val="single" w:sz="8" w:space="0" w:color="85C0FB" w:themeColor="accent2"/>
          <w:bottom w:val="single" w:sz="8" w:space="0" w:color="85C0FB" w:themeColor="accent2"/>
          <w:right w:val="single" w:sz="8" w:space="0" w:color="85C0FB" w:themeColor="accent2"/>
          <w:insideV w:val="single" w:sz="8" w:space="0" w:color="85C0FB" w:themeColor="accent2"/>
        </w:tcBorders>
      </w:tcPr>
    </w:tblStylePr>
  </w:style>
  <w:style w:type="table" w:styleId="Grilleclaire-Accent3">
    <w:name w:val="Light Grid Accent 3"/>
    <w:basedOn w:val="TableauNormal"/>
    <w:uiPriority w:val="62"/>
    <w:rsid w:val="003E67FA"/>
    <w:pPr>
      <w:spacing w:before="40"/>
    </w:pPr>
    <w:rPr>
      <w:rFonts w:eastAsiaTheme="minorHAnsi"/>
      <w:color w:val="80807E" w:themeColor="text1" w:themeTint="A6"/>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insideH w:val="single" w:sz="8" w:space="0" w:color="C55A11" w:themeColor="accent3"/>
        <w:insideV w:val="single" w:sz="8" w:space="0" w:color="C55A1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55A11" w:themeColor="accent3"/>
          <w:left w:val="single" w:sz="8" w:space="0" w:color="C55A11" w:themeColor="accent3"/>
          <w:bottom w:val="single" w:sz="18" w:space="0" w:color="C55A11" w:themeColor="accent3"/>
          <w:right w:val="single" w:sz="8" w:space="0" w:color="C55A11" w:themeColor="accent3"/>
          <w:insideH w:val="nil"/>
          <w:insideV w:val="single" w:sz="8" w:space="0" w:color="C55A1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55A11" w:themeColor="accent3"/>
          <w:left w:val="single" w:sz="8" w:space="0" w:color="C55A11" w:themeColor="accent3"/>
          <w:bottom w:val="single" w:sz="8" w:space="0" w:color="C55A11" w:themeColor="accent3"/>
          <w:right w:val="single" w:sz="8" w:space="0" w:color="C55A11" w:themeColor="accent3"/>
          <w:insideH w:val="nil"/>
          <w:insideV w:val="single" w:sz="8" w:space="0" w:color="C55A1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tcPr>
    </w:tblStylePr>
    <w:tblStylePr w:type="band1Vert">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shd w:val="clear" w:color="auto" w:fill="F9D4BB" w:themeFill="accent3" w:themeFillTint="3F"/>
      </w:tcPr>
    </w:tblStylePr>
    <w:tblStylePr w:type="band1Horz">
      <w:tblPr/>
      <w:tcPr>
        <w:tcBorders>
          <w:top w:val="single" w:sz="8" w:space="0" w:color="C55A11" w:themeColor="accent3"/>
          <w:left w:val="single" w:sz="8" w:space="0" w:color="C55A11" w:themeColor="accent3"/>
          <w:bottom w:val="single" w:sz="8" w:space="0" w:color="C55A11" w:themeColor="accent3"/>
          <w:right w:val="single" w:sz="8" w:space="0" w:color="C55A11" w:themeColor="accent3"/>
          <w:insideV w:val="single" w:sz="8" w:space="0" w:color="C55A11" w:themeColor="accent3"/>
        </w:tcBorders>
        <w:shd w:val="clear" w:color="auto" w:fill="F9D4BB" w:themeFill="accent3" w:themeFillTint="3F"/>
      </w:tcPr>
    </w:tblStylePr>
    <w:tblStylePr w:type="band2Horz">
      <w:tblPr/>
      <w:tcPr>
        <w:tcBorders>
          <w:top w:val="single" w:sz="8" w:space="0" w:color="C55A11" w:themeColor="accent3"/>
          <w:left w:val="single" w:sz="8" w:space="0" w:color="C55A11" w:themeColor="accent3"/>
          <w:bottom w:val="single" w:sz="8" w:space="0" w:color="C55A11" w:themeColor="accent3"/>
          <w:right w:val="single" w:sz="8" w:space="0" w:color="C55A11" w:themeColor="accent3"/>
          <w:insideV w:val="single" w:sz="8" w:space="0" w:color="C55A11" w:themeColor="accent3"/>
        </w:tcBorders>
      </w:tcPr>
    </w:tblStylePr>
  </w:style>
  <w:style w:type="table" w:styleId="Grilleclaire-Accent4">
    <w:name w:val="Light Grid Accent 4"/>
    <w:basedOn w:val="TableauNormal"/>
    <w:uiPriority w:val="62"/>
    <w:rsid w:val="003E67FA"/>
    <w:pPr>
      <w:spacing w:before="40"/>
    </w:pPr>
    <w:rPr>
      <w:rFonts w:eastAsiaTheme="minorHAnsi"/>
      <w:color w:val="80807E" w:themeColor="text1" w:themeTint="A6"/>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insideH w:val="single" w:sz="8" w:space="0" w:color="6F3B55" w:themeColor="accent4"/>
        <w:insideV w:val="single" w:sz="8" w:space="0" w:color="6F3B5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F3B55" w:themeColor="accent4"/>
          <w:left w:val="single" w:sz="8" w:space="0" w:color="6F3B55" w:themeColor="accent4"/>
          <w:bottom w:val="single" w:sz="18" w:space="0" w:color="6F3B55" w:themeColor="accent4"/>
          <w:right w:val="single" w:sz="8" w:space="0" w:color="6F3B55" w:themeColor="accent4"/>
          <w:insideH w:val="nil"/>
          <w:insideV w:val="single" w:sz="8" w:space="0" w:color="6F3B5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F3B55" w:themeColor="accent4"/>
          <w:left w:val="single" w:sz="8" w:space="0" w:color="6F3B55" w:themeColor="accent4"/>
          <w:bottom w:val="single" w:sz="8" w:space="0" w:color="6F3B55" w:themeColor="accent4"/>
          <w:right w:val="single" w:sz="8" w:space="0" w:color="6F3B55" w:themeColor="accent4"/>
          <w:insideH w:val="nil"/>
          <w:insideV w:val="single" w:sz="8" w:space="0" w:color="6F3B5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tcPr>
    </w:tblStylePr>
    <w:tblStylePr w:type="band1Vert">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shd w:val="clear" w:color="auto" w:fill="E2C8D4" w:themeFill="accent4" w:themeFillTint="3F"/>
      </w:tcPr>
    </w:tblStylePr>
    <w:tblStylePr w:type="band1Horz">
      <w:tblPr/>
      <w:tcPr>
        <w:tcBorders>
          <w:top w:val="single" w:sz="8" w:space="0" w:color="6F3B55" w:themeColor="accent4"/>
          <w:left w:val="single" w:sz="8" w:space="0" w:color="6F3B55" w:themeColor="accent4"/>
          <w:bottom w:val="single" w:sz="8" w:space="0" w:color="6F3B55" w:themeColor="accent4"/>
          <w:right w:val="single" w:sz="8" w:space="0" w:color="6F3B55" w:themeColor="accent4"/>
          <w:insideV w:val="single" w:sz="8" w:space="0" w:color="6F3B55" w:themeColor="accent4"/>
        </w:tcBorders>
        <w:shd w:val="clear" w:color="auto" w:fill="E2C8D4" w:themeFill="accent4" w:themeFillTint="3F"/>
      </w:tcPr>
    </w:tblStylePr>
    <w:tblStylePr w:type="band2Horz">
      <w:tblPr/>
      <w:tcPr>
        <w:tcBorders>
          <w:top w:val="single" w:sz="8" w:space="0" w:color="6F3B55" w:themeColor="accent4"/>
          <w:left w:val="single" w:sz="8" w:space="0" w:color="6F3B55" w:themeColor="accent4"/>
          <w:bottom w:val="single" w:sz="8" w:space="0" w:color="6F3B55" w:themeColor="accent4"/>
          <w:right w:val="single" w:sz="8" w:space="0" w:color="6F3B55" w:themeColor="accent4"/>
          <w:insideV w:val="single" w:sz="8" w:space="0" w:color="6F3B55" w:themeColor="accent4"/>
        </w:tcBorders>
      </w:tcPr>
    </w:tblStylePr>
  </w:style>
  <w:style w:type="table" w:styleId="Grilleclaire-Accent5">
    <w:name w:val="Light Grid Accent 5"/>
    <w:basedOn w:val="TableauNormal"/>
    <w:uiPriority w:val="62"/>
    <w:rsid w:val="003E67FA"/>
    <w:pPr>
      <w:spacing w:before="40"/>
    </w:pPr>
    <w:rPr>
      <w:rFonts w:eastAsiaTheme="minorHAnsi"/>
      <w:color w:val="80807E" w:themeColor="text1" w:themeTint="A6"/>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insideH w:val="single" w:sz="8" w:space="0" w:color="FFFF00" w:themeColor="accent5"/>
        <w:insideV w:val="single" w:sz="8" w:space="0" w:color="FFF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00" w:themeColor="accent5"/>
          <w:left w:val="single" w:sz="8" w:space="0" w:color="FFFF00" w:themeColor="accent5"/>
          <w:bottom w:val="single" w:sz="18" w:space="0" w:color="FFFF00" w:themeColor="accent5"/>
          <w:right w:val="single" w:sz="8" w:space="0" w:color="FFFF00" w:themeColor="accent5"/>
          <w:insideH w:val="nil"/>
          <w:insideV w:val="single" w:sz="8" w:space="0" w:color="FFF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00" w:themeColor="accent5"/>
          <w:left w:val="single" w:sz="8" w:space="0" w:color="FFFF00" w:themeColor="accent5"/>
          <w:bottom w:val="single" w:sz="8" w:space="0" w:color="FFFF00" w:themeColor="accent5"/>
          <w:right w:val="single" w:sz="8" w:space="0" w:color="FFFF00" w:themeColor="accent5"/>
          <w:insideH w:val="nil"/>
          <w:insideV w:val="single" w:sz="8" w:space="0" w:color="FFF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tcPr>
    </w:tblStylePr>
    <w:tblStylePr w:type="band1Vert">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shd w:val="clear" w:color="auto" w:fill="FFFFC0" w:themeFill="accent5" w:themeFillTint="3F"/>
      </w:tcPr>
    </w:tblStylePr>
    <w:tblStylePr w:type="band1Horz">
      <w:tblPr/>
      <w:tcPr>
        <w:tcBorders>
          <w:top w:val="single" w:sz="8" w:space="0" w:color="FFFF00" w:themeColor="accent5"/>
          <w:left w:val="single" w:sz="8" w:space="0" w:color="FFFF00" w:themeColor="accent5"/>
          <w:bottom w:val="single" w:sz="8" w:space="0" w:color="FFFF00" w:themeColor="accent5"/>
          <w:right w:val="single" w:sz="8" w:space="0" w:color="FFFF00" w:themeColor="accent5"/>
          <w:insideV w:val="single" w:sz="8" w:space="0" w:color="FFFF00" w:themeColor="accent5"/>
        </w:tcBorders>
        <w:shd w:val="clear" w:color="auto" w:fill="FFFFC0" w:themeFill="accent5" w:themeFillTint="3F"/>
      </w:tcPr>
    </w:tblStylePr>
    <w:tblStylePr w:type="band2Horz">
      <w:tblPr/>
      <w:tcPr>
        <w:tcBorders>
          <w:top w:val="single" w:sz="8" w:space="0" w:color="FFFF00" w:themeColor="accent5"/>
          <w:left w:val="single" w:sz="8" w:space="0" w:color="FFFF00" w:themeColor="accent5"/>
          <w:bottom w:val="single" w:sz="8" w:space="0" w:color="FFFF00" w:themeColor="accent5"/>
          <w:right w:val="single" w:sz="8" w:space="0" w:color="FFFF00" w:themeColor="accent5"/>
          <w:insideV w:val="single" w:sz="8" w:space="0" w:color="FFFF00" w:themeColor="accent5"/>
        </w:tcBorders>
      </w:tcPr>
    </w:tblStylePr>
  </w:style>
  <w:style w:type="table" w:styleId="Grilleclaire-Accent6">
    <w:name w:val="Light Grid Accent 6"/>
    <w:basedOn w:val="TableauNormal"/>
    <w:uiPriority w:val="62"/>
    <w:rsid w:val="003E67FA"/>
    <w:pPr>
      <w:spacing w:before="40"/>
    </w:pPr>
    <w:rPr>
      <w:rFonts w:eastAsiaTheme="minorHAnsi"/>
      <w:color w:val="80807E" w:themeColor="text1" w:themeTint="A6"/>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insideH w:val="single" w:sz="8" w:space="0" w:color="C00000" w:themeColor="accent6"/>
        <w:insideV w:val="single" w:sz="8" w:space="0" w:color="C000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6"/>
          <w:left w:val="single" w:sz="8" w:space="0" w:color="C00000" w:themeColor="accent6"/>
          <w:bottom w:val="single" w:sz="18" w:space="0" w:color="C00000" w:themeColor="accent6"/>
          <w:right w:val="single" w:sz="8" w:space="0" w:color="C00000" w:themeColor="accent6"/>
          <w:insideH w:val="nil"/>
          <w:insideV w:val="single" w:sz="8" w:space="0" w:color="C000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6"/>
          <w:left w:val="single" w:sz="8" w:space="0" w:color="C00000" w:themeColor="accent6"/>
          <w:bottom w:val="single" w:sz="8" w:space="0" w:color="C00000" w:themeColor="accent6"/>
          <w:right w:val="single" w:sz="8" w:space="0" w:color="C00000" w:themeColor="accent6"/>
          <w:insideH w:val="nil"/>
          <w:insideV w:val="single" w:sz="8" w:space="0" w:color="C000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tcPr>
    </w:tblStylePr>
    <w:tblStylePr w:type="band1Vert">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shd w:val="clear" w:color="auto" w:fill="FFB0B0" w:themeFill="accent6" w:themeFillTint="3F"/>
      </w:tcPr>
    </w:tblStylePr>
    <w:tblStylePr w:type="band1Horz">
      <w:tblPr/>
      <w:tcPr>
        <w:tcBorders>
          <w:top w:val="single" w:sz="8" w:space="0" w:color="C00000" w:themeColor="accent6"/>
          <w:left w:val="single" w:sz="8" w:space="0" w:color="C00000" w:themeColor="accent6"/>
          <w:bottom w:val="single" w:sz="8" w:space="0" w:color="C00000" w:themeColor="accent6"/>
          <w:right w:val="single" w:sz="8" w:space="0" w:color="C00000" w:themeColor="accent6"/>
          <w:insideV w:val="single" w:sz="8" w:space="0" w:color="C00000" w:themeColor="accent6"/>
        </w:tcBorders>
        <w:shd w:val="clear" w:color="auto" w:fill="FFB0B0" w:themeFill="accent6" w:themeFillTint="3F"/>
      </w:tcPr>
    </w:tblStylePr>
    <w:tblStylePr w:type="band2Horz">
      <w:tblPr/>
      <w:tcPr>
        <w:tcBorders>
          <w:top w:val="single" w:sz="8" w:space="0" w:color="C00000" w:themeColor="accent6"/>
          <w:left w:val="single" w:sz="8" w:space="0" w:color="C00000" w:themeColor="accent6"/>
          <w:bottom w:val="single" w:sz="8" w:space="0" w:color="C00000" w:themeColor="accent6"/>
          <w:right w:val="single" w:sz="8" w:space="0" w:color="C00000" w:themeColor="accent6"/>
          <w:insideV w:val="single" w:sz="8" w:space="0" w:color="C00000" w:themeColor="accent6"/>
        </w:tcBorders>
      </w:tcPr>
    </w:tblStylePr>
  </w:style>
  <w:style w:type="table" w:styleId="Grillecouleur">
    <w:name w:val="Colorful Grid"/>
    <w:basedOn w:val="TableauNormal"/>
    <w:uiPriority w:val="73"/>
    <w:rsid w:val="003E67FA"/>
    <w:pPr>
      <w:spacing w:before="40"/>
    </w:pPr>
    <w:rPr>
      <w:rFonts w:eastAsiaTheme="minorHAnsi"/>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D8D8D7" w:themeFill="text1" w:themeFillTint="33"/>
    </w:tcPr>
    <w:tblStylePr w:type="firstRow">
      <w:rPr>
        <w:b/>
        <w:bCs/>
      </w:rPr>
      <w:tblPr/>
      <w:tcPr>
        <w:shd w:val="clear" w:color="auto" w:fill="B1B1B0" w:themeFill="text1" w:themeFillTint="66"/>
      </w:tcPr>
    </w:tblStylePr>
    <w:tblStylePr w:type="lastRow">
      <w:rPr>
        <w:b/>
        <w:bCs/>
        <w:color w:val="3C3C3B" w:themeColor="text1"/>
      </w:rPr>
      <w:tblPr/>
      <w:tcPr>
        <w:shd w:val="clear" w:color="auto" w:fill="B1B1B0" w:themeFill="text1" w:themeFillTint="66"/>
      </w:tcPr>
    </w:tblStylePr>
    <w:tblStylePr w:type="firstCol">
      <w:rPr>
        <w:color w:val="FFFFFF" w:themeColor="background1"/>
      </w:rPr>
      <w:tblPr/>
      <w:tcPr>
        <w:shd w:val="clear" w:color="auto" w:fill="2C2C2C" w:themeFill="text1" w:themeFillShade="BF"/>
      </w:tcPr>
    </w:tblStylePr>
    <w:tblStylePr w:type="lastCol">
      <w:rPr>
        <w:color w:val="FFFFFF" w:themeColor="background1"/>
      </w:rPr>
      <w:tblPr/>
      <w:tcPr>
        <w:shd w:val="clear" w:color="auto" w:fill="2C2C2C" w:themeFill="text1" w:themeFillShade="BF"/>
      </w:tcPr>
    </w:tblStylePr>
    <w:tblStylePr w:type="band1Vert">
      <w:tblPr/>
      <w:tcPr>
        <w:shd w:val="clear" w:color="auto" w:fill="9E9E9C" w:themeFill="text1" w:themeFillTint="7F"/>
      </w:tcPr>
    </w:tblStylePr>
    <w:tblStylePr w:type="band1Horz">
      <w:tblPr/>
      <w:tcPr>
        <w:shd w:val="clear" w:color="auto" w:fill="9E9E9C" w:themeFill="text1" w:themeFillTint="7F"/>
      </w:tcPr>
    </w:tblStylePr>
  </w:style>
  <w:style w:type="table" w:styleId="Grillecouleur-Accent1">
    <w:name w:val="Colorful Grid Accent 1"/>
    <w:basedOn w:val="TableauNormal"/>
    <w:uiPriority w:val="73"/>
    <w:rsid w:val="003E67FA"/>
    <w:pPr>
      <w:spacing w:before="40"/>
    </w:pPr>
    <w:rPr>
      <w:rFonts w:eastAsiaTheme="minorHAnsi"/>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DBF2D2" w:themeFill="accent1" w:themeFillTint="33"/>
    </w:tcPr>
    <w:tblStylePr w:type="firstRow">
      <w:rPr>
        <w:b/>
        <w:bCs/>
      </w:rPr>
      <w:tblPr/>
      <w:tcPr>
        <w:shd w:val="clear" w:color="auto" w:fill="B8E6A5" w:themeFill="accent1" w:themeFillTint="66"/>
      </w:tcPr>
    </w:tblStylePr>
    <w:tblStylePr w:type="lastRow">
      <w:rPr>
        <w:b/>
        <w:bCs/>
        <w:color w:val="3C3C3B" w:themeColor="text1"/>
      </w:rPr>
      <w:tblPr/>
      <w:tcPr>
        <w:shd w:val="clear" w:color="auto" w:fill="B8E6A5" w:themeFill="accent1" w:themeFillTint="66"/>
      </w:tcPr>
    </w:tblStylePr>
    <w:tblStylePr w:type="firstCol">
      <w:rPr>
        <w:color w:val="FFFFFF" w:themeColor="background1"/>
      </w:rPr>
      <w:tblPr/>
      <w:tcPr>
        <w:shd w:val="clear" w:color="auto" w:fill="408224" w:themeFill="accent1" w:themeFillShade="BF"/>
      </w:tcPr>
    </w:tblStylePr>
    <w:tblStylePr w:type="lastCol">
      <w:rPr>
        <w:color w:val="FFFFFF" w:themeColor="background1"/>
      </w:rPr>
      <w:tblPr/>
      <w:tcPr>
        <w:shd w:val="clear" w:color="auto" w:fill="408224" w:themeFill="accent1" w:themeFillShade="BF"/>
      </w:tcPr>
    </w:tblStylePr>
    <w:tblStylePr w:type="band1Vert">
      <w:tblPr/>
      <w:tcPr>
        <w:shd w:val="clear" w:color="auto" w:fill="A7DF8F" w:themeFill="accent1" w:themeFillTint="7F"/>
      </w:tcPr>
    </w:tblStylePr>
    <w:tblStylePr w:type="band1Horz">
      <w:tblPr/>
      <w:tcPr>
        <w:shd w:val="clear" w:color="auto" w:fill="A7DF8F" w:themeFill="accent1" w:themeFillTint="7F"/>
      </w:tcPr>
    </w:tblStylePr>
  </w:style>
  <w:style w:type="table" w:styleId="Grillecouleur-Accent2">
    <w:name w:val="Colorful Grid Accent 2"/>
    <w:basedOn w:val="TableauNormal"/>
    <w:uiPriority w:val="73"/>
    <w:rsid w:val="003E67FA"/>
    <w:pPr>
      <w:spacing w:before="40"/>
    </w:pPr>
    <w:rPr>
      <w:rFonts w:eastAsiaTheme="minorHAnsi"/>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E6F2FE" w:themeFill="accent2" w:themeFillTint="33"/>
    </w:tcPr>
    <w:tblStylePr w:type="firstRow">
      <w:rPr>
        <w:b/>
        <w:bCs/>
      </w:rPr>
      <w:tblPr/>
      <w:tcPr>
        <w:shd w:val="clear" w:color="auto" w:fill="CDE5FD" w:themeFill="accent2" w:themeFillTint="66"/>
      </w:tcPr>
    </w:tblStylePr>
    <w:tblStylePr w:type="lastRow">
      <w:rPr>
        <w:b/>
        <w:bCs/>
        <w:color w:val="3C3C3B" w:themeColor="text1"/>
      </w:rPr>
      <w:tblPr/>
      <w:tcPr>
        <w:shd w:val="clear" w:color="auto" w:fill="CDE5FD" w:themeFill="accent2" w:themeFillTint="66"/>
      </w:tcPr>
    </w:tblStylePr>
    <w:tblStylePr w:type="firstCol">
      <w:rPr>
        <w:color w:val="FFFFFF" w:themeColor="background1"/>
      </w:rPr>
      <w:tblPr/>
      <w:tcPr>
        <w:shd w:val="clear" w:color="auto" w:fill="278FF8" w:themeFill="accent2" w:themeFillShade="BF"/>
      </w:tcPr>
    </w:tblStylePr>
    <w:tblStylePr w:type="lastCol">
      <w:rPr>
        <w:color w:val="FFFFFF" w:themeColor="background1"/>
      </w:rPr>
      <w:tblPr/>
      <w:tcPr>
        <w:shd w:val="clear" w:color="auto" w:fill="278FF8" w:themeFill="accent2" w:themeFillShade="BF"/>
      </w:tcPr>
    </w:tblStylePr>
    <w:tblStylePr w:type="band1Vert">
      <w:tblPr/>
      <w:tcPr>
        <w:shd w:val="clear" w:color="auto" w:fill="C2DFFD" w:themeFill="accent2" w:themeFillTint="7F"/>
      </w:tcPr>
    </w:tblStylePr>
    <w:tblStylePr w:type="band1Horz">
      <w:tblPr/>
      <w:tcPr>
        <w:shd w:val="clear" w:color="auto" w:fill="C2DFFD" w:themeFill="accent2" w:themeFillTint="7F"/>
      </w:tcPr>
    </w:tblStylePr>
  </w:style>
  <w:style w:type="table" w:styleId="Grillecouleur-Accent3">
    <w:name w:val="Colorful Grid Accent 3"/>
    <w:basedOn w:val="TableauNormal"/>
    <w:uiPriority w:val="73"/>
    <w:rsid w:val="003E67FA"/>
    <w:pPr>
      <w:spacing w:before="40"/>
    </w:pPr>
    <w:rPr>
      <w:rFonts w:eastAsiaTheme="minorHAnsi"/>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FADCC8" w:themeFill="accent3" w:themeFillTint="33"/>
    </w:tcPr>
    <w:tblStylePr w:type="firstRow">
      <w:rPr>
        <w:b/>
        <w:bCs/>
      </w:rPr>
      <w:tblPr/>
      <w:tcPr>
        <w:shd w:val="clear" w:color="auto" w:fill="F5BA91" w:themeFill="accent3" w:themeFillTint="66"/>
      </w:tcPr>
    </w:tblStylePr>
    <w:tblStylePr w:type="lastRow">
      <w:rPr>
        <w:b/>
        <w:bCs/>
        <w:color w:val="3C3C3B" w:themeColor="text1"/>
      </w:rPr>
      <w:tblPr/>
      <w:tcPr>
        <w:shd w:val="clear" w:color="auto" w:fill="F5BA91" w:themeFill="accent3" w:themeFillTint="66"/>
      </w:tcPr>
    </w:tblStylePr>
    <w:tblStylePr w:type="firstCol">
      <w:rPr>
        <w:color w:val="FFFFFF" w:themeColor="background1"/>
      </w:rPr>
      <w:tblPr/>
      <w:tcPr>
        <w:shd w:val="clear" w:color="auto" w:fill="93430C" w:themeFill="accent3" w:themeFillShade="BF"/>
      </w:tcPr>
    </w:tblStylePr>
    <w:tblStylePr w:type="lastCol">
      <w:rPr>
        <w:color w:val="FFFFFF" w:themeColor="background1"/>
      </w:rPr>
      <w:tblPr/>
      <w:tcPr>
        <w:shd w:val="clear" w:color="auto" w:fill="93430C" w:themeFill="accent3" w:themeFillShade="BF"/>
      </w:tcPr>
    </w:tblStylePr>
    <w:tblStylePr w:type="band1Vert">
      <w:tblPr/>
      <w:tcPr>
        <w:shd w:val="clear" w:color="auto" w:fill="F3A977" w:themeFill="accent3" w:themeFillTint="7F"/>
      </w:tcPr>
    </w:tblStylePr>
    <w:tblStylePr w:type="band1Horz">
      <w:tblPr/>
      <w:tcPr>
        <w:shd w:val="clear" w:color="auto" w:fill="F3A977" w:themeFill="accent3" w:themeFillTint="7F"/>
      </w:tcPr>
    </w:tblStylePr>
  </w:style>
  <w:style w:type="table" w:styleId="Grillecouleur-Accent4">
    <w:name w:val="Colorful Grid Accent 4"/>
    <w:basedOn w:val="TableauNormal"/>
    <w:uiPriority w:val="73"/>
    <w:rsid w:val="003E67FA"/>
    <w:pPr>
      <w:spacing w:before="40"/>
    </w:pPr>
    <w:rPr>
      <w:rFonts w:eastAsiaTheme="minorHAnsi"/>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E7D2DC" w:themeFill="accent4" w:themeFillTint="33"/>
    </w:tcPr>
    <w:tblStylePr w:type="firstRow">
      <w:rPr>
        <w:b/>
        <w:bCs/>
      </w:rPr>
      <w:tblPr/>
      <w:tcPr>
        <w:shd w:val="clear" w:color="auto" w:fill="CFA6BA" w:themeFill="accent4" w:themeFillTint="66"/>
      </w:tcPr>
    </w:tblStylePr>
    <w:tblStylePr w:type="lastRow">
      <w:rPr>
        <w:b/>
        <w:bCs/>
        <w:color w:val="3C3C3B" w:themeColor="text1"/>
      </w:rPr>
      <w:tblPr/>
      <w:tcPr>
        <w:shd w:val="clear" w:color="auto" w:fill="CFA6BA" w:themeFill="accent4" w:themeFillTint="66"/>
      </w:tcPr>
    </w:tblStylePr>
    <w:tblStylePr w:type="firstCol">
      <w:rPr>
        <w:color w:val="FFFFFF" w:themeColor="background1"/>
      </w:rPr>
      <w:tblPr/>
      <w:tcPr>
        <w:shd w:val="clear" w:color="auto" w:fill="532C3F" w:themeFill="accent4" w:themeFillShade="BF"/>
      </w:tcPr>
    </w:tblStylePr>
    <w:tblStylePr w:type="lastCol">
      <w:rPr>
        <w:color w:val="FFFFFF" w:themeColor="background1"/>
      </w:rPr>
      <w:tblPr/>
      <w:tcPr>
        <w:shd w:val="clear" w:color="auto" w:fill="532C3F" w:themeFill="accent4" w:themeFillShade="BF"/>
      </w:tcPr>
    </w:tblStylePr>
    <w:tblStylePr w:type="band1Vert">
      <w:tblPr/>
      <w:tcPr>
        <w:shd w:val="clear" w:color="auto" w:fill="C490AA" w:themeFill="accent4" w:themeFillTint="7F"/>
      </w:tcPr>
    </w:tblStylePr>
    <w:tblStylePr w:type="band1Horz">
      <w:tblPr/>
      <w:tcPr>
        <w:shd w:val="clear" w:color="auto" w:fill="C490AA" w:themeFill="accent4" w:themeFillTint="7F"/>
      </w:tcPr>
    </w:tblStylePr>
  </w:style>
  <w:style w:type="table" w:styleId="Grillecouleur-Accent5">
    <w:name w:val="Colorful Grid Accent 5"/>
    <w:basedOn w:val="TableauNormal"/>
    <w:uiPriority w:val="73"/>
    <w:rsid w:val="003E67FA"/>
    <w:pPr>
      <w:spacing w:before="40"/>
    </w:pPr>
    <w:rPr>
      <w:rFonts w:eastAsiaTheme="minorHAnsi"/>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FFFFCC" w:themeFill="accent5" w:themeFillTint="33"/>
    </w:tcPr>
    <w:tblStylePr w:type="firstRow">
      <w:rPr>
        <w:b/>
        <w:bCs/>
      </w:rPr>
      <w:tblPr/>
      <w:tcPr>
        <w:shd w:val="clear" w:color="auto" w:fill="FFFF99" w:themeFill="accent5" w:themeFillTint="66"/>
      </w:tcPr>
    </w:tblStylePr>
    <w:tblStylePr w:type="lastRow">
      <w:rPr>
        <w:b/>
        <w:bCs/>
        <w:color w:val="3C3C3B" w:themeColor="text1"/>
      </w:rPr>
      <w:tblPr/>
      <w:tcPr>
        <w:shd w:val="clear" w:color="auto" w:fill="FFFF99" w:themeFill="accent5" w:themeFillTint="66"/>
      </w:tcPr>
    </w:tblStylePr>
    <w:tblStylePr w:type="firstCol">
      <w:rPr>
        <w:color w:val="FFFFFF" w:themeColor="background1"/>
      </w:rPr>
      <w:tblPr/>
      <w:tcPr>
        <w:shd w:val="clear" w:color="auto" w:fill="BFBF00" w:themeFill="accent5" w:themeFillShade="BF"/>
      </w:tcPr>
    </w:tblStylePr>
    <w:tblStylePr w:type="lastCol">
      <w:rPr>
        <w:color w:val="FFFFFF" w:themeColor="background1"/>
      </w:rPr>
      <w:tblPr/>
      <w:tcPr>
        <w:shd w:val="clear" w:color="auto" w:fill="BFBF00" w:themeFill="accent5" w:themeFillShade="BF"/>
      </w:tcPr>
    </w:tblStylePr>
    <w:tblStylePr w:type="band1Vert">
      <w:tblPr/>
      <w:tcPr>
        <w:shd w:val="clear" w:color="auto" w:fill="FFFF80" w:themeFill="accent5" w:themeFillTint="7F"/>
      </w:tcPr>
    </w:tblStylePr>
    <w:tblStylePr w:type="band1Horz">
      <w:tblPr/>
      <w:tcPr>
        <w:shd w:val="clear" w:color="auto" w:fill="FFFF80" w:themeFill="accent5" w:themeFillTint="7F"/>
      </w:tcPr>
    </w:tblStylePr>
  </w:style>
  <w:style w:type="table" w:styleId="Grillecouleur-Accent6">
    <w:name w:val="Colorful Grid Accent 6"/>
    <w:basedOn w:val="TableauNormal"/>
    <w:uiPriority w:val="73"/>
    <w:rsid w:val="003E67FA"/>
    <w:pPr>
      <w:spacing w:before="40"/>
    </w:pPr>
    <w:rPr>
      <w:rFonts w:eastAsiaTheme="minorHAnsi"/>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FFBFBF" w:themeFill="accent6" w:themeFillTint="33"/>
    </w:tcPr>
    <w:tblStylePr w:type="firstRow">
      <w:rPr>
        <w:b/>
        <w:bCs/>
      </w:rPr>
      <w:tblPr/>
      <w:tcPr>
        <w:shd w:val="clear" w:color="auto" w:fill="FF7F7F" w:themeFill="accent6" w:themeFillTint="66"/>
      </w:tcPr>
    </w:tblStylePr>
    <w:tblStylePr w:type="lastRow">
      <w:rPr>
        <w:b/>
        <w:bCs/>
        <w:color w:val="3C3C3B" w:themeColor="text1"/>
      </w:rPr>
      <w:tblPr/>
      <w:tcPr>
        <w:shd w:val="clear" w:color="auto" w:fill="FF7F7F" w:themeFill="accent6" w:themeFillTint="66"/>
      </w:tcPr>
    </w:tblStylePr>
    <w:tblStylePr w:type="firstCol">
      <w:rPr>
        <w:color w:val="FFFFFF" w:themeColor="background1"/>
      </w:rPr>
      <w:tblPr/>
      <w:tcPr>
        <w:shd w:val="clear" w:color="auto" w:fill="8F0000" w:themeFill="accent6" w:themeFillShade="BF"/>
      </w:tcPr>
    </w:tblStylePr>
    <w:tblStylePr w:type="lastCol">
      <w:rPr>
        <w:color w:val="FFFFFF" w:themeColor="background1"/>
      </w:rPr>
      <w:tblPr/>
      <w:tcPr>
        <w:shd w:val="clear" w:color="auto" w:fill="8F0000" w:themeFill="accent6" w:themeFillShade="BF"/>
      </w:tcPr>
    </w:tblStylePr>
    <w:tblStylePr w:type="band1Vert">
      <w:tblPr/>
      <w:tcPr>
        <w:shd w:val="clear" w:color="auto" w:fill="FF6060" w:themeFill="accent6" w:themeFillTint="7F"/>
      </w:tcPr>
    </w:tblStylePr>
    <w:tblStylePr w:type="band1Horz">
      <w:tblPr/>
      <w:tcPr>
        <w:shd w:val="clear" w:color="auto" w:fill="FF6060" w:themeFill="accent6" w:themeFillTint="7F"/>
      </w:tcPr>
    </w:tblStylePr>
  </w:style>
  <w:style w:type="table" w:styleId="Grilledetableau1">
    <w:name w:val="Table Grid 1"/>
    <w:basedOn w:val="TableauNormal"/>
    <w:uiPriority w:val="99"/>
    <w:semiHidden/>
    <w:unhideWhenUsed/>
    <w:rsid w:val="003E67FA"/>
    <w:pPr>
      <w:spacing w:before="40" w:line="300" w:lineRule="auto"/>
    </w:pPr>
    <w:rPr>
      <w:rFonts w:eastAsiaTheme="minorHAnsi"/>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3E67FA"/>
    <w:pPr>
      <w:spacing w:before="40" w:line="300" w:lineRule="auto"/>
    </w:pPr>
    <w:rPr>
      <w:rFonts w:eastAsiaTheme="minorHAnsi"/>
      <w:sz w:val="20"/>
      <w:szCs w:val="20"/>
      <w:lang w:val="en-US" w:eastAsia="ja-JP"/>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3E67FA"/>
    <w:pPr>
      <w:spacing w:before="40" w:line="300" w:lineRule="auto"/>
    </w:pPr>
    <w:rPr>
      <w:rFonts w:eastAsiaTheme="minorHAnsi"/>
      <w:sz w:val="20"/>
      <w:szCs w:val="20"/>
      <w:lang w:val="en-US" w:eastAsia="ja-JP"/>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3E67FA"/>
    <w:pPr>
      <w:spacing w:before="40" w:line="300" w:lineRule="auto"/>
    </w:pPr>
    <w:rPr>
      <w:rFonts w:eastAsiaTheme="minorHAnsi"/>
      <w:sz w:val="20"/>
      <w:szCs w:val="20"/>
      <w:lang w:val="en-US" w:eastAsia="ja-JP"/>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3E67FA"/>
    <w:pPr>
      <w:spacing w:before="40" w:line="300" w:lineRule="auto"/>
    </w:pPr>
    <w:rPr>
      <w:rFonts w:eastAsiaTheme="minorHAnsi"/>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3E67FA"/>
    <w:pPr>
      <w:spacing w:before="40" w:line="300" w:lineRule="auto"/>
    </w:pPr>
    <w:rPr>
      <w:rFonts w:eastAsiaTheme="minorHAnsi"/>
      <w:sz w:val="20"/>
      <w:szCs w:val="20"/>
      <w:lang w:val="en-US" w:eastAsia="ja-JP"/>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3E67FA"/>
    <w:pPr>
      <w:spacing w:before="40" w:line="300" w:lineRule="auto"/>
    </w:pPr>
    <w:rPr>
      <w:rFonts w:eastAsiaTheme="minorHAnsi"/>
      <w:b/>
      <w:bCs/>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3E67FA"/>
    <w:pPr>
      <w:spacing w:before="40" w:line="300" w:lineRule="auto"/>
    </w:pPr>
    <w:rPr>
      <w:rFonts w:eastAsiaTheme="minorHAnsi"/>
      <w:sz w:val="20"/>
      <w:szCs w:val="20"/>
      <w:lang w:val="en-US" w:eastAsia="ja-JP"/>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llemoyenne1">
    <w:name w:val="Medium Grid 1"/>
    <w:basedOn w:val="TableauNormal"/>
    <w:uiPriority w:val="67"/>
    <w:rsid w:val="003E67FA"/>
    <w:pPr>
      <w:spacing w:before="40"/>
    </w:pPr>
    <w:rPr>
      <w:rFonts w:eastAsiaTheme="minorHAnsi"/>
      <w:color w:val="80807E" w:themeColor="text1" w:themeTint="A6"/>
      <w:sz w:val="20"/>
      <w:szCs w:val="20"/>
      <w:lang w:val="en-US" w:eastAsia="ja-JP"/>
    </w:rPr>
    <w:tblPr>
      <w:tblStyleRowBandSize w:val="1"/>
      <w:tblStyleColBandSize w:val="1"/>
      <w:tblBorders>
        <w:top w:val="single" w:sz="8"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single" w:sz="8" w:space="0" w:color="6D6D6B" w:themeColor="text1" w:themeTint="BF"/>
        <w:insideV w:val="single" w:sz="8" w:space="0" w:color="6D6D6B" w:themeColor="text1" w:themeTint="BF"/>
      </w:tblBorders>
    </w:tblPr>
    <w:tcPr>
      <w:shd w:val="clear" w:color="auto" w:fill="CFCFCE" w:themeFill="text1" w:themeFillTint="3F"/>
    </w:tcPr>
    <w:tblStylePr w:type="firstRow">
      <w:rPr>
        <w:b/>
        <w:bCs/>
      </w:rPr>
    </w:tblStylePr>
    <w:tblStylePr w:type="lastRow">
      <w:rPr>
        <w:b/>
        <w:bCs/>
      </w:rPr>
      <w:tblPr/>
      <w:tcPr>
        <w:tcBorders>
          <w:top w:val="single" w:sz="18" w:space="0" w:color="6D6D6B" w:themeColor="text1" w:themeTint="BF"/>
        </w:tcBorders>
      </w:tcPr>
    </w:tblStylePr>
    <w:tblStylePr w:type="firstCol">
      <w:rPr>
        <w:b/>
        <w:bCs/>
      </w:rPr>
    </w:tblStylePr>
    <w:tblStylePr w:type="lastCol">
      <w:rPr>
        <w:b/>
        <w:bCs/>
      </w:rPr>
    </w:tblStylePr>
    <w:tblStylePr w:type="band1Vert">
      <w:tblPr/>
      <w:tcPr>
        <w:shd w:val="clear" w:color="auto" w:fill="9E9E9C" w:themeFill="text1" w:themeFillTint="7F"/>
      </w:tcPr>
    </w:tblStylePr>
    <w:tblStylePr w:type="band1Horz">
      <w:tblPr/>
      <w:tcPr>
        <w:shd w:val="clear" w:color="auto" w:fill="9E9E9C" w:themeFill="text1" w:themeFillTint="7F"/>
      </w:tcPr>
    </w:tblStylePr>
  </w:style>
  <w:style w:type="table" w:styleId="Grillemoyenne1-Accent1">
    <w:name w:val="Medium Grid 1 Accent 1"/>
    <w:basedOn w:val="TableauNormal"/>
    <w:uiPriority w:val="67"/>
    <w:rsid w:val="003E67FA"/>
    <w:pPr>
      <w:spacing w:before="40"/>
    </w:pPr>
    <w:rPr>
      <w:rFonts w:eastAsiaTheme="minorHAnsi"/>
      <w:color w:val="80807E" w:themeColor="text1" w:themeTint="A6"/>
      <w:sz w:val="20"/>
      <w:szCs w:val="20"/>
      <w:lang w:val="en-US" w:eastAsia="ja-JP"/>
    </w:rPr>
    <w:tblPr>
      <w:tblStyleRowBandSize w:val="1"/>
      <w:tblStyleColBandSize w:val="1"/>
      <w:tblBorders>
        <w:top w:val="single" w:sz="8"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single" w:sz="8" w:space="0" w:color="7BD057" w:themeColor="accent1" w:themeTint="BF"/>
        <w:insideV w:val="single" w:sz="8" w:space="0" w:color="7BD057" w:themeColor="accent1" w:themeTint="BF"/>
      </w:tblBorders>
    </w:tblPr>
    <w:tcPr>
      <w:shd w:val="clear" w:color="auto" w:fill="D3EFC7" w:themeFill="accent1" w:themeFillTint="3F"/>
    </w:tcPr>
    <w:tblStylePr w:type="firstRow">
      <w:rPr>
        <w:b/>
        <w:bCs/>
      </w:rPr>
    </w:tblStylePr>
    <w:tblStylePr w:type="lastRow">
      <w:rPr>
        <w:b/>
        <w:bCs/>
      </w:rPr>
      <w:tblPr/>
      <w:tcPr>
        <w:tcBorders>
          <w:top w:val="single" w:sz="18" w:space="0" w:color="7BD057" w:themeColor="accent1" w:themeTint="BF"/>
        </w:tcBorders>
      </w:tcPr>
    </w:tblStylePr>
    <w:tblStylePr w:type="firstCol">
      <w:rPr>
        <w:b/>
        <w:bCs/>
      </w:rPr>
    </w:tblStylePr>
    <w:tblStylePr w:type="lastCol">
      <w:rPr>
        <w:b/>
        <w:bCs/>
      </w:rPr>
    </w:tblStylePr>
    <w:tblStylePr w:type="band1Vert">
      <w:tblPr/>
      <w:tcPr>
        <w:shd w:val="clear" w:color="auto" w:fill="A7DF8F" w:themeFill="accent1" w:themeFillTint="7F"/>
      </w:tcPr>
    </w:tblStylePr>
    <w:tblStylePr w:type="band1Horz">
      <w:tblPr/>
      <w:tcPr>
        <w:shd w:val="clear" w:color="auto" w:fill="A7DF8F" w:themeFill="accent1" w:themeFillTint="7F"/>
      </w:tcPr>
    </w:tblStylePr>
  </w:style>
  <w:style w:type="table" w:styleId="Grillemoyenne1-Accent2">
    <w:name w:val="Medium Grid 1 Accent 2"/>
    <w:basedOn w:val="TableauNormal"/>
    <w:uiPriority w:val="67"/>
    <w:rsid w:val="003E67FA"/>
    <w:pPr>
      <w:spacing w:before="40"/>
    </w:pPr>
    <w:rPr>
      <w:rFonts w:eastAsiaTheme="minorHAnsi"/>
      <w:color w:val="80807E" w:themeColor="text1" w:themeTint="A6"/>
      <w:sz w:val="20"/>
      <w:szCs w:val="20"/>
      <w:lang w:val="en-US" w:eastAsia="ja-JP"/>
    </w:rPr>
    <w:tblPr>
      <w:tblStyleRowBandSize w:val="1"/>
      <w:tblStyleColBandSize w:val="1"/>
      <w:tblBorders>
        <w:top w:val="single" w:sz="8"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single" w:sz="8" w:space="0" w:color="A3CFFC" w:themeColor="accent2" w:themeTint="BF"/>
        <w:insideV w:val="single" w:sz="8" w:space="0" w:color="A3CFFC" w:themeColor="accent2" w:themeTint="BF"/>
      </w:tblBorders>
    </w:tblPr>
    <w:tcPr>
      <w:shd w:val="clear" w:color="auto" w:fill="E0EFFE" w:themeFill="accent2" w:themeFillTint="3F"/>
    </w:tcPr>
    <w:tblStylePr w:type="firstRow">
      <w:rPr>
        <w:b/>
        <w:bCs/>
      </w:rPr>
    </w:tblStylePr>
    <w:tblStylePr w:type="lastRow">
      <w:rPr>
        <w:b/>
        <w:bCs/>
      </w:rPr>
      <w:tblPr/>
      <w:tcPr>
        <w:tcBorders>
          <w:top w:val="single" w:sz="18" w:space="0" w:color="A3CFFC" w:themeColor="accent2" w:themeTint="BF"/>
        </w:tcBorders>
      </w:tcPr>
    </w:tblStylePr>
    <w:tblStylePr w:type="firstCol">
      <w:rPr>
        <w:b/>
        <w:bCs/>
      </w:rPr>
    </w:tblStylePr>
    <w:tblStylePr w:type="lastCol">
      <w:rPr>
        <w:b/>
        <w:bCs/>
      </w:rPr>
    </w:tblStylePr>
    <w:tblStylePr w:type="band1Vert">
      <w:tblPr/>
      <w:tcPr>
        <w:shd w:val="clear" w:color="auto" w:fill="C2DFFD" w:themeFill="accent2" w:themeFillTint="7F"/>
      </w:tcPr>
    </w:tblStylePr>
    <w:tblStylePr w:type="band1Horz">
      <w:tblPr/>
      <w:tcPr>
        <w:shd w:val="clear" w:color="auto" w:fill="C2DFFD" w:themeFill="accent2" w:themeFillTint="7F"/>
      </w:tcPr>
    </w:tblStylePr>
  </w:style>
  <w:style w:type="table" w:styleId="Grillemoyenne1-Accent3">
    <w:name w:val="Medium Grid 1 Accent 3"/>
    <w:basedOn w:val="TableauNormal"/>
    <w:uiPriority w:val="67"/>
    <w:rsid w:val="003E67FA"/>
    <w:pPr>
      <w:spacing w:before="40"/>
    </w:pPr>
    <w:rPr>
      <w:rFonts w:eastAsiaTheme="minorHAnsi"/>
      <w:color w:val="80807E" w:themeColor="text1" w:themeTint="A6"/>
      <w:sz w:val="20"/>
      <w:szCs w:val="20"/>
      <w:lang w:val="en-US" w:eastAsia="ja-JP"/>
    </w:rPr>
    <w:tblPr>
      <w:tblStyleRowBandSize w:val="1"/>
      <w:tblStyleColBandSize w:val="1"/>
      <w:tblBorders>
        <w:top w:val="single" w:sz="8"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single" w:sz="8" w:space="0" w:color="ED7E32" w:themeColor="accent3" w:themeTint="BF"/>
        <w:insideV w:val="single" w:sz="8" w:space="0" w:color="ED7E32" w:themeColor="accent3" w:themeTint="BF"/>
      </w:tblBorders>
    </w:tblPr>
    <w:tcPr>
      <w:shd w:val="clear" w:color="auto" w:fill="F9D4BB" w:themeFill="accent3" w:themeFillTint="3F"/>
    </w:tcPr>
    <w:tblStylePr w:type="firstRow">
      <w:rPr>
        <w:b/>
        <w:bCs/>
      </w:rPr>
    </w:tblStylePr>
    <w:tblStylePr w:type="lastRow">
      <w:rPr>
        <w:b/>
        <w:bCs/>
      </w:rPr>
      <w:tblPr/>
      <w:tcPr>
        <w:tcBorders>
          <w:top w:val="single" w:sz="18" w:space="0" w:color="ED7E32" w:themeColor="accent3" w:themeTint="BF"/>
        </w:tcBorders>
      </w:tcPr>
    </w:tblStylePr>
    <w:tblStylePr w:type="firstCol">
      <w:rPr>
        <w:b/>
        <w:bCs/>
      </w:rPr>
    </w:tblStylePr>
    <w:tblStylePr w:type="lastCol">
      <w:rPr>
        <w:b/>
        <w:bCs/>
      </w:rPr>
    </w:tblStylePr>
    <w:tblStylePr w:type="band1Vert">
      <w:tblPr/>
      <w:tcPr>
        <w:shd w:val="clear" w:color="auto" w:fill="F3A977" w:themeFill="accent3" w:themeFillTint="7F"/>
      </w:tcPr>
    </w:tblStylePr>
    <w:tblStylePr w:type="band1Horz">
      <w:tblPr/>
      <w:tcPr>
        <w:shd w:val="clear" w:color="auto" w:fill="F3A977" w:themeFill="accent3" w:themeFillTint="7F"/>
      </w:tcPr>
    </w:tblStylePr>
  </w:style>
  <w:style w:type="table" w:styleId="Grillemoyenne1-Accent4">
    <w:name w:val="Medium Grid 1 Accent 4"/>
    <w:basedOn w:val="TableauNormal"/>
    <w:uiPriority w:val="67"/>
    <w:rsid w:val="003E67FA"/>
    <w:pPr>
      <w:spacing w:before="40"/>
    </w:pPr>
    <w:rPr>
      <w:rFonts w:eastAsiaTheme="minorHAnsi"/>
      <w:color w:val="80807E" w:themeColor="text1" w:themeTint="A6"/>
      <w:sz w:val="20"/>
      <w:szCs w:val="20"/>
      <w:lang w:val="en-US" w:eastAsia="ja-JP"/>
    </w:rPr>
    <w:tblPr>
      <w:tblStyleRowBandSize w:val="1"/>
      <w:tblStyleColBandSize w:val="1"/>
      <w:tblBorders>
        <w:top w:val="single" w:sz="8"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single" w:sz="8" w:space="0" w:color="A6587F" w:themeColor="accent4" w:themeTint="BF"/>
        <w:insideV w:val="single" w:sz="8" w:space="0" w:color="A6587F" w:themeColor="accent4" w:themeTint="BF"/>
      </w:tblBorders>
    </w:tblPr>
    <w:tcPr>
      <w:shd w:val="clear" w:color="auto" w:fill="E2C8D4" w:themeFill="accent4" w:themeFillTint="3F"/>
    </w:tcPr>
    <w:tblStylePr w:type="firstRow">
      <w:rPr>
        <w:b/>
        <w:bCs/>
      </w:rPr>
    </w:tblStylePr>
    <w:tblStylePr w:type="lastRow">
      <w:rPr>
        <w:b/>
        <w:bCs/>
      </w:rPr>
      <w:tblPr/>
      <w:tcPr>
        <w:tcBorders>
          <w:top w:val="single" w:sz="18" w:space="0" w:color="A6587F" w:themeColor="accent4" w:themeTint="BF"/>
        </w:tcBorders>
      </w:tcPr>
    </w:tblStylePr>
    <w:tblStylePr w:type="firstCol">
      <w:rPr>
        <w:b/>
        <w:bCs/>
      </w:rPr>
    </w:tblStylePr>
    <w:tblStylePr w:type="lastCol">
      <w:rPr>
        <w:b/>
        <w:bCs/>
      </w:rPr>
    </w:tblStylePr>
    <w:tblStylePr w:type="band1Vert">
      <w:tblPr/>
      <w:tcPr>
        <w:shd w:val="clear" w:color="auto" w:fill="C490AA" w:themeFill="accent4" w:themeFillTint="7F"/>
      </w:tcPr>
    </w:tblStylePr>
    <w:tblStylePr w:type="band1Horz">
      <w:tblPr/>
      <w:tcPr>
        <w:shd w:val="clear" w:color="auto" w:fill="C490AA" w:themeFill="accent4" w:themeFillTint="7F"/>
      </w:tcPr>
    </w:tblStylePr>
  </w:style>
  <w:style w:type="table" w:styleId="Grillemoyenne1-Accent5">
    <w:name w:val="Medium Grid 1 Accent 5"/>
    <w:basedOn w:val="TableauNormal"/>
    <w:uiPriority w:val="67"/>
    <w:rsid w:val="003E67FA"/>
    <w:pPr>
      <w:spacing w:before="40"/>
    </w:pPr>
    <w:rPr>
      <w:rFonts w:eastAsiaTheme="minorHAnsi"/>
      <w:color w:val="80807E" w:themeColor="text1" w:themeTint="A6"/>
      <w:sz w:val="20"/>
      <w:szCs w:val="20"/>
      <w:lang w:val="en-US" w:eastAsia="ja-JP"/>
    </w:rPr>
    <w:tblPr>
      <w:tblStyleRowBandSize w:val="1"/>
      <w:tblStyleColBandSize w:val="1"/>
      <w:tblBorders>
        <w:top w:val="single" w:sz="8"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single" w:sz="8" w:space="0" w:color="FFFF40" w:themeColor="accent5" w:themeTint="BF"/>
        <w:insideV w:val="single" w:sz="8" w:space="0" w:color="FFFF40" w:themeColor="accent5" w:themeTint="BF"/>
      </w:tblBorders>
    </w:tblPr>
    <w:tcPr>
      <w:shd w:val="clear" w:color="auto" w:fill="FFFFC0" w:themeFill="accent5" w:themeFillTint="3F"/>
    </w:tcPr>
    <w:tblStylePr w:type="firstRow">
      <w:rPr>
        <w:b/>
        <w:bCs/>
      </w:rPr>
    </w:tblStylePr>
    <w:tblStylePr w:type="lastRow">
      <w:rPr>
        <w:b/>
        <w:bCs/>
      </w:rPr>
      <w:tblPr/>
      <w:tcPr>
        <w:tcBorders>
          <w:top w:val="single" w:sz="18" w:space="0" w:color="FFFF40" w:themeColor="accent5" w:themeTint="BF"/>
        </w:tcBorders>
      </w:tcPr>
    </w:tblStylePr>
    <w:tblStylePr w:type="firstCol">
      <w:rPr>
        <w:b/>
        <w:bCs/>
      </w:rPr>
    </w:tblStylePr>
    <w:tblStylePr w:type="lastCol">
      <w:rPr>
        <w:b/>
        <w:bCs/>
      </w:rPr>
    </w:tblStylePr>
    <w:tblStylePr w:type="band1Vert">
      <w:tblPr/>
      <w:tcPr>
        <w:shd w:val="clear" w:color="auto" w:fill="FFFF80" w:themeFill="accent5" w:themeFillTint="7F"/>
      </w:tcPr>
    </w:tblStylePr>
    <w:tblStylePr w:type="band1Horz">
      <w:tblPr/>
      <w:tcPr>
        <w:shd w:val="clear" w:color="auto" w:fill="FFFF80" w:themeFill="accent5" w:themeFillTint="7F"/>
      </w:tcPr>
    </w:tblStylePr>
  </w:style>
  <w:style w:type="table" w:styleId="Grillemoyenne1-Accent6">
    <w:name w:val="Medium Grid 1 Accent 6"/>
    <w:basedOn w:val="TableauNormal"/>
    <w:uiPriority w:val="67"/>
    <w:rsid w:val="003E67FA"/>
    <w:pPr>
      <w:spacing w:before="40"/>
    </w:pPr>
    <w:rPr>
      <w:rFonts w:eastAsiaTheme="minorHAnsi"/>
      <w:color w:val="80807E" w:themeColor="text1" w:themeTint="A6"/>
      <w:sz w:val="20"/>
      <w:szCs w:val="20"/>
      <w:lang w:val="en-US" w:eastAsia="ja-JP"/>
    </w:rPr>
    <w:tblPr>
      <w:tblStyleRowBandSize w:val="1"/>
      <w:tblStyleColBandSize w:val="1"/>
      <w:tblBorders>
        <w:top w:val="single" w:sz="8"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single" w:sz="8" w:space="0" w:color="FF1010" w:themeColor="accent6" w:themeTint="BF"/>
        <w:insideV w:val="single" w:sz="8" w:space="0" w:color="FF1010" w:themeColor="accent6" w:themeTint="BF"/>
      </w:tblBorders>
    </w:tblPr>
    <w:tcPr>
      <w:shd w:val="clear" w:color="auto" w:fill="FFB0B0" w:themeFill="accent6" w:themeFillTint="3F"/>
    </w:tcPr>
    <w:tblStylePr w:type="firstRow">
      <w:rPr>
        <w:b/>
        <w:bCs/>
      </w:rPr>
    </w:tblStylePr>
    <w:tblStylePr w:type="lastRow">
      <w:rPr>
        <w:b/>
        <w:bCs/>
      </w:rPr>
      <w:tblPr/>
      <w:tcPr>
        <w:tcBorders>
          <w:top w:val="single" w:sz="18" w:space="0" w:color="FF1010" w:themeColor="accent6" w:themeTint="BF"/>
        </w:tcBorders>
      </w:tcPr>
    </w:tblStylePr>
    <w:tblStylePr w:type="firstCol">
      <w:rPr>
        <w:b/>
        <w:bCs/>
      </w:rPr>
    </w:tblStylePr>
    <w:tblStylePr w:type="lastCol">
      <w:rPr>
        <w:b/>
        <w:bCs/>
      </w:rPr>
    </w:tblStylePr>
    <w:tblStylePr w:type="band1Vert">
      <w:tblPr/>
      <w:tcPr>
        <w:shd w:val="clear" w:color="auto" w:fill="FF6060" w:themeFill="accent6" w:themeFillTint="7F"/>
      </w:tcPr>
    </w:tblStylePr>
    <w:tblStylePr w:type="band1Horz">
      <w:tblPr/>
      <w:tcPr>
        <w:shd w:val="clear" w:color="auto" w:fill="FF6060" w:themeFill="accent6" w:themeFillTint="7F"/>
      </w:tcPr>
    </w:tblStylePr>
  </w:style>
  <w:style w:type="table" w:styleId="Grillemoyenne2">
    <w:name w:val="Medium Grid 2"/>
    <w:basedOn w:val="TableauNormal"/>
    <w:uiPriority w:val="68"/>
    <w:rsid w:val="003E67FA"/>
    <w:pPr>
      <w:spacing w:before="40"/>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insideH w:val="single" w:sz="8" w:space="0" w:color="3C3C3B" w:themeColor="text1"/>
        <w:insideV w:val="single" w:sz="8" w:space="0" w:color="3C3C3B" w:themeColor="text1"/>
      </w:tblBorders>
    </w:tblPr>
    <w:tcPr>
      <w:shd w:val="clear" w:color="auto" w:fill="CFCFCE" w:themeFill="text1" w:themeFillTint="3F"/>
    </w:tcPr>
    <w:tblStylePr w:type="firstRow">
      <w:rPr>
        <w:b/>
        <w:bCs/>
        <w:color w:val="3C3C3B" w:themeColor="text1"/>
      </w:rPr>
      <w:tblPr/>
      <w:tcPr>
        <w:shd w:val="clear" w:color="auto" w:fill="ECECEB" w:themeFill="text1"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D8D8D7" w:themeFill="text1" w:themeFillTint="33"/>
      </w:tcPr>
    </w:tblStylePr>
    <w:tblStylePr w:type="band1Vert">
      <w:tblPr/>
      <w:tcPr>
        <w:shd w:val="clear" w:color="auto" w:fill="9E9E9C" w:themeFill="text1" w:themeFillTint="7F"/>
      </w:tcPr>
    </w:tblStylePr>
    <w:tblStylePr w:type="band1Horz">
      <w:tblPr/>
      <w:tcPr>
        <w:tcBorders>
          <w:insideH w:val="single" w:sz="6" w:space="0" w:color="3C3C3B" w:themeColor="text1"/>
          <w:insideV w:val="single" w:sz="6" w:space="0" w:color="3C3C3B" w:themeColor="text1"/>
        </w:tcBorders>
        <w:shd w:val="clear" w:color="auto" w:fill="9E9E9C"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3E67FA"/>
    <w:pPr>
      <w:spacing w:before="40"/>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insideH w:val="single" w:sz="8" w:space="0" w:color="57AF31" w:themeColor="accent1"/>
        <w:insideV w:val="single" w:sz="8" w:space="0" w:color="57AF31" w:themeColor="accent1"/>
      </w:tblBorders>
    </w:tblPr>
    <w:tcPr>
      <w:shd w:val="clear" w:color="auto" w:fill="D3EFC7" w:themeFill="accent1" w:themeFillTint="3F"/>
    </w:tcPr>
    <w:tblStylePr w:type="firstRow">
      <w:rPr>
        <w:b/>
        <w:bCs/>
        <w:color w:val="3C3C3B" w:themeColor="text1"/>
      </w:rPr>
      <w:tblPr/>
      <w:tcPr>
        <w:shd w:val="clear" w:color="auto" w:fill="EDF8E8" w:themeFill="accent1"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DBF2D2" w:themeFill="accent1" w:themeFillTint="33"/>
      </w:tcPr>
    </w:tblStylePr>
    <w:tblStylePr w:type="band1Vert">
      <w:tblPr/>
      <w:tcPr>
        <w:shd w:val="clear" w:color="auto" w:fill="A7DF8F" w:themeFill="accent1" w:themeFillTint="7F"/>
      </w:tcPr>
    </w:tblStylePr>
    <w:tblStylePr w:type="band1Horz">
      <w:tblPr/>
      <w:tcPr>
        <w:tcBorders>
          <w:insideH w:val="single" w:sz="6" w:space="0" w:color="57AF31" w:themeColor="accent1"/>
          <w:insideV w:val="single" w:sz="6" w:space="0" w:color="57AF31" w:themeColor="accent1"/>
        </w:tcBorders>
        <w:shd w:val="clear" w:color="auto" w:fill="A7DF8F"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3E67FA"/>
    <w:pPr>
      <w:spacing w:before="40"/>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insideH w:val="single" w:sz="8" w:space="0" w:color="85C0FB" w:themeColor="accent2"/>
        <w:insideV w:val="single" w:sz="8" w:space="0" w:color="85C0FB" w:themeColor="accent2"/>
      </w:tblBorders>
    </w:tblPr>
    <w:tcPr>
      <w:shd w:val="clear" w:color="auto" w:fill="E0EFFE" w:themeFill="accent2" w:themeFillTint="3F"/>
    </w:tcPr>
    <w:tblStylePr w:type="firstRow">
      <w:rPr>
        <w:b/>
        <w:bCs/>
        <w:color w:val="3C3C3B" w:themeColor="text1"/>
      </w:rPr>
      <w:tblPr/>
      <w:tcPr>
        <w:shd w:val="clear" w:color="auto" w:fill="F2F8FE" w:themeFill="accent2"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E6F2FE" w:themeFill="accent2" w:themeFillTint="33"/>
      </w:tcPr>
    </w:tblStylePr>
    <w:tblStylePr w:type="band1Vert">
      <w:tblPr/>
      <w:tcPr>
        <w:shd w:val="clear" w:color="auto" w:fill="C2DFFD" w:themeFill="accent2" w:themeFillTint="7F"/>
      </w:tcPr>
    </w:tblStylePr>
    <w:tblStylePr w:type="band1Horz">
      <w:tblPr/>
      <w:tcPr>
        <w:tcBorders>
          <w:insideH w:val="single" w:sz="6" w:space="0" w:color="85C0FB" w:themeColor="accent2"/>
          <w:insideV w:val="single" w:sz="6" w:space="0" w:color="85C0FB" w:themeColor="accent2"/>
        </w:tcBorders>
        <w:shd w:val="clear" w:color="auto" w:fill="C2DFFD"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3E67FA"/>
    <w:pPr>
      <w:spacing w:before="40"/>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insideH w:val="single" w:sz="8" w:space="0" w:color="C55A11" w:themeColor="accent3"/>
        <w:insideV w:val="single" w:sz="8" w:space="0" w:color="C55A11" w:themeColor="accent3"/>
      </w:tblBorders>
    </w:tblPr>
    <w:tcPr>
      <w:shd w:val="clear" w:color="auto" w:fill="F9D4BB" w:themeFill="accent3" w:themeFillTint="3F"/>
    </w:tcPr>
    <w:tblStylePr w:type="firstRow">
      <w:rPr>
        <w:b/>
        <w:bCs/>
        <w:color w:val="3C3C3B" w:themeColor="text1"/>
      </w:rPr>
      <w:tblPr/>
      <w:tcPr>
        <w:shd w:val="clear" w:color="auto" w:fill="FCEDE4" w:themeFill="accent3"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FADCC8" w:themeFill="accent3" w:themeFillTint="33"/>
      </w:tcPr>
    </w:tblStylePr>
    <w:tblStylePr w:type="band1Vert">
      <w:tblPr/>
      <w:tcPr>
        <w:shd w:val="clear" w:color="auto" w:fill="F3A977" w:themeFill="accent3" w:themeFillTint="7F"/>
      </w:tcPr>
    </w:tblStylePr>
    <w:tblStylePr w:type="band1Horz">
      <w:tblPr/>
      <w:tcPr>
        <w:tcBorders>
          <w:insideH w:val="single" w:sz="6" w:space="0" w:color="C55A11" w:themeColor="accent3"/>
          <w:insideV w:val="single" w:sz="6" w:space="0" w:color="C55A11" w:themeColor="accent3"/>
        </w:tcBorders>
        <w:shd w:val="clear" w:color="auto" w:fill="F3A977"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3E67FA"/>
    <w:pPr>
      <w:spacing w:before="40"/>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insideH w:val="single" w:sz="8" w:space="0" w:color="6F3B55" w:themeColor="accent4"/>
        <w:insideV w:val="single" w:sz="8" w:space="0" w:color="6F3B55" w:themeColor="accent4"/>
      </w:tblBorders>
    </w:tblPr>
    <w:tcPr>
      <w:shd w:val="clear" w:color="auto" w:fill="E2C8D4" w:themeFill="accent4" w:themeFillTint="3F"/>
    </w:tcPr>
    <w:tblStylePr w:type="firstRow">
      <w:rPr>
        <w:b/>
        <w:bCs/>
        <w:color w:val="3C3C3B" w:themeColor="text1"/>
      </w:rPr>
      <w:tblPr/>
      <w:tcPr>
        <w:shd w:val="clear" w:color="auto" w:fill="F3E9EE" w:themeFill="accent4"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E7D2DC" w:themeFill="accent4" w:themeFillTint="33"/>
      </w:tcPr>
    </w:tblStylePr>
    <w:tblStylePr w:type="band1Vert">
      <w:tblPr/>
      <w:tcPr>
        <w:shd w:val="clear" w:color="auto" w:fill="C490AA" w:themeFill="accent4" w:themeFillTint="7F"/>
      </w:tcPr>
    </w:tblStylePr>
    <w:tblStylePr w:type="band1Horz">
      <w:tblPr/>
      <w:tcPr>
        <w:tcBorders>
          <w:insideH w:val="single" w:sz="6" w:space="0" w:color="6F3B55" w:themeColor="accent4"/>
          <w:insideV w:val="single" w:sz="6" w:space="0" w:color="6F3B55" w:themeColor="accent4"/>
        </w:tcBorders>
        <w:shd w:val="clear" w:color="auto" w:fill="C490AA"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3E67FA"/>
    <w:pPr>
      <w:spacing w:before="40"/>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insideH w:val="single" w:sz="8" w:space="0" w:color="FFFF00" w:themeColor="accent5"/>
        <w:insideV w:val="single" w:sz="8" w:space="0" w:color="FFFF00" w:themeColor="accent5"/>
      </w:tblBorders>
    </w:tblPr>
    <w:tcPr>
      <w:shd w:val="clear" w:color="auto" w:fill="FFFFC0" w:themeFill="accent5" w:themeFillTint="3F"/>
    </w:tcPr>
    <w:tblStylePr w:type="firstRow">
      <w:rPr>
        <w:b/>
        <w:bCs/>
        <w:color w:val="3C3C3B" w:themeColor="text1"/>
      </w:rPr>
      <w:tblPr/>
      <w:tcPr>
        <w:shd w:val="clear" w:color="auto" w:fill="FFFFE6" w:themeFill="accent5"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FFFFCC" w:themeFill="accent5" w:themeFillTint="33"/>
      </w:tcPr>
    </w:tblStylePr>
    <w:tblStylePr w:type="band1Vert">
      <w:tblPr/>
      <w:tcPr>
        <w:shd w:val="clear" w:color="auto" w:fill="FFFF80" w:themeFill="accent5" w:themeFillTint="7F"/>
      </w:tcPr>
    </w:tblStylePr>
    <w:tblStylePr w:type="band1Horz">
      <w:tblPr/>
      <w:tcPr>
        <w:tcBorders>
          <w:insideH w:val="single" w:sz="6" w:space="0" w:color="FFFF00" w:themeColor="accent5"/>
          <w:insideV w:val="single" w:sz="6" w:space="0" w:color="FFFF00" w:themeColor="accent5"/>
        </w:tcBorders>
        <w:shd w:val="clear" w:color="auto" w:fill="FFFF80"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3E67FA"/>
    <w:pPr>
      <w:spacing w:before="40"/>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insideH w:val="single" w:sz="8" w:space="0" w:color="C00000" w:themeColor="accent6"/>
        <w:insideV w:val="single" w:sz="8" w:space="0" w:color="C00000" w:themeColor="accent6"/>
      </w:tblBorders>
    </w:tblPr>
    <w:tcPr>
      <w:shd w:val="clear" w:color="auto" w:fill="FFB0B0" w:themeFill="accent6" w:themeFillTint="3F"/>
    </w:tcPr>
    <w:tblStylePr w:type="firstRow">
      <w:rPr>
        <w:b/>
        <w:bCs/>
        <w:color w:val="3C3C3B" w:themeColor="text1"/>
      </w:rPr>
      <w:tblPr/>
      <w:tcPr>
        <w:shd w:val="clear" w:color="auto" w:fill="FFDFDF" w:themeFill="accent6"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FFBFBF" w:themeFill="accent6" w:themeFillTint="33"/>
      </w:tcPr>
    </w:tblStylePr>
    <w:tblStylePr w:type="band1Vert">
      <w:tblPr/>
      <w:tcPr>
        <w:shd w:val="clear" w:color="auto" w:fill="FF6060" w:themeFill="accent6" w:themeFillTint="7F"/>
      </w:tcPr>
    </w:tblStylePr>
    <w:tblStylePr w:type="band1Horz">
      <w:tblPr/>
      <w:tcPr>
        <w:tcBorders>
          <w:insideH w:val="single" w:sz="6" w:space="0" w:color="C00000" w:themeColor="accent6"/>
          <w:insideV w:val="single" w:sz="6" w:space="0" w:color="C00000" w:themeColor="accent6"/>
        </w:tcBorders>
        <w:shd w:val="clear" w:color="auto" w:fill="FF6060"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3E67FA"/>
    <w:pPr>
      <w:spacing w:before="40"/>
    </w:pPr>
    <w:rPr>
      <w:rFonts w:eastAsiaTheme="minorHAnsi"/>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CFCE"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3C3B"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3C3B"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3C3B"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3C3B"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9E9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9E9C" w:themeFill="text1" w:themeFillTint="7F"/>
      </w:tcPr>
    </w:tblStylePr>
  </w:style>
  <w:style w:type="table" w:styleId="Grillemoyenne3-Accent1">
    <w:name w:val="Medium Grid 3 Accent 1"/>
    <w:basedOn w:val="TableauNormal"/>
    <w:uiPriority w:val="69"/>
    <w:rsid w:val="003E67FA"/>
    <w:pPr>
      <w:spacing w:before="40"/>
    </w:pPr>
    <w:rPr>
      <w:rFonts w:eastAsiaTheme="minorHAnsi"/>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EFC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7AF3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7AF3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7AF3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7AF3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DF8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DF8F" w:themeFill="accent1" w:themeFillTint="7F"/>
      </w:tcPr>
    </w:tblStylePr>
  </w:style>
  <w:style w:type="table" w:styleId="Grillemoyenne3-Accent2">
    <w:name w:val="Medium Grid 3 Accent 2"/>
    <w:basedOn w:val="TableauNormal"/>
    <w:uiPriority w:val="69"/>
    <w:rsid w:val="003E67FA"/>
    <w:pPr>
      <w:spacing w:before="40"/>
    </w:pPr>
    <w:rPr>
      <w:rFonts w:eastAsiaTheme="minorHAnsi"/>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EFF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C0F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C0F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C0F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C0F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2DFF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2DFFD" w:themeFill="accent2" w:themeFillTint="7F"/>
      </w:tcPr>
    </w:tblStylePr>
  </w:style>
  <w:style w:type="table" w:styleId="Grillemoyenne3-Accent3">
    <w:name w:val="Medium Grid 3 Accent 3"/>
    <w:basedOn w:val="TableauNormal"/>
    <w:uiPriority w:val="69"/>
    <w:rsid w:val="003E67FA"/>
    <w:pPr>
      <w:spacing w:before="40"/>
    </w:pPr>
    <w:rPr>
      <w:rFonts w:eastAsiaTheme="minorHAnsi"/>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4B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55A1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55A1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55A1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55A1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A97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A977" w:themeFill="accent3" w:themeFillTint="7F"/>
      </w:tcPr>
    </w:tblStylePr>
  </w:style>
  <w:style w:type="table" w:styleId="Grillemoyenne3-Accent4">
    <w:name w:val="Medium Grid 3 Accent 4"/>
    <w:basedOn w:val="TableauNormal"/>
    <w:uiPriority w:val="69"/>
    <w:rsid w:val="003E67FA"/>
    <w:pPr>
      <w:spacing w:before="40"/>
    </w:pPr>
    <w:rPr>
      <w:rFonts w:eastAsiaTheme="minorHAnsi"/>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C8D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F3B5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F3B5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F3B5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F3B5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90A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90AA" w:themeFill="accent4" w:themeFillTint="7F"/>
      </w:tcPr>
    </w:tblStylePr>
  </w:style>
  <w:style w:type="table" w:styleId="Grillemoyenne3-Accent5">
    <w:name w:val="Medium Grid 3 Accent 5"/>
    <w:basedOn w:val="TableauNormal"/>
    <w:uiPriority w:val="69"/>
    <w:rsid w:val="003E67FA"/>
    <w:pPr>
      <w:spacing w:before="40"/>
    </w:pPr>
    <w:rPr>
      <w:rFonts w:eastAsiaTheme="minorHAnsi"/>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80" w:themeFill="accent5" w:themeFillTint="7F"/>
      </w:tcPr>
    </w:tblStylePr>
  </w:style>
  <w:style w:type="table" w:styleId="Grillemoyenne3-Accent6">
    <w:name w:val="Medium Grid 3 Accent 6"/>
    <w:basedOn w:val="TableauNormal"/>
    <w:uiPriority w:val="69"/>
    <w:rsid w:val="003E67FA"/>
    <w:pPr>
      <w:spacing w:before="40"/>
    </w:pPr>
    <w:rPr>
      <w:rFonts w:eastAsiaTheme="minorHAnsi"/>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0B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00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00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00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00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06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060" w:themeFill="accent6" w:themeFillTint="7F"/>
      </w:tcPr>
    </w:tblStylePr>
  </w:style>
  <w:style w:type="paragraph" w:styleId="Index1">
    <w:name w:val="index 1"/>
    <w:basedOn w:val="Normal"/>
    <w:next w:val="Normal"/>
    <w:autoRedefine/>
    <w:uiPriority w:val="99"/>
    <w:semiHidden/>
    <w:unhideWhenUsed/>
    <w:rsid w:val="003E67FA"/>
    <w:pPr>
      <w:ind w:left="220" w:hanging="220"/>
    </w:pPr>
  </w:style>
  <w:style w:type="paragraph" w:styleId="Index2">
    <w:name w:val="index 2"/>
    <w:basedOn w:val="Normal"/>
    <w:next w:val="Normal"/>
    <w:autoRedefine/>
    <w:uiPriority w:val="99"/>
    <w:unhideWhenUsed/>
    <w:rsid w:val="003E67FA"/>
    <w:pPr>
      <w:ind w:left="440" w:hanging="220"/>
    </w:pPr>
  </w:style>
  <w:style w:type="paragraph" w:styleId="Index3">
    <w:name w:val="index 3"/>
    <w:basedOn w:val="Normal"/>
    <w:next w:val="Normal"/>
    <w:autoRedefine/>
    <w:uiPriority w:val="99"/>
    <w:unhideWhenUsed/>
    <w:rsid w:val="003E67FA"/>
    <w:pPr>
      <w:ind w:left="660" w:hanging="220"/>
    </w:pPr>
  </w:style>
  <w:style w:type="paragraph" w:styleId="Index4">
    <w:name w:val="index 4"/>
    <w:basedOn w:val="Normal"/>
    <w:next w:val="Normal"/>
    <w:autoRedefine/>
    <w:uiPriority w:val="99"/>
    <w:unhideWhenUsed/>
    <w:rsid w:val="003E67FA"/>
    <w:pPr>
      <w:ind w:left="880" w:hanging="220"/>
    </w:pPr>
  </w:style>
  <w:style w:type="paragraph" w:styleId="Index5">
    <w:name w:val="index 5"/>
    <w:basedOn w:val="Normal"/>
    <w:next w:val="Normal"/>
    <w:autoRedefine/>
    <w:uiPriority w:val="99"/>
    <w:unhideWhenUsed/>
    <w:rsid w:val="003E67FA"/>
    <w:pPr>
      <w:ind w:left="1100" w:hanging="220"/>
    </w:pPr>
  </w:style>
  <w:style w:type="paragraph" w:styleId="Index6">
    <w:name w:val="index 6"/>
    <w:basedOn w:val="Normal"/>
    <w:next w:val="Normal"/>
    <w:autoRedefine/>
    <w:uiPriority w:val="99"/>
    <w:unhideWhenUsed/>
    <w:rsid w:val="003E67FA"/>
    <w:pPr>
      <w:ind w:left="1320" w:hanging="220"/>
    </w:pPr>
  </w:style>
  <w:style w:type="paragraph" w:styleId="Index7">
    <w:name w:val="index 7"/>
    <w:basedOn w:val="Normal"/>
    <w:next w:val="Normal"/>
    <w:autoRedefine/>
    <w:uiPriority w:val="99"/>
    <w:semiHidden/>
    <w:unhideWhenUsed/>
    <w:rsid w:val="003E67FA"/>
    <w:pPr>
      <w:ind w:left="1540" w:hanging="220"/>
    </w:pPr>
  </w:style>
  <w:style w:type="paragraph" w:styleId="Index8">
    <w:name w:val="index 8"/>
    <w:basedOn w:val="Normal"/>
    <w:next w:val="Normal"/>
    <w:autoRedefine/>
    <w:uiPriority w:val="99"/>
    <w:semiHidden/>
    <w:unhideWhenUsed/>
    <w:rsid w:val="003E67FA"/>
    <w:pPr>
      <w:ind w:left="1760" w:hanging="220"/>
    </w:pPr>
  </w:style>
  <w:style w:type="paragraph" w:styleId="Index9">
    <w:name w:val="index 9"/>
    <w:basedOn w:val="Normal"/>
    <w:next w:val="Normal"/>
    <w:autoRedefine/>
    <w:uiPriority w:val="99"/>
    <w:semiHidden/>
    <w:unhideWhenUsed/>
    <w:rsid w:val="003E67FA"/>
    <w:pPr>
      <w:ind w:left="1980" w:hanging="220"/>
    </w:pPr>
  </w:style>
  <w:style w:type="paragraph" w:customStyle="1" w:styleId="Infossocit">
    <w:name w:val="Infos société"/>
    <w:basedOn w:val="Normal"/>
    <w:uiPriority w:val="2"/>
    <w:qFormat/>
    <w:rsid w:val="00424F61"/>
    <w:pPr>
      <w:spacing w:after="40"/>
    </w:pPr>
  </w:style>
  <w:style w:type="paragraph" w:styleId="Lgende">
    <w:name w:val="caption"/>
    <w:basedOn w:val="Normal"/>
    <w:next w:val="Normal"/>
    <w:uiPriority w:val="35"/>
    <w:semiHidden/>
    <w:unhideWhenUsed/>
    <w:qFormat/>
    <w:rsid w:val="00424F61"/>
    <w:rPr>
      <w:b/>
      <w:bCs/>
      <w:color w:val="57AF31" w:themeColor="accent1"/>
    </w:rPr>
  </w:style>
  <w:style w:type="paragraph" w:styleId="Liste">
    <w:name w:val="List"/>
    <w:basedOn w:val="Normal"/>
    <w:uiPriority w:val="99"/>
    <w:semiHidden/>
    <w:unhideWhenUsed/>
    <w:rsid w:val="003E67FA"/>
    <w:pPr>
      <w:ind w:left="360" w:hanging="360"/>
      <w:contextualSpacing/>
    </w:pPr>
  </w:style>
  <w:style w:type="paragraph" w:styleId="Liste2">
    <w:name w:val="List 2"/>
    <w:basedOn w:val="Normal"/>
    <w:uiPriority w:val="99"/>
    <w:semiHidden/>
    <w:unhideWhenUsed/>
    <w:rsid w:val="003E67FA"/>
    <w:pPr>
      <w:ind w:left="720" w:hanging="360"/>
      <w:contextualSpacing/>
    </w:pPr>
  </w:style>
  <w:style w:type="paragraph" w:styleId="Liste3">
    <w:name w:val="List 3"/>
    <w:basedOn w:val="Normal"/>
    <w:uiPriority w:val="99"/>
    <w:semiHidden/>
    <w:unhideWhenUsed/>
    <w:rsid w:val="003E67FA"/>
    <w:pPr>
      <w:ind w:left="1080" w:hanging="360"/>
      <w:contextualSpacing/>
    </w:pPr>
  </w:style>
  <w:style w:type="paragraph" w:styleId="Liste4">
    <w:name w:val="List 4"/>
    <w:basedOn w:val="Normal"/>
    <w:uiPriority w:val="99"/>
    <w:semiHidden/>
    <w:unhideWhenUsed/>
    <w:rsid w:val="003E67FA"/>
    <w:pPr>
      <w:ind w:left="1440" w:hanging="360"/>
      <w:contextualSpacing/>
    </w:pPr>
  </w:style>
  <w:style w:type="paragraph" w:styleId="Liste5">
    <w:name w:val="List 5"/>
    <w:basedOn w:val="Normal"/>
    <w:uiPriority w:val="99"/>
    <w:semiHidden/>
    <w:unhideWhenUsed/>
    <w:rsid w:val="003E67FA"/>
    <w:pPr>
      <w:ind w:left="1800" w:hanging="360"/>
      <w:contextualSpacing/>
    </w:pPr>
  </w:style>
  <w:style w:type="paragraph" w:styleId="Listenumros">
    <w:name w:val="List Number"/>
    <w:basedOn w:val="Normal"/>
    <w:uiPriority w:val="1"/>
    <w:unhideWhenUsed/>
    <w:qFormat/>
    <w:rsid w:val="00424F61"/>
    <w:pPr>
      <w:numPr>
        <w:numId w:val="7"/>
      </w:numPr>
      <w:contextualSpacing/>
    </w:pPr>
  </w:style>
  <w:style w:type="paragraph" w:styleId="Listenumros2">
    <w:name w:val="List Number 2"/>
    <w:basedOn w:val="Normal"/>
    <w:uiPriority w:val="1"/>
    <w:unhideWhenUsed/>
    <w:qFormat/>
    <w:rsid w:val="00424F61"/>
    <w:pPr>
      <w:numPr>
        <w:ilvl w:val="1"/>
        <w:numId w:val="7"/>
      </w:numPr>
      <w:contextualSpacing/>
    </w:pPr>
  </w:style>
  <w:style w:type="paragraph" w:styleId="Listenumros3">
    <w:name w:val="List Number 3"/>
    <w:basedOn w:val="Normal"/>
    <w:uiPriority w:val="18"/>
    <w:unhideWhenUsed/>
    <w:qFormat/>
    <w:rsid w:val="00424F61"/>
    <w:pPr>
      <w:ind w:left="792" w:hanging="360"/>
      <w:contextualSpacing/>
    </w:pPr>
  </w:style>
  <w:style w:type="paragraph" w:styleId="Listenumros4">
    <w:name w:val="List Number 4"/>
    <w:basedOn w:val="Normal"/>
    <w:uiPriority w:val="18"/>
    <w:semiHidden/>
    <w:unhideWhenUsed/>
    <w:rsid w:val="003E67FA"/>
    <w:pPr>
      <w:numPr>
        <w:ilvl w:val="3"/>
        <w:numId w:val="7"/>
      </w:numPr>
      <w:contextualSpacing/>
    </w:pPr>
  </w:style>
  <w:style w:type="paragraph" w:styleId="Listenumros5">
    <w:name w:val="List Number 5"/>
    <w:basedOn w:val="Normal"/>
    <w:uiPriority w:val="18"/>
    <w:unhideWhenUsed/>
    <w:rsid w:val="003E67FA"/>
    <w:pPr>
      <w:numPr>
        <w:ilvl w:val="4"/>
        <w:numId w:val="7"/>
      </w:numPr>
      <w:contextualSpacing/>
    </w:pPr>
  </w:style>
  <w:style w:type="paragraph" w:styleId="Listepuces">
    <w:name w:val="List Bullet"/>
    <w:basedOn w:val="Normal"/>
    <w:autoRedefine/>
    <w:uiPriority w:val="1"/>
    <w:unhideWhenUsed/>
    <w:qFormat/>
    <w:rsid w:val="00773A1A"/>
    <w:pPr>
      <w:spacing w:after="40"/>
      <w:jc w:val="center"/>
    </w:pPr>
    <w:rPr>
      <w:bCs/>
      <w:color w:val="3C3C3B" w:themeColor="text1"/>
      <w:sz w:val="16"/>
    </w:rPr>
  </w:style>
  <w:style w:type="paragraph" w:styleId="Listepuces2">
    <w:name w:val="List Bullet 2"/>
    <w:basedOn w:val="Normal"/>
    <w:uiPriority w:val="99"/>
    <w:semiHidden/>
    <w:unhideWhenUsed/>
    <w:rsid w:val="003E67FA"/>
    <w:pPr>
      <w:numPr>
        <w:numId w:val="2"/>
      </w:numPr>
      <w:contextualSpacing/>
    </w:pPr>
  </w:style>
  <w:style w:type="paragraph" w:styleId="Listepuces3">
    <w:name w:val="List Bullet 3"/>
    <w:basedOn w:val="Normal"/>
    <w:uiPriority w:val="99"/>
    <w:semiHidden/>
    <w:unhideWhenUsed/>
    <w:rsid w:val="003E67FA"/>
    <w:pPr>
      <w:numPr>
        <w:numId w:val="3"/>
      </w:numPr>
      <w:contextualSpacing/>
    </w:pPr>
  </w:style>
  <w:style w:type="paragraph" w:styleId="Listepuces4">
    <w:name w:val="List Bullet 4"/>
    <w:basedOn w:val="Normal"/>
    <w:uiPriority w:val="99"/>
    <w:semiHidden/>
    <w:unhideWhenUsed/>
    <w:rsid w:val="003E67FA"/>
    <w:pPr>
      <w:numPr>
        <w:numId w:val="4"/>
      </w:numPr>
      <w:contextualSpacing/>
    </w:pPr>
  </w:style>
  <w:style w:type="paragraph" w:styleId="Listepuces5">
    <w:name w:val="List Bullet 5"/>
    <w:basedOn w:val="Normal"/>
    <w:uiPriority w:val="99"/>
    <w:semiHidden/>
    <w:unhideWhenUsed/>
    <w:rsid w:val="003E67FA"/>
    <w:pPr>
      <w:numPr>
        <w:numId w:val="5"/>
      </w:numPr>
      <w:contextualSpacing/>
    </w:pPr>
  </w:style>
  <w:style w:type="table" w:styleId="Listeclaire">
    <w:name w:val="Light List"/>
    <w:basedOn w:val="TableauNormal"/>
    <w:uiPriority w:val="61"/>
    <w:rsid w:val="003E67FA"/>
    <w:pPr>
      <w:spacing w:before="40"/>
    </w:pPr>
    <w:rPr>
      <w:rFonts w:eastAsiaTheme="minorHAnsi"/>
      <w:color w:val="80807E" w:themeColor="text1" w:themeTint="A6"/>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tblBorders>
    </w:tblPr>
    <w:tblStylePr w:type="firstRow">
      <w:pPr>
        <w:spacing w:before="0" w:after="0" w:line="240" w:lineRule="auto"/>
      </w:pPr>
      <w:rPr>
        <w:b/>
        <w:bCs/>
        <w:color w:val="FFFFFF" w:themeColor="background1"/>
      </w:rPr>
      <w:tblPr/>
      <w:tcPr>
        <w:shd w:val="clear" w:color="auto" w:fill="3C3C3B" w:themeFill="text1"/>
      </w:tcPr>
    </w:tblStylePr>
    <w:tblStylePr w:type="lastRow">
      <w:pPr>
        <w:spacing w:before="0" w:after="0" w:line="240" w:lineRule="auto"/>
      </w:pPr>
      <w:rPr>
        <w:b/>
        <w:bCs/>
      </w:rPr>
      <w:tblPr/>
      <w:tcPr>
        <w:tcBorders>
          <w:top w:val="double" w:sz="6" w:space="0" w:color="3C3C3B" w:themeColor="text1"/>
          <w:left w:val="single" w:sz="8" w:space="0" w:color="3C3C3B" w:themeColor="text1"/>
          <w:bottom w:val="single" w:sz="8" w:space="0" w:color="3C3C3B" w:themeColor="text1"/>
          <w:right w:val="single" w:sz="8" w:space="0" w:color="3C3C3B" w:themeColor="text1"/>
        </w:tcBorders>
      </w:tcPr>
    </w:tblStylePr>
    <w:tblStylePr w:type="firstCol">
      <w:rPr>
        <w:b/>
        <w:bCs/>
      </w:rPr>
    </w:tblStylePr>
    <w:tblStylePr w:type="lastCol">
      <w:rPr>
        <w:b/>
        <w:bCs/>
      </w:rPr>
    </w:tblStylePr>
    <w:tblStylePr w:type="band1Vert">
      <w:tblPr/>
      <w:tcPr>
        <w:tcBorders>
          <w:top w:val="single" w:sz="8" w:space="0" w:color="3C3C3B" w:themeColor="text1"/>
          <w:left w:val="single" w:sz="8" w:space="0" w:color="3C3C3B" w:themeColor="text1"/>
          <w:bottom w:val="single" w:sz="8" w:space="0" w:color="3C3C3B" w:themeColor="text1"/>
          <w:right w:val="single" w:sz="8" w:space="0" w:color="3C3C3B" w:themeColor="text1"/>
        </w:tcBorders>
      </w:tcPr>
    </w:tblStylePr>
    <w:tblStylePr w:type="band1Horz">
      <w:tblPr/>
      <w:tcPr>
        <w:tcBorders>
          <w:top w:val="single" w:sz="8" w:space="0" w:color="3C3C3B" w:themeColor="text1"/>
          <w:left w:val="single" w:sz="8" w:space="0" w:color="3C3C3B" w:themeColor="text1"/>
          <w:bottom w:val="single" w:sz="8" w:space="0" w:color="3C3C3B" w:themeColor="text1"/>
          <w:right w:val="single" w:sz="8" w:space="0" w:color="3C3C3B" w:themeColor="text1"/>
        </w:tcBorders>
      </w:tcPr>
    </w:tblStylePr>
  </w:style>
  <w:style w:type="table" w:styleId="Listeclaire-Accent1">
    <w:name w:val="Light List Accent 1"/>
    <w:basedOn w:val="TableauNormal"/>
    <w:uiPriority w:val="61"/>
    <w:rsid w:val="003E67FA"/>
    <w:pPr>
      <w:spacing w:before="40"/>
    </w:pPr>
    <w:rPr>
      <w:rFonts w:eastAsiaTheme="minorHAnsi"/>
      <w:color w:val="80807E" w:themeColor="text1" w:themeTint="A6"/>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tblBorders>
    </w:tblPr>
    <w:tblStylePr w:type="firstRow">
      <w:pPr>
        <w:spacing w:before="0" w:after="0" w:line="240" w:lineRule="auto"/>
      </w:pPr>
      <w:rPr>
        <w:b/>
        <w:bCs/>
        <w:color w:val="FFFFFF" w:themeColor="background1"/>
      </w:rPr>
      <w:tblPr/>
      <w:tcPr>
        <w:shd w:val="clear" w:color="auto" w:fill="57AF31" w:themeFill="accent1"/>
      </w:tcPr>
    </w:tblStylePr>
    <w:tblStylePr w:type="lastRow">
      <w:pPr>
        <w:spacing w:before="0" w:after="0" w:line="240" w:lineRule="auto"/>
      </w:pPr>
      <w:rPr>
        <w:b/>
        <w:bCs/>
      </w:rPr>
      <w:tblPr/>
      <w:tcPr>
        <w:tcBorders>
          <w:top w:val="double" w:sz="6" w:space="0" w:color="57AF31" w:themeColor="accent1"/>
          <w:left w:val="single" w:sz="8" w:space="0" w:color="57AF31" w:themeColor="accent1"/>
          <w:bottom w:val="single" w:sz="8" w:space="0" w:color="57AF31" w:themeColor="accent1"/>
          <w:right w:val="single" w:sz="8" w:space="0" w:color="57AF31" w:themeColor="accent1"/>
        </w:tcBorders>
      </w:tcPr>
    </w:tblStylePr>
    <w:tblStylePr w:type="firstCol">
      <w:rPr>
        <w:b/>
        <w:bCs/>
      </w:rPr>
    </w:tblStylePr>
    <w:tblStylePr w:type="lastCol">
      <w:rPr>
        <w:b/>
        <w:bCs/>
      </w:rPr>
    </w:tblStylePr>
    <w:tblStylePr w:type="band1Vert">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tcPr>
    </w:tblStylePr>
    <w:tblStylePr w:type="band1Horz">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tcPr>
    </w:tblStylePr>
  </w:style>
  <w:style w:type="table" w:styleId="Listeclaire-Accent2">
    <w:name w:val="Light List Accent 2"/>
    <w:basedOn w:val="TableauNormal"/>
    <w:uiPriority w:val="61"/>
    <w:rsid w:val="003E67FA"/>
    <w:pPr>
      <w:spacing w:before="40"/>
    </w:pPr>
    <w:rPr>
      <w:rFonts w:eastAsiaTheme="minorHAnsi"/>
      <w:color w:val="80807E" w:themeColor="text1" w:themeTint="A6"/>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tblBorders>
    </w:tblPr>
    <w:tblStylePr w:type="firstRow">
      <w:pPr>
        <w:spacing w:before="0" w:after="0" w:line="240" w:lineRule="auto"/>
      </w:pPr>
      <w:rPr>
        <w:b/>
        <w:bCs/>
        <w:color w:val="FFFFFF" w:themeColor="background1"/>
      </w:rPr>
      <w:tblPr/>
      <w:tcPr>
        <w:shd w:val="clear" w:color="auto" w:fill="85C0FB" w:themeFill="accent2"/>
      </w:tcPr>
    </w:tblStylePr>
    <w:tblStylePr w:type="lastRow">
      <w:pPr>
        <w:spacing w:before="0" w:after="0" w:line="240" w:lineRule="auto"/>
      </w:pPr>
      <w:rPr>
        <w:b/>
        <w:bCs/>
      </w:rPr>
      <w:tblPr/>
      <w:tcPr>
        <w:tcBorders>
          <w:top w:val="double" w:sz="6" w:space="0" w:color="85C0FB" w:themeColor="accent2"/>
          <w:left w:val="single" w:sz="8" w:space="0" w:color="85C0FB" w:themeColor="accent2"/>
          <w:bottom w:val="single" w:sz="8" w:space="0" w:color="85C0FB" w:themeColor="accent2"/>
          <w:right w:val="single" w:sz="8" w:space="0" w:color="85C0FB" w:themeColor="accent2"/>
        </w:tcBorders>
      </w:tcPr>
    </w:tblStylePr>
    <w:tblStylePr w:type="firstCol">
      <w:rPr>
        <w:b/>
        <w:bCs/>
      </w:rPr>
    </w:tblStylePr>
    <w:tblStylePr w:type="lastCol">
      <w:rPr>
        <w:b/>
        <w:bCs/>
      </w:rPr>
    </w:tblStylePr>
    <w:tblStylePr w:type="band1Vert">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tcPr>
    </w:tblStylePr>
    <w:tblStylePr w:type="band1Horz">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tcPr>
    </w:tblStylePr>
  </w:style>
  <w:style w:type="table" w:styleId="Listeclaire-Accent3">
    <w:name w:val="Light List Accent 3"/>
    <w:basedOn w:val="TableauNormal"/>
    <w:uiPriority w:val="61"/>
    <w:rsid w:val="003E67FA"/>
    <w:pPr>
      <w:spacing w:before="40"/>
    </w:pPr>
    <w:rPr>
      <w:rFonts w:eastAsiaTheme="minorHAnsi"/>
      <w:color w:val="80807E" w:themeColor="text1" w:themeTint="A6"/>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tblBorders>
    </w:tblPr>
    <w:tblStylePr w:type="firstRow">
      <w:pPr>
        <w:spacing w:before="0" w:after="0" w:line="240" w:lineRule="auto"/>
      </w:pPr>
      <w:rPr>
        <w:b/>
        <w:bCs/>
        <w:color w:val="FFFFFF" w:themeColor="background1"/>
      </w:rPr>
      <w:tblPr/>
      <w:tcPr>
        <w:shd w:val="clear" w:color="auto" w:fill="C55A11" w:themeFill="accent3"/>
      </w:tcPr>
    </w:tblStylePr>
    <w:tblStylePr w:type="lastRow">
      <w:pPr>
        <w:spacing w:before="0" w:after="0" w:line="240" w:lineRule="auto"/>
      </w:pPr>
      <w:rPr>
        <w:b/>
        <w:bCs/>
      </w:rPr>
      <w:tblPr/>
      <w:tcPr>
        <w:tcBorders>
          <w:top w:val="double" w:sz="6" w:space="0" w:color="C55A11" w:themeColor="accent3"/>
          <w:left w:val="single" w:sz="8" w:space="0" w:color="C55A11" w:themeColor="accent3"/>
          <w:bottom w:val="single" w:sz="8" w:space="0" w:color="C55A11" w:themeColor="accent3"/>
          <w:right w:val="single" w:sz="8" w:space="0" w:color="C55A11" w:themeColor="accent3"/>
        </w:tcBorders>
      </w:tcPr>
    </w:tblStylePr>
    <w:tblStylePr w:type="firstCol">
      <w:rPr>
        <w:b/>
        <w:bCs/>
      </w:rPr>
    </w:tblStylePr>
    <w:tblStylePr w:type="lastCol">
      <w:rPr>
        <w:b/>
        <w:bCs/>
      </w:rPr>
    </w:tblStylePr>
    <w:tblStylePr w:type="band1Vert">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tcPr>
    </w:tblStylePr>
    <w:tblStylePr w:type="band1Horz">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tcPr>
    </w:tblStylePr>
  </w:style>
  <w:style w:type="table" w:styleId="Listeclaire-Accent4">
    <w:name w:val="Light List Accent 4"/>
    <w:basedOn w:val="TableauNormal"/>
    <w:uiPriority w:val="61"/>
    <w:rsid w:val="003E67FA"/>
    <w:pPr>
      <w:spacing w:before="40"/>
    </w:pPr>
    <w:rPr>
      <w:rFonts w:eastAsiaTheme="minorHAnsi"/>
      <w:color w:val="80807E" w:themeColor="text1" w:themeTint="A6"/>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tblBorders>
    </w:tblPr>
    <w:tblStylePr w:type="firstRow">
      <w:pPr>
        <w:spacing w:before="0" w:after="0" w:line="240" w:lineRule="auto"/>
      </w:pPr>
      <w:rPr>
        <w:b/>
        <w:bCs/>
        <w:color w:val="FFFFFF" w:themeColor="background1"/>
      </w:rPr>
      <w:tblPr/>
      <w:tcPr>
        <w:shd w:val="clear" w:color="auto" w:fill="6F3B55" w:themeFill="accent4"/>
      </w:tcPr>
    </w:tblStylePr>
    <w:tblStylePr w:type="lastRow">
      <w:pPr>
        <w:spacing w:before="0" w:after="0" w:line="240" w:lineRule="auto"/>
      </w:pPr>
      <w:rPr>
        <w:b/>
        <w:bCs/>
      </w:rPr>
      <w:tblPr/>
      <w:tcPr>
        <w:tcBorders>
          <w:top w:val="double" w:sz="6" w:space="0" w:color="6F3B55" w:themeColor="accent4"/>
          <w:left w:val="single" w:sz="8" w:space="0" w:color="6F3B55" w:themeColor="accent4"/>
          <w:bottom w:val="single" w:sz="8" w:space="0" w:color="6F3B55" w:themeColor="accent4"/>
          <w:right w:val="single" w:sz="8" w:space="0" w:color="6F3B55" w:themeColor="accent4"/>
        </w:tcBorders>
      </w:tcPr>
    </w:tblStylePr>
    <w:tblStylePr w:type="firstCol">
      <w:rPr>
        <w:b/>
        <w:bCs/>
      </w:rPr>
    </w:tblStylePr>
    <w:tblStylePr w:type="lastCol">
      <w:rPr>
        <w:b/>
        <w:bCs/>
      </w:rPr>
    </w:tblStylePr>
    <w:tblStylePr w:type="band1Vert">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tcPr>
    </w:tblStylePr>
    <w:tblStylePr w:type="band1Horz">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tcPr>
    </w:tblStylePr>
  </w:style>
  <w:style w:type="table" w:styleId="Listeclaire-Accent5">
    <w:name w:val="Light List Accent 5"/>
    <w:basedOn w:val="TableauNormal"/>
    <w:uiPriority w:val="61"/>
    <w:rsid w:val="003E67FA"/>
    <w:pPr>
      <w:spacing w:before="40"/>
    </w:pPr>
    <w:rPr>
      <w:rFonts w:eastAsiaTheme="minorHAnsi"/>
      <w:color w:val="80807E" w:themeColor="text1" w:themeTint="A6"/>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tblBorders>
    </w:tblPr>
    <w:tblStylePr w:type="firstRow">
      <w:pPr>
        <w:spacing w:before="0" w:after="0" w:line="240" w:lineRule="auto"/>
      </w:pPr>
      <w:rPr>
        <w:b/>
        <w:bCs/>
        <w:color w:val="FFFFFF" w:themeColor="background1"/>
      </w:rPr>
      <w:tblPr/>
      <w:tcPr>
        <w:shd w:val="clear" w:color="auto" w:fill="FFFF00" w:themeFill="accent5"/>
      </w:tcPr>
    </w:tblStylePr>
    <w:tblStylePr w:type="lastRow">
      <w:pPr>
        <w:spacing w:before="0" w:after="0" w:line="240" w:lineRule="auto"/>
      </w:pPr>
      <w:rPr>
        <w:b/>
        <w:bCs/>
      </w:rPr>
      <w:tblPr/>
      <w:tcPr>
        <w:tcBorders>
          <w:top w:val="double" w:sz="6" w:space="0" w:color="FFFF00" w:themeColor="accent5"/>
          <w:left w:val="single" w:sz="8" w:space="0" w:color="FFFF00" w:themeColor="accent5"/>
          <w:bottom w:val="single" w:sz="8" w:space="0" w:color="FFFF00" w:themeColor="accent5"/>
          <w:right w:val="single" w:sz="8" w:space="0" w:color="FFFF00" w:themeColor="accent5"/>
        </w:tcBorders>
      </w:tcPr>
    </w:tblStylePr>
    <w:tblStylePr w:type="firstCol">
      <w:rPr>
        <w:b/>
        <w:bCs/>
      </w:rPr>
    </w:tblStylePr>
    <w:tblStylePr w:type="lastCol">
      <w:rPr>
        <w:b/>
        <w:bCs/>
      </w:rPr>
    </w:tblStylePr>
    <w:tblStylePr w:type="band1Vert">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tcPr>
    </w:tblStylePr>
    <w:tblStylePr w:type="band1Horz">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tcPr>
    </w:tblStylePr>
  </w:style>
  <w:style w:type="table" w:styleId="Listeclaire-Accent6">
    <w:name w:val="Light List Accent 6"/>
    <w:basedOn w:val="TableauNormal"/>
    <w:uiPriority w:val="61"/>
    <w:rsid w:val="003E67FA"/>
    <w:pPr>
      <w:spacing w:before="40"/>
    </w:pPr>
    <w:rPr>
      <w:rFonts w:eastAsiaTheme="minorHAnsi"/>
      <w:color w:val="80807E" w:themeColor="text1" w:themeTint="A6"/>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tblBorders>
    </w:tblPr>
    <w:tblStylePr w:type="firstRow">
      <w:pPr>
        <w:spacing w:before="0" w:after="0" w:line="240" w:lineRule="auto"/>
      </w:pPr>
      <w:rPr>
        <w:b/>
        <w:bCs/>
        <w:color w:val="FFFFFF" w:themeColor="background1"/>
      </w:rPr>
      <w:tblPr/>
      <w:tcPr>
        <w:shd w:val="clear" w:color="auto" w:fill="C00000" w:themeFill="accent6"/>
      </w:tcPr>
    </w:tblStylePr>
    <w:tblStylePr w:type="lastRow">
      <w:pPr>
        <w:spacing w:before="0" w:after="0" w:line="240" w:lineRule="auto"/>
      </w:pPr>
      <w:rPr>
        <w:b/>
        <w:bCs/>
      </w:rPr>
      <w:tblPr/>
      <w:tcPr>
        <w:tcBorders>
          <w:top w:val="double" w:sz="6" w:space="0" w:color="C00000" w:themeColor="accent6"/>
          <w:left w:val="single" w:sz="8" w:space="0" w:color="C00000" w:themeColor="accent6"/>
          <w:bottom w:val="single" w:sz="8" w:space="0" w:color="C00000" w:themeColor="accent6"/>
          <w:right w:val="single" w:sz="8" w:space="0" w:color="C00000" w:themeColor="accent6"/>
        </w:tcBorders>
      </w:tcPr>
    </w:tblStylePr>
    <w:tblStylePr w:type="firstCol">
      <w:rPr>
        <w:b/>
        <w:bCs/>
      </w:rPr>
    </w:tblStylePr>
    <w:tblStylePr w:type="lastCol">
      <w:rPr>
        <w:b/>
        <w:bCs/>
      </w:rPr>
    </w:tblStylePr>
    <w:tblStylePr w:type="band1Vert">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tcPr>
    </w:tblStylePr>
    <w:tblStylePr w:type="band1Horz">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tcPr>
    </w:tblStylePr>
  </w:style>
  <w:style w:type="paragraph" w:styleId="Listecontinue">
    <w:name w:val="List Continue"/>
    <w:basedOn w:val="Normal"/>
    <w:uiPriority w:val="99"/>
    <w:semiHidden/>
    <w:unhideWhenUsed/>
    <w:rsid w:val="003E67FA"/>
    <w:pPr>
      <w:spacing w:after="120"/>
      <w:ind w:left="360"/>
      <w:contextualSpacing/>
    </w:pPr>
  </w:style>
  <w:style w:type="paragraph" w:styleId="Listecontinue2">
    <w:name w:val="List Continue 2"/>
    <w:basedOn w:val="Normal"/>
    <w:uiPriority w:val="99"/>
    <w:semiHidden/>
    <w:unhideWhenUsed/>
    <w:rsid w:val="003E67FA"/>
    <w:pPr>
      <w:spacing w:after="120"/>
      <w:ind w:left="720"/>
      <w:contextualSpacing/>
    </w:pPr>
  </w:style>
  <w:style w:type="paragraph" w:styleId="Listecontinue3">
    <w:name w:val="List Continue 3"/>
    <w:basedOn w:val="Normal"/>
    <w:uiPriority w:val="99"/>
    <w:semiHidden/>
    <w:unhideWhenUsed/>
    <w:rsid w:val="003E67FA"/>
    <w:pPr>
      <w:spacing w:after="120"/>
      <w:ind w:left="1080"/>
      <w:contextualSpacing/>
    </w:pPr>
  </w:style>
  <w:style w:type="paragraph" w:styleId="Listecontinue4">
    <w:name w:val="List Continue 4"/>
    <w:basedOn w:val="Normal"/>
    <w:uiPriority w:val="99"/>
    <w:semiHidden/>
    <w:unhideWhenUsed/>
    <w:rsid w:val="003E67FA"/>
    <w:pPr>
      <w:spacing w:after="120"/>
      <w:ind w:left="1440"/>
      <w:contextualSpacing/>
    </w:pPr>
  </w:style>
  <w:style w:type="paragraph" w:styleId="Listecontinue5">
    <w:name w:val="List Continue 5"/>
    <w:basedOn w:val="Normal"/>
    <w:uiPriority w:val="99"/>
    <w:semiHidden/>
    <w:unhideWhenUsed/>
    <w:rsid w:val="003E67FA"/>
    <w:pPr>
      <w:spacing w:after="120"/>
      <w:ind w:left="1800"/>
      <w:contextualSpacing/>
    </w:pPr>
  </w:style>
  <w:style w:type="table" w:styleId="Listecouleur">
    <w:name w:val="Colorful List"/>
    <w:basedOn w:val="TableauNormal"/>
    <w:uiPriority w:val="72"/>
    <w:rsid w:val="003E67FA"/>
    <w:pPr>
      <w:spacing w:before="40"/>
    </w:pPr>
    <w:rPr>
      <w:rFonts w:eastAsiaTheme="minorHAnsi"/>
      <w:color w:val="3C3C3B" w:themeColor="text1"/>
      <w:sz w:val="20"/>
      <w:szCs w:val="20"/>
      <w:lang w:val="en-US" w:eastAsia="ja-JP"/>
    </w:rPr>
    <w:tblPr>
      <w:tblStyleRowBandSize w:val="1"/>
      <w:tblStyleColBandSize w:val="1"/>
    </w:tblPr>
    <w:tcPr>
      <w:shd w:val="clear" w:color="auto" w:fill="ECECEB" w:themeFill="text1" w:themeFillTint="19"/>
    </w:tcPr>
    <w:tblStylePr w:type="firstRow">
      <w:rPr>
        <w:b/>
        <w:bCs/>
        <w:color w:val="FFFFFF" w:themeColor="background1"/>
      </w:rPr>
      <w:tblPr/>
      <w:tcPr>
        <w:tcBorders>
          <w:bottom w:val="single" w:sz="12" w:space="0" w:color="FFFFFF" w:themeColor="background1"/>
        </w:tcBorders>
        <w:shd w:val="clear" w:color="auto" w:fill="3A99F8" w:themeFill="accent2" w:themeFillShade="CC"/>
      </w:tcPr>
    </w:tblStylePr>
    <w:tblStylePr w:type="lastRow">
      <w:rPr>
        <w:b/>
        <w:bCs/>
        <w:color w:val="3A99F8" w:themeColor="accent2"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CFCE" w:themeFill="text1" w:themeFillTint="3F"/>
      </w:tcPr>
    </w:tblStylePr>
    <w:tblStylePr w:type="band1Horz">
      <w:tblPr/>
      <w:tcPr>
        <w:shd w:val="clear" w:color="auto" w:fill="D8D8D7" w:themeFill="text1" w:themeFillTint="33"/>
      </w:tcPr>
    </w:tblStylePr>
  </w:style>
  <w:style w:type="table" w:styleId="Listecouleur-Accent1">
    <w:name w:val="Colorful List Accent 1"/>
    <w:basedOn w:val="TableauNormal"/>
    <w:uiPriority w:val="72"/>
    <w:rsid w:val="003E67FA"/>
    <w:pPr>
      <w:spacing w:before="40"/>
    </w:pPr>
    <w:rPr>
      <w:rFonts w:eastAsiaTheme="minorHAnsi"/>
      <w:color w:val="3C3C3B" w:themeColor="text1"/>
      <w:sz w:val="20"/>
      <w:szCs w:val="20"/>
      <w:lang w:val="en-US" w:eastAsia="ja-JP"/>
    </w:rPr>
    <w:tblPr>
      <w:tblStyleRowBandSize w:val="1"/>
      <w:tblStyleColBandSize w:val="1"/>
    </w:tblPr>
    <w:tcPr>
      <w:shd w:val="clear" w:color="auto" w:fill="EDF8E8" w:themeFill="accent1" w:themeFillTint="19"/>
    </w:tcPr>
    <w:tblStylePr w:type="firstRow">
      <w:rPr>
        <w:b/>
        <w:bCs/>
        <w:color w:val="FFFFFF" w:themeColor="background1"/>
      </w:rPr>
      <w:tblPr/>
      <w:tcPr>
        <w:tcBorders>
          <w:bottom w:val="single" w:sz="12" w:space="0" w:color="FFFFFF" w:themeColor="background1"/>
        </w:tcBorders>
        <w:shd w:val="clear" w:color="auto" w:fill="3A99F8" w:themeFill="accent2" w:themeFillShade="CC"/>
      </w:tcPr>
    </w:tblStylePr>
    <w:tblStylePr w:type="lastRow">
      <w:rPr>
        <w:b/>
        <w:bCs/>
        <w:color w:val="3A99F8" w:themeColor="accent2"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EFC7" w:themeFill="accent1" w:themeFillTint="3F"/>
      </w:tcPr>
    </w:tblStylePr>
    <w:tblStylePr w:type="band1Horz">
      <w:tblPr/>
      <w:tcPr>
        <w:shd w:val="clear" w:color="auto" w:fill="DBF2D2" w:themeFill="accent1" w:themeFillTint="33"/>
      </w:tcPr>
    </w:tblStylePr>
  </w:style>
  <w:style w:type="table" w:styleId="Listecouleur-Accent2">
    <w:name w:val="Colorful List Accent 2"/>
    <w:basedOn w:val="TableauNormal"/>
    <w:uiPriority w:val="72"/>
    <w:rsid w:val="003E67FA"/>
    <w:pPr>
      <w:spacing w:before="40"/>
    </w:pPr>
    <w:rPr>
      <w:rFonts w:eastAsiaTheme="minorHAnsi"/>
      <w:color w:val="3C3C3B" w:themeColor="text1"/>
      <w:sz w:val="20"/>
      <w:szCs w:val="20"/>
      <w:lang w:val="en-US" w:eastAsia="ja-JP"/>
    </w:rPr>
    <w:tblPr>
      <w:tblStyleRowBandSize w:val="1"/>
      <w:tblStyleColBandSize w:val="1"/>
    </w:tblPr>
    <w:tcPr>
      <w:shd w:val="clear" w:color="auto" w:fill="F2F8FE" w:themeFill="accent2" w:themeFillTint="19"/>
    </w:tcPr>
    <w:tblStylePr w:type="firstRow">
      <w:rPr>
        <w:b/>
        <w:bCs/>
        <w:color w:val="FFFFFF" w:themeColor="background1"/>
      </w:rPr>
      <w:tblPr/>
      <w:tcPr>
        <w:tcBorders>
          <w:bottom w:val="single" w:sz="12" w:space="0" w:color="FFFFFF" w:themeColor="background1"/>
        </w:tcBorders>
        <w:shd w:val="clear" w:color="auto" w:fill="3A99F8" w:themeFill="accent2" w:themeFillShade="CC"/>
      </w:tcPr>
    </w:tblStylePr>
    <w:tblStylePr w:type="lastRow">
      <w:rPr>
        <w:b/>
        <w:bCs/>
        <w:color w:val="3A99F8" w:themeColor="accent2"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EFFE" w:themeFill="accent2" w:themeFillTint="3F"/>
      </w:tcPr>
    </w:tblStylePr>
    <w:tblStylePr w:type="band1Horz">
      <w:tblPr/>
      <w:tcPr>
        <w:shd w:val="clear" w:color="auto" w:fill="E6F2FE" w:themeFill="accent2" w:themeFillTint="33"/>
      </w:tcPr>
    </w:tblStylePr>
  </w:style>
  <w:style w:type="table" w:styleId="Listecouleur-Accent3">
    <w:name w:val="Colorful List Accent 3"/>
    <w:basedOn w:val="TableauNormal"/>
    <w:uiPriority w:val="72"/>
    <w:rsid w:val="003E67FA"/>
    <w:pPr>
      <w:spacing w:before="40"/>
    </w:pPr>
    <w:rPr>
      <w:rFonts w:eastAsiaTheme="minorHAnsi"/>
      <w:color w:val="3C3C3B" w:themeColor="text1"/>
      <w:sz w:val="20"/>
      <w:szCs w:val="20"/>
      <w:lang w:val="en-US" w:eastAsia="ja-JP"/>
    </w:rPr>
    <w:tblPr>
      <w:tblStyleRowBandSize w:val="1"/>
      <w:tblStyleColBandSize w:val="1"/>
    </w:tblPr>
    <w:tcPr>
      <w:shd w:val="clear" w:color="auto" w:fill="FCEDE4" w:themeFill="accent3" w:themeFillTint="19"/>
    </w:tcPr>
    <w:tblStylePr w:type="firstRow">
      <w:rPr>
        <w:b/>
        <w:bCs/>
        <w:color w:val="FFFFFF" w:themeColor="background1"/>
      </w:rPr>
      <w:tblPr/>
      <w:tcPr>
        <w:tcBorders>
          <w:bottom w:val="single" w:sz="12" w:space="0" w:color="FFFFFF" w:themeColor="background1"/>
        </w:tcBorders>
        <w:shd w:val="clear" w:color="auto" w:fill="582F43" w:themeFill="accent4" w:themeFillShade="CC"/>
      </w:tcPr>
    </w:tblStylePr>
    <w:tblStylePr w:type="lastRow">
      <w:rPr>
        <w:b/>
        <w:bCs/>
        <w:color w:val="582F43" w:themeColor="accent4"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4BB" w:themeFill="accent3" w:themeFillTint="3F"/>
      </w:tcPr>
    </w:tblStylePr>
    <w:tblStylePr w:type="band1Horz">
      <w:tblPr/>
      <w:tcPr>
        <w:shd w:val="clear" w:color="auto" w:fill="FADCC8" w:themeFill="accent3" w:themeFillTint="33"/>
      </w:tcPr>
    </w:tblStylePr>
  </w:style>
  <w:style w:type="table" w:styleId="Listecouleur-Accent4">
    <w:name w:val="Colorful List Accent 4"/>
    <w:basedOn w:val="TableauNormal"/>
    <w:uiPriority w:val="72"/>
    <w:rsid w:val="003E67FA"/>
    <w:pPr>
      <w:spacing w:before="40"/>
    </w:pPr>
    <w:rPr>
      <w:rFonts w:eastAsiaTheme="minorHAnsi"/>
      <w:color w:val="3C3C3B" w:themeColor="text1"/>
      <w:sz w:val="20"/>
      <w:szCs w:val="20"/>
      <w:lang w:val="en-US" w:eastAsia="ja-JP"/>
    </w:rPr>
    <w:tblPr>
      <w:tblStyleRowBandSize w:val="1"/>
      <w:tblStyleColBandSize w:val="1"/>
    </w:tblPr>
    <w:tcPr>
      <w:shd w:val="clear" w:color="auto" w:fill="F3E9EE" w:themeFill="accent4" w:themeFillTint="19"/>
    </w:tcPr>
    <w:tblStylePr w:type="firstRow">
      <w:rPr>
        <w:b/>
        <w:bCs/>
        <w:color w:val="FFFFFF" w:themeColor="background1"/>
      </w:rPr>
      <w:tblPr/>
      <w:tcPr>
        <w:tcBorders>
          <w:bottom w:val="single" w:sz="12" w:space="0" w:color="FFFFFF" w:themeColor="background1"/>
        </w:tcBorders>
        <w:shd w:val="clear" w:color="auto" w:fill="9D470D" w:themeFill="accent3" w:themeFillShade="CC"/>
      </w:tcPr>
    </w:tblStylePr>
    <w:tblStylePr w:type="lastRow">
      <w:rPr>
        <w:b/>
        <w:bCs/>
        <w:color w:val="9D470D" w:themeColor="accent3"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C8D4" w:themeFill="accent4" w:themeFillTint="3F"/>
      </w:tcPr>
    </w:tblStylePr>
    <w:tblStylePr w:type="band1Horz">
      <w:tblPr/>
      <w:tcPr>
        <w:shd w:val="clear" w:color="auto" w:fill="E7D2DC" w:themeFill="accent4" w:themeFillTint="33"/>
      </w:tcPr>
    </w:tblStylePr>
  </w:style>
  <w:style w:type="table" w:styleId="Listecouleur-Accent5">
    <w:name w:val="Colorful List Accent 5"/>
    <w:basedOn w:val="TableauNormal"/>
    <w:uiPriority w:val="72"/>
    <w:rsid w:val="003E67FA"/>
    <w:pPr>
      <w:spacing w:before="40"/>
    </w:pPr>
    <w:rPr>
      <w:rFonts w:eastAsiaTheme="minorHAnsi"/>
      <w:color w:val="3C3C3B" w:themeColor="text1"/>
      <w:sz w:val="20"/>
      <w:szCs w:val="20"/>
      <w:lang w:val="en-US" w:eastAsia="ja-JP"/>
    </w:rPr>
    <w:tblPr>
      <w:tblStyleRowBandSize w:val="1"/>
      <w:tblStyleColBandSize w:val="1"/>
    </w:tblPr>
    <w:tcPr>
      <w:shd w:val="clear" w:color="auto" w:fill="FFFFE6" w:themeFill="accent5" w:themeFillTint="19"/>
    </w:tcPr>
    <w:tblStylePr w:type="firstRow">
      <w:rPr>
        <w:b/>
        <w:bCs/>
        <w:color w:val="FFFFFF" w:themeColor="background1"/>
      </w:rPr>
      <w:tblPr/>
      <w:tcPr>
        <w:tcBorders>
          <w:bottom w:val="single" w:sz="12" w:space="0" w:color="FFFFFF" w:themeColor="background1"/>
        </w:tcBorders>
        <w:shd w:val="clear" w:color="auto" w:fill="990000" w:themeFill="accent6" w:themeFillShade="CC"/>
      </w:tcPr>
    </w:tblStylePr>
    <w:tblStylePr w:type="lastRow">
      <w:rPr>
        <w:b/>
        <w:bCs/>
        <w:color w:val="990000" w:themeColor="accent6"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C0" w:themeFill="accent5" w:themeFillTint="3F"/>
      </w:tcPr>
    </w:tblStylePr>
    <w:tblStylePr w:type="band1Horz">
      <w:tblPr/>
      <w:tcPr>
        <w:shd w:val="clear" w:color="auto" w:fill="FFFFCC" w:themeFill="accent5" w:themeFillTint="33"/>
      </w:tcPr>
    </w:tblStylePr>
  </w:style>
  <w:style w:type="table" w:styleId="Listecouleur-Accent6">
    <w:name w:val="Colorful List Accent 6"/>
    <w:basedOn w:val="TableauNormal"/>
    <w:uiPriority w:val="72"/>
    <w:rsid w:val="003E67FA"/>
    <w:pPr>
      <w:spacing w:before="40"/>
    </w:pPr>
    <w:rPr>
      <w:rFonts w:eastAsiaTheme="minorHAnsi"/>
      <w:color w:val="3C3C3B" w:themeColor="text1"/>
      <w:sz w:val="20"/>
      <w:szCs w:val="20"/>
      <w:lang w:val="en-US" w:eastAsia="ja-JP"/>
    </w:rPr>
    <w:tblPr>
      <w:tblStyleRowBandSize w:val="1"/>
      <w:tblStyleColBandSize w:val="1"/>
    </w:tblPr>
    <w:tcPr>
      <w:shd w:val="clear" w:color="auto" w:fill="FFDFDF" w:themeFill="accent6" w:themeFillTint="19"/>
    </w:tcPr>
    <w:tblStylePr w:type="firstRow">
      <w:rPr>
        <w:b/>
        <w:bCs/>
        <w:color w:val="FFFFFF" w:themeColor="background1"/>
      </w:rPr>
      <w:tblPr/>
      <w:tcPr>
        <w:tcBorders>
          <w:bottom w:val="single" w:sz="12" w:space="0" w:color="FFFFFF" w:themeColor="background1"/>
        </w:tcBorders>
        <w:shd w:val="clear" w:color="auto" w:fill="CCCC00" w:themeFill="accent5" w:themeFillShade="CC"/>
      </w:tcPr>
    </w:tblStylePr>
    <w:tblStylePr w:type="lastRow">
      <w:rPr>
        <w:b/>
        <w:bCs/>
        <w:color w:val="CCCC00" w:themeColor="accent5"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6" w:themeFillTint="3F"/>
      </w:tcPr>
    </w:tblStylePr>
    <w:tblStylePr w:type="band1Horz">
      <w:tblPr/>
      <w:tcPr>
        <w:shd w:val="clear" w:color="auto" w:fill="FFBFBF" w:themeFill="accent6" w:themeFillTint="33"/>
      </w:tcPr>
    </w:tblStylePr>
  </w:style>
  <w:style w:type="table" w:styleId="Listefonce">
    <w:name w:val="Dark List"/>
    <w:basedOn w:val="TableauNormal"/>
    <w:uiPriority w:val="70"/>
    <w:rsid w:val="003E67FA"/>
    <w:pPr>
      <w:spacing w:before="40"/>
    </w:pPr>
    <w:rPr>
      <w:rFonts w:eastAsiaTheme="minorHAnsi"/>
      <w:color w:val="FFFFFF" w:themeColor="background1"/>
      <w:sz w:val="20"/>
      <w:szCs w:val="20"/>
      <w:lang w:val="en-US" w:eastAsia="ja-JP"/>
    </w:rPr>
    <w:tblPr>
      <w:tblStyleRowBandSize w:val="1"/>
      <w:tblStyleColBandSize w:val="1"/>
    </w:tblPr>
    <w:tcPr>
      <w:shd w:val="clear" w:color="auto" w:fill="3C3C3B" w:themeFill="text1"/>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1D1D1D"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C2C2C"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C2C2C" w:themeFill="text1" w:themeFillShade="BF"/>
      </w:tcPr>
    </w:tblStylePr>
    <w:tblStylePr w:type="band1Vert">
      <w:tblPr/>
      <w:tcPr>
        <w:tcBorders>
          <w:top w:val="nil"/>
          <w:left w:val="nil"/>
          <w:bottom w:val="nil"/>
          <w:right w:val="nil"/>
          <w:insideH w:val="nil"/>
          <w:insideV w:val="nil"/>
        </w:tcBorders>
        <w:shd w:val="clear" w:color="auto" w:fill="2C2C2C" w:themeFill="text1" w:themeFillShade="BF"/>
      </w:tcPr>
    </w:tblStylePr>
    <w:tblStylePr w:type="band1Horz">
      <w:tblPr/>
      <w:tcPr>
        <w:tcBorders>
          <w:top w:val="nil"/>
          <w:left w:val="nil"/>
          <w:bottom w:val="nil"/>
          <w:right w:val="nil"/>
          <w:insideH w:val="nil"/>
          <w:insideV w:val="nil"/>
        </w:tcBorders>
        <w:shd w:val="clear" w:color="auto" w:fill="2C2C2C" w:themeFill="text1" w:themeFillShade="BF"/>
      </w:tcPr>
    </w:tblStylePr>
  </w:style>
  <w:style w:type="table" w:styleId="Listefonce-Accent1">
    <w:name w:val="Dark List Accent 1"/>
    <w:basedOn w:val="TableauNormal"/>
    <w:uiPriority w:val="70"/>
    <w:rsid w:val="003E67FA"/>
    <w:pPr>
      <w:spacing w:before="40"/>
    </w:pPr>
    <w:rPr>
      <w:rFonts w:eastAsiaTheme="minorHAnsi"/>
      <w:color w:val="FFFFFF" w:themeColor="background1"/>
      <w:sz w:val="20"/>
      <w:szCs w:val="20"/>
      <w:lang w:val="en-US" w:eastAsia="ja-JP"/>
    </w:rPr>
    <w:tblPr>
      <w:tblStyleRowBandSize w:val="1"/>
      <w:tblStyleColBandSize w:val="1"/>
    </w:tblPr>
    <w:tcPr>
      <w:shd w:val="clear" w:color="auto" w:fill="57AF3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2B561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0822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08224" w:themeFill="accent1" w:themeFillShade="BF"/>
      </w:tcPr>
    </w:tblStylePr>
    <w:tblStylePr w:type="band1Vert">
      <w:tblPr/>
      <w:tcPr>
        <w:tcBorders>
          <w:top w:val="nil"/>
          <w:left w:val="nil"/>
          <w:bottom w:val="nil"/>
          <w:right w:val="nil"/>
          <w:insideH w:val="nil"/>
          <w:insideV w:val="nil"/>
        </w:tcBorders>
        <w:shd w:val="clear" w:color="auto" w:fill="408224" w:themeFill="accent1" w:themeFillShade="BF"/>
      </w:tcPr>
    </w:tblStylePr>
    <w:tblStylePr w:type="band1Horz">
      <w:tblPr/>
      <w:tcPr>
        <w:tcBorders>
          <w:top w:val="nil"/>
          <w:left w:val="nil"/>
          <w:bottom w:val="nil"/>
          <w:right w:val="nil"/>
          <w:insideH w:val="nil"/>
          <w:insideV w:val="nil"/>
        </w:tcBorders>
        <w:shd w:val="clear" w:color="auto" w:fill="408224" w:themeFill="accent1" w:themeFillShade="BF"/>
      </w:tcPr>
    </w:tblStylePr>
  </w:style>
  <w:style w:type="table" w:styleId="Listefonce-Accent2">
    <w:name w:val="Dark List Accent 2"/>
    <w:basedOn w:val="TableauNormal"/>
    <w:uiPriority w:val="70"/>
    <w:rsid w:val="003E67FA"/>
    <w:pPr>
      <w:spacing w:before="40"/>
    </w:pPr>
    <w:rPr>
      <w:rFonts w:eastAsiaTheme="minorHAnsi"/>
      <w:color w:val="FFFFFF" w:themeColor="background1"/>
      <w:sz w:val="20"/>
      <w:szCs w:val="20"/>
      <w:lang w:val="en-US" w:eastAsia="ja-JP"/>
    </w:rPr>
    <w:tblPr>
      <w:tblStyleRowBandSize w:val="1"/>
      <w:tblStyleColBandSize w:val="1"/>
    </w:tblPr>
    <w:tcPr>
      <w:shd w:val="clear" w:color="auto" w:fill="85C0F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065FB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78FF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78FF8" w:themeFill="accent2" w:themeFillShade="BF"/>
      </w:tcPr>
    </w:tblStylePr>
    <w:tblStylePr w:type="band1Vert">
      <w:tblPr/>
      <w:tcPr>
        <w:tcBorders>
          <w:top w:val="nil"/>
          <w:left w:val="nil"/>
          <w:bottom w:val="nil"/>
          <w:right w:val="nil"/>
          <w:insideH w:val="nil"/>
          <w:insideV w:val="nil"/>
        </w:tcBorders>
        <w:shd w:val="clear" w:color="auto" w:fill="278FF8" w:themeFill="accent2" w:themeFillShade="BF"/>
      </w:tcPr>
    </w:tblStylePr>
    <w:tblStylePr w:type="band1Horz">
      <w:tblPr/>
      <w:tcPr>
        <w:tcBorders>
          <w:top w:val="nil"/>
          <w:left w:val="nil"/>
          <w:bottom w:val="nil"/>
          <w:right w:val="nil"/>
          <w:insideH w:val="nil"/>
          <w:insideV w:val="nil"/>
        </w:tcBorders>
        <w:shd w:val="clear" w:color="auto" w:fill="278FF8" w:themeFill="accent2" w:themeFillShade="BF"/>
      </w:tcPr>
    </w:tblStylePr>
  </w:style>
  <w:style w:type="table" w:styleId="Listefonce-Accent3">
    <w:name w:val="Dark List Accent 3"/>
    <w:basedOn w:val="TableauNormal"/>
    <w:uiPriority w:val="70"/>
    <w:rsid w:val="003E67FA"/>
    <w:pPr>
      <w:spacing w:before="40"/>
    </w:pPr>
    <w:rPr>
      <w:rFonts w:eastAsiaTheme="minorHAnsi"/>
      <w:color w:val="FFFFFF" w:themeColor="background1"/>
      <w:sz w:val="20"/>
      <w:szCs w:val="20"/>
      <w:lang w:val="en-US" w:eastAsia="ja-JP"/>
    </w:rPr>
    <w:tblPr>
      <w:tblStyleRowBandSize w:val="1"/>
      <w:tblStyleColBandSize w:val="1"/>
    </w:tblPr>
    <w:tcPr>
      <w:shd w:val="clear" w:color="auto" w:fill="C55A1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612C0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93430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93430C" w:themeFill="accent3" w:themeFillShade="BF"/>
      </w:tcPr>
    </w:tblStylePr>
    <w:tblStylePr w:type="band1Vert">
      <w:tblPr/>
      <w:tcPr>
        <w:tcBorders>
          <w:top w:val="nil"/>
          <w:left w:val="nil"/>
          <w:bottom w:val="nil"/>
          <w:right w:val="nil"/>
          <w:insideH w:val="nil"/>
          <w:insideV w:val="nil"/>
        </w:tcBorders>
        <w:shd w:val="clear" w:color="auto" w:fill="93430C" w:themeFill="accent3" w:themeFillShade="BF"/>
      </w:tcPr>
    </w:tblStylePr>
    <w:tblStylePr w:type="band1Horz">
      <w:tblPr/>
      <w:tcPr>
        <w:tcBorders>
          <w:top w:val="nil"/>
          <w:left w:val="nil"/>
          <w:bottom w:val="nil"/>
          <w:right w:val="nil"/>
          <w:insideH w:val="nil"/>
          <w:insideV w:val="nil"/>
        </w:tcBorders>
        <w:shd w:val="clear" w:color="auto" w:fill="93430C" w:themeFill="accent3" w:themeFillShade="BF"/>
      </w:tcPr>
    </w:tblStylePr>
  </w:style>
  <w:style w:type="table" w:styleId="Listefonce-Accent4">
    <w:name w:val="Dark List Accent 4"/>
    <w:basedOn w:val="TableauNormal"/>
    <w:uiPriority w:val="70"/>
    <w:rsid w:val="003E67FA"/>
    <w:pPr>
      <w:spacing w:before="40"/>
    </w:pPr>
    <w:rPr>
      <w:rFonts w:eastAsiaTheme="minorHAnsi"/>
      <w:color w:val="FFFFFF" w:themeColor="background1"/>
      <w:sz w:val="20"/>
      <w:szCs w:val="20"/>
      <w:lang w:val="en-US" w:eastAsia="ja-JP"/>
    </w:rPr>
    <w:tblPr>
      <w:tblStyleRowBandSize w:val="1"/>
      <w:tblStyleColBandSize w:val="1"/>
    </w:tblPr>
    <w:tcPr>
      <w:shd w:val="clear" w:color="auto" w:fill="6F3B5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371D2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32C3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32C3F" w:themeFill="accent4" w:themeFillShade="BF"/>
      </w:tcPr>
    </w:tblStylePr>
    <w:tblStylePr w:type="band1Vert">
      <w:tblPr/>
      <w:tcPr>
        <w:tcBorders>
          <w:top w:val="nil"/>
          <w:left w:val="nil"/>
          <w:bottom w:val="nil"/>
          <w:right w:val="nil"/>
          <w:insideH w:val="nil"/>
          <w:insideV w:val="nil"/>
        </w:tcBorders>
        <w:shd w:val="clear" w:color="auto" w:fill="532C3F" w:themeFill="accent4" w:themeFillShade="BF"/>
      </w:tcPr>
    </w:tblStylePr>
    <w:tblStylePr w:type="band1Horz">
      <w:tblPr/>
      <w:tcPr>
        <w:tcBorders>
          <w:top w:val="nil"/>
          <w:left w:val="nil"/>
          <w:bottom w:val="nil"/>
          <w:right w:val="nil"/>
          <w:insideH w:val="nil"/>
          <w:insideV w:val="nil"/>
        </w:tcBorders>
        <w:shd w:val="clear" w:color="auto" w:fill="532C3F" w:themeFill="accent4" w:themeFillShade="BF"/>
      </w:tcPr>
    </w:tblStylePr>
  </w:style>
  <w:style w:type="table" w:styleId="Listefonce-Accent5">
    <w:name w:val="Dark List Accent 5"/>
    <w:basedOn w:val="TableauNormal"/>
    <w:uiPriority w:val="70"/>
    <w:rsid w:val="003E67FA"/>
    <w:pPr>
      <w:spacing w:before="40"/>
    </w:pPr>
    <w:rPr>
      <w:rFonts w:eastAsiaTheme="minorHAnsi"/>
      <w:color w:val="FFFFFF" w:themeColor="background1"/>
      <w:sz w:val="20"/>
      <w:szCs w:val="20"/>
      <w:lang w:val="en-US" w:eastAsia="ja-JP"/>
    </w:rPr>
    <w:tblPr>
      <w:tblStyleRowBandSize w:val="1"/>
      <w:tblStyleColBandSize w:val="1"/>
    </w:tblPr>
    <w:tcPr>
      <w:shd w:val="clear" w:color="auto" w:fill="FFF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7F7F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BF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BF00" w:themeFill="accent5" w:themeFillShade="BF"/>
      </w:tcPr>
    </w:tblStylePr>
    <w:tblStylePr w:type="band1Vert">
      <w:tblPr/>
      <w:tcPr>
        <w:tcBorders>
          <w:top w:val="nil"/>
          <w:left w:val="nil"/>
          <w:bottom w:val="nil"/>
          <w:right w:val="nil"/>
          <w:insideH w:val="nil"/>
          <w:insideV w:val="nil"/>
        </w:tcBorders>
        <w:shd w:val="clear" w:color="auto" w:fill="BFBF00" w:themeFill="accent5" w:themeFillShade="BF"/>
      </w:tcPr>
    </w:tblStylePr>
    <w:tblStylePr w:type="band1Horz">
      <w:tblPr/>
      <w:tcPr>
        <w:tcBorders>
          <w:top w:val="nil"/>
          <w:left w:val="nil"/>
          <w:bottom w:val="nil"/>
          <w:right w:val="nil"/>
          <w:insideH w:val="nil"/>
          <w:insideV w:val="nil"/>
        </w:tcBorders>
        <w:shd w:val="clear" w:color="auto" w:fill="BFBF00" w:themeFill="accent5" w:themeFillShade="BF"/>
      </w:tcPr>
    </w:tblStylePr>
  </w:style>
  <w:style w:type="table" w:styleId="Listefonce-Accent6">
    <w:name w:val="Dark List Accent 6"/>
    <w:basedOn w:val="TableauNormal"/>
    <w:uiPriority w:val="70"/>
    <w:rsid w:val="003E67FA"/>
    <w:pPr>
      <w:spacing w:before="40"/>
    </w:pPr>
    <w:rPr>
      <w:rFonts w:eastAsiaTheme="minorHAnsi"/>
      <w:color w:val="FFFFFF" w:themeColor="background1"/>
      <w:sz w:val="20"/>
      <w:szCs w:val="20"/>
      <w:lang w:val="en-US" w:eastAsia="ja-JP"/>
    </w:rPr>
    <w:tblPr>
      <w:tblStyleRowBandSize w:val="1"/>
      <w:tblStyleColBandSize w:val="1"/>
    </w:tblPr>
    <w:tcPr>
      <w:shd w:val="clear" w:color="auto" w:fill="C000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5F00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F00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F0000" w:themeFill="accent6" w:themeFillShade="BF"/>
      </w:tcPr>
    </w:tblStylePr>
    <w:tblStylePr w:type="band1Vert">
      <w:tblPr/>
      <w:tcPr>
        <w:tcBorders>
          <w:top w:val="nil"/>
          <w:left w:val="nil"/>
          <w:bottom w:val="nil"/>
          <w:right w:val="nil"/>
          <w:insideH w:val="nil"/>
          <w:insideV w:val="nil"/>
        </w:tcBorders>
        <w:shd w:val="clear" w:color="auto" w:fill="8F0000" w:themeFill="accent6" w:themeFillShade="BF"/>
      </w:tcPr>
    </w:tblStylePr>
    <w:tblStylePr w:type="band1Horz">
      <w:tblPr/>
      <w:tcPr>
        <w:tcBorders>
          <w:top w:val="nil"/>
          <w:left w:val="nil"/>
          <w:bottom w:val="nil"/>
          <w:right w:val="nil"/>
          <w:insideH w:val="nil"/>
          <w:insideV w:val="nil"/>
        </w:tcBorders>
        <w:shd w:val="clear" w:color="auto" w:fill="8F0000" w:themeFill="accent6" w:themeFillShade="BF"/>
      </w:tcPr>
    </w:tblStylePr>
  </w:style>
  <w:style w:type="table" w:styleId="Listemoyenne1">
    <w:name w:val="Medium List 1"/>
    <w:basedOn w:val="TableauNormal"/>
    <w:uiPriority w:val="65"/>
    <w:rsid w:val="003E67FA"/>
    <w:pPr>
      <w:spacing w:before="40"/>
    </w:pPr>
    <w:rPr>
      <w:rFonts w:eastAsiaTheme="minorHAnsi"/>
      <w:color w:val="3C3C3B" w:themeColor="text1"/>
      <w:sz w:val="20"/>
      <w:szCs w:val="20"/>
      <w:lang w:val="en-US" w:eastAsia="ja-JP"/>
    </w:rPr>
    <w:tblPr>
      <w:tblStyleRowBandSize w:val="1"/>
      <w:tblStyleColBandSize w:val="1"/>
      <w:tblBorders>
        <w:top w:val="single" w:sz="8" w:space="0" w:color="3C3C3B" w:themeColor="text1"/>
        <w:bottom w:val="single" w:sz="8" w:space="0" w:color="3C3C3B" w:themeColor="text1"/>
      </w:tblBorders>
    </w:tblPr>
    <w:tblStylePr w:type="firstRow">
      <w:rPr>
        <w:rFonts w:asciiTheme="majorHAnsi" w:eastAsiaTheme="majorEastAsia" w:hAnsiTheme="majorHAnsi" w:cstheme="majorBidi"/>
      </w:rPr>
      <w:tblPr/>
      <w:tcPr>
        <w:tcBorders>
          <w:top w:val="nil"/>
          <w:bottom w:val="single" w:sz="8" w:space="0" w:color="3C3C3B" w:themeColor="text1"/>
        </w:tcBorders>
      </w:tcPr>
    </w:tblStylePr>
    <w:tblStylePr w:type="lastRow">
      <w:rPr>
        <w:b/>
        <w:bCs/>
        <w:color w:val="3C3C3B" w:themeColor="text2"/>
      </w:rPr>
      <w:tblPr/>
      <w:tcPr>
        <w:tcBorders>
          <w:top w:val="single" w:sz="8" w:space="0" w:color="3C3C3B" w:themeColor="text1"/>
          <w:bottom w:val="single" w:sz="8" w:space="0" w:color="3C3C3B" w:themeColor="text1"/>
        </w:tcBorders>
      </w:tcPr>
    </w:tblStylePr>
    <w:tblStylePr w:type="firstCol">
      <w:rPr>
        <w:b/>
        <w:bCs/>
      </w:rPr>
    </w:tblStylePr>
    <w:tblStylePr w:type="lastCol">
      <w:rPr>
        <w:b/>
        <w:bCs/>
      </w:rPr>
      <w:tblPr/>
      <w:tcPr>
        <w:tcBorders>
          <w:top w:val="single" w:sz="8" w:space="0" w:color="3C3C3B" w:themeColor="text1"/>
          <w:bottom w:val="single" w:sz="8" w:space="0" w:color="3C3C3B" w:themeColor="text1"/>
        </w:tcBorders>
      </w:tcPr>
    </w:tblStylePr>
    <w:tblStylePr w:type="band1Vert">
      <w:tblPr/>
      <w:tcPr>
        <w:shd w:val="clear" w:color="auto" w:fill="CFCFCE" w:themeFill="text1" w:themeFillTint="3F"/>
      </w:tcPr>
    </w:tblStylePr>
    <w:tblStylePr w:type="band1Horz">
      <w:tblPr/>
      <w:tcPr>
        <w:shd w:val="clear" w:color="auto" w:fill="CFCFCE" w:themeFill="text1" w:themeFillTint="3F"/>
      </w:tcPr>
    </w:tblStylePr>
  </w:style>
  <w:style w:type="table" w:styleId="Listemoyenne1-Accent1">
    <w:name w:val="Medium List 1 Accent 1"/>
    <w:basedOn w:val="TableauNormal"/>
    <w:uiPriority w:val="65"/>
    <w:rsid w:val="003E67FA"/>
    <w:pPr>
      <w:spacing w:before="40"/>
    </w:pPr>
    <w:rPr>
      <w:rFonts w:eastAsiaTheme="minorHAnsi"/>
      <w:color w:val="3C3C3B" w:themeColor="text1"/>
      <w:sz w:val="20"/>
      <w:szCs w:val="20"/>
      <w:lang w:val="en-US" w:eastAsia="ja-JP"/>
    </w:rPr>
    <w:tblPr>
      <w:tblStyleRowBandSize w:val="1"/>
      <w:tblStyleColBandSize w:val="1"/>
      <w:tblBorders>
        <w:top w:val="single" w:sz="8" w:space="0" w:color="57AF31" w:themeColor="accent1"/>
        <w:bottom w:val="single" w:sz="8" w:space="0" w:color="57AF31" w:themeColor="accent1"/>
      </w:tblBorders>
    </w:tblPr>
    <w:tblStylePr w:type="firstRow">
      <w:rPr>
        <w:rFonts w:asciiTheme="majorHAnsi" w:eastAsiaTheme="majorEastAsia" w:hAnsiTheme="majorHAnsi" w:cstheme="majorBidi"/>
      </w:rPr>
      <w:tblPr/>
      <w:tcPr>
        <w:tcBorders>
          <w:top w:val="nil"/>
          <w:bottom w:val="single" w:sz="8" w:space="0" w:color="57AF31" w:themeColor="accent1"/>
        </w:tcBorders>
      </w:tcPr>
    </w:tblStylePr>
    <w:tblStylePr w:type="lastRow">
      <w:rPr>
        <w:b/>
        <w:bCs/>
        <w:color w:val="3C3C3B" w:themeColor="text2"/>
      </w:rPr>
      <w:tblPr/>
      <w:tcPr>
        <w:tcBorders>
          <w:top w:val="single" w:sz="8" w:space="0" w:color="57AF31" w:themeColor="accent1"/>
          <w:bottom w:val="single" w:sz="8" w:space="0" w:color="57AF31" w:themeColor="accent1"/>
        </w:tcBorders>
      </w:tcPr>
    </w:tblStylePr>
    <w:tblStylePr w:type="firstCol">
      <w:rPr>
        <w:b/>
        <w:bCs/>
      </w:rPr>
    </w:tblStylePr>
    <w:tblStylePr w:type="lastCol">
      <w:rPr>
        <w:b/>
        <w:bCs/>
      </w:rPr>
      <w:tblPr/>
      <w:tcPr>
        <w:tcBorders>
          <w:top w:val="single" w:sz="8" w:space="0" w:color="57AF31" w:themeColor="accent1"/>
          <w:bottom w:val="single" w:sz="8" w:space="0" w:color="57AF31" w:themeColor="accent1"/>
        </w:tcBorders>
      </w:tcPr>
    </w:tblStylePr>
    <w:tblStylePr w:type="band1Vert">
      <w:tblPr/>
      <w:tcPr>
        <w:shd w:val="clear" w:color="auto" w:fill="D3EFC7" w:themeFill="accent1" w:themeFillTint="3F"/>
      </w:tcPr>
    </w:tblStylePr>
    <w:tblStylePr w:type="band1Horz">
      <w:tblPr/>
      <w:tcPr>
        <w:shd w:val="clear" w:color="auto" w:fill="D3EFC7" w:themeFill="accent1" w:themeFillTint="3F"/>
      </w:tcPr>
    </w:tblStylePr>
  </w:style>
  <w:style w:type="table" w:styleId="Listemoyenne1-Accent2">
    <w:name w:val="Medium List 1 Accent 2"/>
    <w:basedOn w:val="TableauNormal"/>
    <w:uiPriority w:val="65"/>
    <w:rsid w:val="003E67FA"/>
    <w:pPr>
      <w:spacing w:before="40"/>
    </w:pPr>
    <w:rPr>
      <w:rFonts w:eastAsiaTheme="minorHAnsi"/>
      <w:color w:val="3C3C3B" w:themeColor="text1"/>
      <w:sz w:val="20"/>
      <w:szCs w:val="20"/>
      <w:lang w:val="en-US" w:eastAsia="ja-JP"/>
    </w:rPr>
    <w:tblPr>
      <w:tblStyleRowBandSize w:val="1"/>
      <w:tblStyleColBandSize w:val="1"/>
      <w:tblBorders>
        <w:top w:val="single" w:sz="8" w:space="0" w:color="85C0FB" w:themeColor="accent2"/>
        <w:bottom w:val="single" w:sz="8" w:space="0" w:color="85C0FB" w:themeColor="accent2"/>
      </w:tblBorders>
    </w:tblPr>
    <w:tblStylePr w:type="firstRow">
      <w:rPr>
        <w:rFonts w:asciiTheme="majorHAnsi" w:eastAsiaTheme="majorEastAsia" w:hAnsiTheme="majorHAnsi" w:cstheme="majorBidi"/>
      </w:rPr>
      <w:tblPr/>
      <w:tcPr>
        <w:tcBorders>
          <w:top w:val="nil"/>
          <w:bottom w:val="single" w:sz="8" w:space="0" w:color="85C0FB" w:themeColor="accent2"/>
        </w:tcBorders>
      </w:tcPr>
    </w:tblStylePr>
    <w:tblStylePr w:type="lastRow">
      <w:rPr>
        <w:b/>
        <w:bCs/>
        <w:color w:val="3C3C3B" w:themeColor="text2"/>
      </w:rPr>
      <w:tblPr/>
      <w:tcPr>
        <w:tcBorders>
          <w:top w:val="single" w:sz="8" w:space="0" w:color="85C0FB" w:themeColor="accent2"/>
          <w:bottom w:val="single" w:sz="8" w:space="0" w:color="85C0FB" w:themeColor="accent2"/>
        </w:tcBorders>
      </w:tcPr>
    </w:tblStylePr>
    <w:tblStylePr w:type="firstCol">
      <w:rPr>
        <w:b/>
        <w:bCs/>
      </w:rPr>
    </w:tblStylePr>
    <w:tblStylePr w:type="lastCol">
      <w:rPr>
        <w:b/>
        <w:bCs/>
      </w:rPr>
      <w:tblPr/>
      <w:tcPr>
        <w:tcBorders>
          <w:top w:val="single" w:sz="8" w:space="0" w:color="85C0FB" w:themeColor="accent2"/>
          <w:bottom w:val="single" w:sz="8" w:space="0" w:color="85C0FB" w:themeColor="accent2"/>
        </w:tcBorders>
      </w:tcPr>
    </w:tblStylePr>
    <w:tblStylePr w:type="band1Vert">
      <w:tblPr/>
      <w:tcPr>
        <w:shd w:val="clear" w:color="auto" w:fill="E0EFFE" w:themeFill="accent2" w:themeFillTint="3F"/>
      </w:tcPr>
    </w:tblStylePr>
    <w:tblStylePr w:type="band1Horz">
      <w:tblPr/>
      <w:tcPr>
        <w:shd w:val="clear" w:color="auto" w:fill="E0EFFE" w:themeFill="accent2" w:themeFillTint="3F"/>
      </w:tcPr>
    </w:tblStylePr>
  </w:style>
  <w:style w:type="table" w:styleId="Listemoyenne1-Accent3">
    <w:name w:val="Medium List 1 Accent 3"/>
    <w:basedOn w:val="TableauNormal"/>
    <w:uiPriority w:val="65"/>
    <w:rsid w:val="003E67FA"/>
    <w:pPr>
      <w:spacing w:before="40"/>
    </w:pPr>
    <w:rPr>
      <w:rFonts w:eastAsiaTheme="minorHAnsi"/>
      <w:color w:val="3C3C3B" w:themeColor="text1"/>
      <w:sz w:val="20"/>
      <w:szCs w:val="20"/>
      <w:lang w:val="en-US" w:eastAsia="ja-JP"/>
    </w:rPr>
    <w:tblPr>
      <w:tblStyleRowBandSize w:val="1"/>
      <w:tblStyleColBandSize w:val="1"/>
      <w:tblBorders>
        <w:top w:val="single" w:sz="8" w:space="0" w:color="C55A11" w:themeColor="accent3"/>
        <w:bottom w:val="single" w:sz="8" w:space="0" w:color="C55A11" w:themeColor="accent3"/>
      </w:tblBorders>
    </w:tblPr>
    <w:tblStylePr w:type="firstRow">
      <w:rPr>
        <w:rFonts w:asciiTheme="majorHAnsi" w:eastAsiaTheme="majorEastAsia" w:hAnsiTheme="majorHAnsi" w:cstheme="majorBidi"/>
      </w:rPr>
      <w:tblPr/>
      <w:tcPr>
        <w:tcBorders>
          <w:top w:val="nil"/>
          <w:bottom w:val="single" w:sz="8" w:space="0" w:color="C55A11" w:themeColor="accent3"/>
        </w:tcBorders>
      </w:tcPr>
    </w:tblStylePr>
    <w:tblStylePr w:type="lastRow">
      <w:rPr>
        <w:b/>
        <w:bCs/>
        <w:color w:val="3C3C3B" w:themeColor="text2"/>
      </w:rPr>
      <w:tblPr/>
      <w:tcPr>
        <w:tcBorders>
          <w:top w:val="single" w:sz="8" w:space="0" w:color="C55A11" w:themeColor="accent3"/>
          <w:bottom w:val="single" w:sz="8" w:space="0" w:color="C55A11" w:themeColor="accent3"/>
        </w:tcBorders>
      </w:tcPr>
    </w:tblStylePr>
    <w:tblStylePr w:type="firstCol">
      <w:rPr>
        <w:b/>
        <w:bCs/>
      </w:rPr>
    </w:tblStylePr>
    <w:tblStylePr w:type="lastCol">
      <w:rPr>
        <w:b/>
        <w:bCs/>
      </w:rPr>
      <w:tblPr/>
      <w:tcPr>
        <w:tcBorders>
          <w:top w:val="single" w:sz="8" w:space="0" w:color="C55A11" w:themeColor="accent3"/>
          <w:bottom w:val="single" w:sz="8" w:space="0" w:color="C55A11" w:themeColor="accent3"/>
        </w:tcBorders>
      </w:tcPr>
    </w:tblStylePr>
    <w:tblStylePr w:type="band1Vert">
      <w:tblPr/>
      <w:tcPr>
        <w:shd w:val="clear" w:color="auto" w:fill="F9D4BB" w:themeFill="accent3" w:themeFillTint="3F"/>
      </w:tcPr>
    </w:tblStylePr>
    <w:tblStylePr w:type="band1Horz">
      <w:tblPr/>
      <w:tcPr>
        <w:shd w:val="clear" w:color="auto" w:fill="F9D4BB" w:themeFill="accent3" w:themeFillTint="3F"/>
      </w:tcPr>
    </w:tblStylePr>
  </w:style>
  <w:style w:type="table" w:styleId="Listemoyenne1-Accent4">
    <w:name w:val="Medium List 1 Accent 4"/>
    <w:basedOn w:val="TableauNormal"/>
    <w:uiPriority w:val="65"/>
    <w:rsid w:val="003E67FA"/>
    <w:pPr>
      <w:spacing w:before="40"/>
    </w:pPr>
    <w:rPr>
      <w:rFonts w:eastAsiaTheme="minorHAnsi"/>
      <w:color w:val="3C3C3B" w:themeColor="text1"/>
      <w:sz w:val="20"/>
      <w:szCs w:val="20"/>
      <w:lang w:val="en-US" w:eastAsia="ja-JP"/>
    </w:rPr>
    <w:tblPr>
      <w:tblStyleRowBandSize w:val="1"/>
      <w:tblStyleColBandSize w:val="1"/>
      <w:tblBorders>
        <w:top w:val="single" w:sz="8" w:space="0" w:color="6F3B55" w:themeColor="accent4"/>
        <w:bottom w:val="single" w:sz="8" w:space="0" w:color="6F3B55" w:themeColor="accent4"/>
      </w:tblBorders>
    </w:tblPr>
    <w:tblStylePr w:type="firstRow">
      <w:rPr>
        <w:rFonts w:asciiTheme="majorHAnsi" w:eastAsiaTheme="majorEastAsia" w:hAnsiTheme="majorHAnsi" w:cstheme="majorBidi"/>
      </w:rPr>
      <w:tblPr/>
      <w:tcPr>
        <w:tcBorders>
          <w:top w:val="nil"/>
          <w:bottom w:val="single" w:sz="8" w:space="0" w:color="6F3B55" w:themeColor="accent4"/>
        </w:tcBorders>
      </w:tcPr>
    </w:tblStylePr>
    <w:tblStylePr w:type="lastRow">
      <w:rPr>
        <w:b/>
        <w:bCs/>
        <w:color w:val="3C3C3B" w:themeColor="text2"/>
      </w:rPr>
      <w:tblPr/>
      <w:tcPr>
        <w:tcBorders>
          <w:top w:val="single" w:sz="8" w:space="0" w:color="6F3B55" w:themeColor="accent4"/>
          <w:bottom w:val="single" w:sz="8" w:space="0" w:color="6F3B55" w:themeColor="accent4"/>
        </w:tcBorders>
      </w:tcPr>
    </w:tblStylePr>
    <w:tblStylePr w:type="firstCol">
      <w:rPr>
        <w:b/>
        <w:bCs/>
      </w:rPr>
    </w:tblStylePr>
    <w:tblStylePr w:type="lastCol">
      <w:rPr>
        <w:b/>
        <w:bCs/>
      </w:rPr>
      <w:tblPr/>
      <w:tcPr>
        <w:tcBorders>
          <w:top w:val="single" w:sz="8" w:space="0" w:color="6F3B55" w:themeColor="accent4"/>
          <w:bottom w:val="single" w:sz="8" w:space="0" w:color="6F3B55" w:themeColor="accent4"/>
        </w:tcBorders>
      </w:tcPr>
    </w:tblStylePr>
    <w:tblStylePr w:type="band1Vert">
      <w:tblPr/>
      <w:tcPr>
        <w:shd w:val="clear" w:color="auto" w:fill="E2C8D4" w:themeFill="accent4" w:themeFillTint="3F"/>
      </w:tcPr>
    </w:tblStylePr>
    <w:tblStylePr w:type="band1Horz">
      <w:tblPr/>
      <w:tcPr>
        <w:shd w:val="clear" w:color="auto" w:fill="E2C8D4" w:themeFill="accent4" w:themeFillTint="3F"/>
      </w:tcPr>
    </w:tblStylePr>
  </w:style>
  <w:style w:type="table" w:styleId="Listemoyenne1-Accent5">
    <w:name w:val="Medium List 1 Accent 5"/>
    <w:basedOn w:val="TableauNormal"/>
    <w:uiPriority w:val="65"/>
    <w:rsid w:val="003E67FA"/>
    <w:pPr>
      <w:spacing w:before="40"/>
    </w:pPr>
    <w:rPr>
      <w:rFonts w:eastAsiaTheme="minorHAnsi"/>
      <w:color w:val="3C3C3B" w:themeColor="text1"/>
      <w:sz w:val="20"/>
      <w:szCs w:val="20"/>
      <w:lang w:val="en-US" w:eastAsia="ja-JP"/>
    </w:rPr>
    <w:tblPr>
      <w:tblStyleRowBandSize w:val="1"/>
      <w:tblStyleColBandSize w:val="1"/>
      <w:tblBorders>
        <w:top w:val="single" w:sz="8" w:space="0" w:color="FFFF00" w:themeColor="accent5"/>
        <w:bottom w:val="single" w:sz="8" w:space="0" w:color="FFFF00" w:themeColor="accent5"/>
      </w:tblBorders>
    </w:tblPr>
    <w:tblStylePr w:type="firstRow">
      <w:rPr>
        <w:rFonts w:asciiTheme="majorHAnsi" w:eastAsiaTheme="majorEastAsia" w:hAnsiTheme="majorHAnsi" w:cstheme="majorBidi"/>
      </w:rPr>
      <w:tblPr/>
      <w:tcPr>
        <w:tcBorders>
          <w:top w:val="nil"/>
          <w:bottom w:val="single" w:sz="8" w:space="0" w:color="FFFF00" w:themeColor="accent5"/>
        </w:tcBorders>
      </w:tcPr>
    </w:tblStylePr>
    <w:tblStylePr w:type="lastRow">
      <w:rPr>
        <w:b/>
        <w:bCs/>
        <w:color w:val="3C3C3B" w:themeColor="text2"/>
      </w:rPr>
      <w:tblPr/>
      <w:tcPr>
        <w:tcBorders>
          <w:top w:val="single" w:sz="8" w:space="0" w:color="FFFF00" w:themeColor="accent5"/>
          <w:bottom w:val="single" w:sz="8" w:space="0" w:color="FFFF00" w:themeColor="accent5"/>
        </w:tcBorders>
      </w:tcPr>
    </w:tblStylePr>
    <w:tblStylePr w:type="firstCol">
      <w:rPr>
        <w:b/>
        <w:bCs/>
      </w:rPr>
    </w:tblStylePr>
    <w:tblStylePr w:type="lastCol">
      <w:rPr>
        <w:b/>
        <w:bCs/>
      </w:rPr>
      <w:tblPr/>
      <w:tcPr>
        <w:tcBorders>
          <w:top w:val="single" w:sz="8" w:space="0" w:color="FFFF00" w:themeColor="accent5"/>
          <w:bottom w:val="single" w:sz="8" w:space="0" w:color="FFFF00" w:themeColor="accent5"/>
        </w:tcBorders>
      </w:tcPr>
    </w:tblStylePr>
    <w:tblStylePr w:type="band1Vert">
      <w:tblPr/>
      <w:tcPr>
        <w:shd w:val="clear" w:color="auto" w:fill="FFFFC0" w:themeFill="accent5" w:themeFillTint="3F"/>
      </w:tcPr>
    </w:tblStylePr>
    <w:tblStylePr w:type="band1Horz">
      <w:tblPr/>
      <w:tcPr>
        <w:shd w:val="clear" w:color="auto" w:fill="FFFFC0" w:themeFill="accent5" w:themeFillTint="3F"/>
      </w:tcPr>
    </w:tblStylePr>
  </w:style>
  <w:style w:type="table" w:styleId="Listemoyenne1-Accent6">
    <w:name w:val="Medium List 1 Accent 6"/>
    <w:basedOn w:val="TableauNormal"/>
    <w:uiPriority w:val="65"/>
    <w:rsid w:val="003E67FA"/>
    <w:pPr>
      <w:spacing w:before="40"/>
    </w:pPr>
    <w:rPr>
      <w:rFonts w:eastAsiaTheme="minorHAnsi"/>
      <w:color w:val="3C3C3B" w:themeColor="text1"/>
      <w:sz w:val="20"/>
      <w:szCs w:val="20"/>
      <w:lang w:val="en-US" w:eastAsia="ja-JP"/>
    </w:rPr>
    <w:tblPr>
      <w:tblStyleRowBandSize w:val="1"/>
      <w:tblStyleColBandSize w:val="1"/>
      <w:tblBorders>
        <w:top w:val="single" w:sz="8" w:space="0" w:color="C00000" w:themeColor="accent6"/>
        <w:bottom w:val="single" w:sz="8" w:space="0" w:color="C00000" w:themeColor="accent6"/>
      </w:tblBorders>
    </w:tblPr>
    <w:tblStylePr w:type="firstRow">
      <w:rPr>
        <w:rFonts w:asciiTheme="majorHAnsi" w:eastAsiaTheme="majorEastAsia" w:hAnsiTheme="majorHAnsi" w:cstheme="majorBidi"/>
      </w:rPr>
      <w:tblPr/>
      <w:tcPr>
        <w:tcBorders>
          <w:top w:val="nil"/>
          <w:bottom w:val="single" w:sz="8" w:space="0" w:color="C00000" w:themeColor="accent6"/>
        </w:tcBorders>
      </w:tcPr>
    </w:tblStylePr>
    <w:tblStylePr w:type="lastRow">
      <w:rPr>
        <w:b/>
        <w:bCs/>
        <w:color w:val="3C3C3B" w:themeColor="text2"/>
      </w:rPr>
      <w:tblPr/>
      <w:tcPr>
        <w:tcBorders>
          <w:top w:val="single" w:sz="8" w:space="0" w:color="C00000" w:themeColor="accent6"/>
          <w:bottom w:val="single" w:sz="8" w:space="0" w:color="C00000" w:themeColor="accent6"/>
        </w:tcBorders>
      </w:tcPr>
    </w:tblStylePr>
    <w:tblStylePr w:type="firstCol">
      <w:rPr>
        <w:b/>
        <w:bCs/>
      </w:rPr>
    </w:tblStylePr>
    <w:tblStylePr w:type="lastCol">
      <w:rPr>
        <w:b/>
        <w:bCs/>
      </w:rPr>
      <w:tblPr/>
      <w:tcPr>
        <w:tcBorders>
          <w:top w:val="single" w:sz="8" w:space="0" w:color="C00000" w:themeColor="accent6"/>
          <w:bottom w:val="single" w:sz="8" w:space="0" w:color="C00000" w:themeColor="accent6"/>
        </w:tcBorders>
      </w:tcPr>
    </w:tblStylePr>
    <w:tblStylePr w:type="band1Vert">
      <w:tblPr/>
      <w:tcPr>
        <w:shd w:val="clear" w:color="auto" w:fill="FFB0B0" w:themeFill="accent6" w:themeFillTint="3F"/>
      </w:tcPr>
    </w:tblStylePr>
    <w:tblStylePr w:type="band1Horz">
      <w:tblPr/>
      <w:tcPr>
        <w:shd w:val="clear" w:color="auto" w:fill="FFB0B0" w:themeFill="accent6" w:themeFillTint="3F"/>
      </w:tcPr>
    </w:tblStylePr>
  </w:style>
  <w:style w:type="table" w:styleId="Listemoyenne2">
    <w:name w:val="Medium List 2"/>
    <w:basedOn w:val="TableauNormal"/>
    <w:uiPriority w:val="66"/>
    <w:rsid w:val="003E67FA"/>
    <w:pPr>
      <w:spacing w:before="40"/>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tblBorders>
    </w:tblPr>
    <w:tblStylePr w:type="firstRow">
      <w:rPr>
        <w:sz w:val="24"/>
        <w:szCs w:val="24"/>
      </w:rPr>
      <w:tblPr/>
      <w:tcPr>
        <w:tcBorders>
          <w:top w:val="nil"/>
          <w:left w:val="nil"/>
          <w:bottom w:val="single" w:sz="24" w:space="0" w:color="3C3C3B" w:themeColor="text1"/>
          <w:right w:val="nil"/>
          <w:insideH w:val="nil"/>
          <w:insideV w:val="nil"/>
        </w:tcBorders>
        <w:shd w:val="clear" w:color="auto" w:fill="FFFFFF" w:themeFill="background1"/>
      </w:tcPr>
    </w:tblStylePr>
    <w:tblStylePr w:type="lastRow">
      <w:tblPr/>
      <w:tcPr>
        <w:tcBorders>
          <w:top w:val="single" w:sz="8" w:space="0" w:color="3C3C3B"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3C3B" w:themeColor="text1"/>
          <w:insideH w:val="nil"/>
          <w:insideV w:val="nil"/>
        </w:tcBorders>
        <w:shd w:val="clear" w:color="auto" w:fill="FFFFFF" w:themeFill="background1"/>
      </w:tcPr>
    </w:tblStylePr>
    <w:tblStylePr w:type="lastCol">
      <w:tblPr/>
      <w:tcPr>
        <w:tcBorders>
          <w:top w:val="nil"/>
          <w:left w:val="single" w:sz="8" w:space="0" w:color="3C3C3B"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CFCE" w:themeFill="text1" w:themeFillTint="3F"/>
      </w:tcPr>
    </w:tblStylePr>
    <w:tblStylePr w:type="band1Horz">
      <w:tblPr/>
      <w:tcPr>
        <w:tcBorders>
          <w:top w:val="nil"/>
          <w:bottom w:val="nil"/>
          <w:insideH w:val="nil"/>
          <w:insideV w:val="nil"/>
        </w:tcBorders>
        <w:shd w:val="clear" w:color="auto" w:fill="CFCFCE"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3E67FA"/>
    <w:pPr>
      <w:spacing w:before="40"/>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tblBorders>
    </w:tblPr>
    <w:tblStylePr w:type="firstRow">
      <w:rPr>
        <w:sz w:val="24"/>
        <w:szCs w:val="24"/>
      </w:rPr>
      <w:tblPr/>
      <w:tcPr>
        <w:tcBorders>
          <w:top w:val="nil"/>
          <w:left w:val="nil"/>
          <w:bottom w:val="single" w:sz="24" w:space="0" w:color="57AF31" w:themeColor="accent1"/>
          <w:right w:val="nil"/>
          <w:insideH w:val="nil"/>
          <w:insideV w:val="nil"/>
        </w:tcBorders>
        <w:shd w:val="clear" w:color="auto" w:fill="FFFFFF" w:themeFill="background1"/>
      </w:tcPr>
    </w:tblStylePr>
    <w:tblStylePr w:type="lastRow">
      <w:tblPr/>
      <w:tcPr>
        <w:tcBorders>
          <w:top w:val="single" w:sz="8" w:space="0" w:color="57AF3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7AF31" w:themeColor="accent1"/>
          <w:insideH w:val="nil"/>
          <w:insideV w:val="nil"/>
        </w:tcBorders>
        <w:shd w:val="clear" w:color="auto" w:fill="FFFFFF" w:themeFill="background1"/>
      </w:tcPr>
    </w:tblStylePr>
    <w:tblStylePr w:type="lastCol">
      <w:tblPr/>
      <w:tcPr>
        <w:tcBorders>
          <w:top w:val="nil"/>
          <w:left w:val="single" w:sz="8" w:space="0" w:color="57AF3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FC7" w:themeFill="accent1" w:themeFillTint="3F"/>
      </w:tcPr>
    </w:tblStylePr>
    <w:tblStylePr w:type="band1Horz">
      <w:tblPr/>
      <w:tcPr>
        <w:tcBorders>
          <w:top w:val="nil"/>
          <w:bottom w:val="nil"/>
          <w:insideH w:val="nil"/>
          <w:insideV w:val="nil"/>
        </w:tcBorders>
        <w:shd w:val="clear" w:color="auto" w:fill="D3EFC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3E67FA"/>
    <w:pPr>
      <w:spacing w:before="40"/>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tblBorders>
    </w:tblPr>
    <w:tblStylePr w:type="firstRow">
      <w:rPr>
        <w:sz w:val="24"/>
        <w:szCs w:val="24"/>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tblPr/>
      <w:tcPr>
        <w:tcBorders>
          <w:top w:val="single" w:sz="8" w:space="0" w:color="85C0F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C0FB" w:themeColor="accent2"/>
          <w:insideH w:val="nil"/>
          <w:insideV w:val="nil"/>
        </w:tcBorders>
        <w:shd w:val="clear" w:color="auto" w:fill="FFFFFF" w:themeFill="background1"/>
      </w:tcPr>
    </w:tblStylePr>
    <w:tblStylePr w:type="lastCol">
      <w:tblPr/>
      <w:tcPr>
        <w:tcBorders>
          <w:top w:val="nil"/>
          <w:left w:val="single" w:sz="8" w:space="0" w:color="85C0F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EFFE" w:themeFill="accent2" w:themeFillTint="3F"/>
      </w:tcPr>
    </w:tblStylePr>
    <w:tblStylePr w:type="band1Horz">
      <w:tblPr/>
      <w:tcPr>
        <w:tcBorders>
          <w:top w:val="nil"/>
          <w:bottom w:val="nil"/>
          <w:insideH w:val="nil"/>
          <w:insideV w:val="nil"/>
        </w:tcBorders>
        <w:shd w:val="clear" w:color="auto" w:fill="E0EFF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3E67FA"/>
    <w:pPr>
      <w:spacing w:before="40"/>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tblBorders>
    </w:tblPr>
    <w:tblStylePr w:type="firstRow">
      <w:rPr>
        <w:sz w:val="24"/>
        <w:szCs w:val="24"/>
      </w:rPr>
      <w:tblPr/>
      <w:tcPr>
        <w:tcBorders>
          <w:top w:val="nil"/>
          <w:left w:val="nil"/>
          <w:bottom w:val="single" w:sz="24" w:space="0" w:color="C55A11" w:themeColor="accent3"/>
          <w:right w:val="nil"/>
          <w:insideH w:val="nil"/>
          <w:insideV w:val="nil"/>
        </w:tcBorders>
        <w:shd w:val="clear" w:color="auto" w:fill="FFFFFF" w:themeFill="background1"/>
      </w:tcPr>
    </w:tblStylePr>
    <w:tblStylePr w:type="lastRow">
      <w:tblPr/>
      <w:tcPr>
        <w:tcBorders>
          <w:top w:val="single" w:sz="8" w:space="0" w:color="C55A1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55A11" w:themeColor="accent3"/>
          <w:insideH w:val="nil"/>
          <w:insideV w:val="nil"/>
        </w:tcBorders>
        <w:shd w:val="clear" w:color="auto" w:fill="FFFFFF" w:themeFill="background1"/>
      </w:tcPr>
    </w:tblStylePr>
    <w:tblStylePr w:type="lastCol">
      <w:tblPr/>
      <w:tcPr>
        <w:tcBorders>
          <w:top w:val="nil"/>
          <w:left w:val="single" w:sz="8" w:space="0" w:color="C55A1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4BB" w:themeFill="accent3" w:themeFillTint="3F"/>
      </w:tcPr>
    </w:tblStylePr>
    <w:tblStylePr w:type="band1Horz">
      <w:tblPr/>
      <w:tcPr>
        <w:tcBorders>
          <w:top w:val="nil"/>
          <w:bottom w:val="nil"/>
          <w:insideH w:val="nil"/>
          <w:insideV w:val="nil"/>
        </w:tcBorders>
        <w:shd w:val="clear" w:color="auto" w:fill="F9D4B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3E67FA"/>
    <w:pPr>
      <w:spacing w:before="40"/>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tblBorders>
    </w:tblPr>
    <w:tblStylePr w:type="firstRow">
      <w:rPr>
        <w:sz w:val="24"/>
        <w:szCs w:val="24"/>
      </w:rPr>
      <w:tblPr/>
      <w:tcPr>
        <w:tcBorders>
          <w:top w:val="nil"/>
          <w:left w:val="nil"/>
          <w:bottom w:val="single" w:sz="24" w:space="0" w:color="6F3B55" w:themeColor="accent4"/>
          <w:right w:val="nil"/>
          <w:insideH w:val="nil"/>
          <w:insideV w:val="nil"/>
        </w:tcBorders>
        <w:shd w:val="clear" w:color="auto" w:fill="FFFFFF" w:themeFill="background1"/>
      </w:tcPr>
    </w:tblStylePr>
    <w:tblStylePr w:type="lastRow">
      <w:tblPr/>
      <w:tcPr>
        <w:tcBorders>
          <w:top w:val="single" w:sz="8" w:space="0" w:color="6F3B5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F3B55" w:themeColor="accent4"/>
          <w:insideH w:val="nil"/>
          <w:insideV w:val="nil"/>
        </w:tcBorders>
        <w:shd w:val="clear" w:color="auto" w:fill="FFFFFF" w:themeFill="background1"/>
      </w:tcPr>
    </w:tblStylePr>
    <w:tblStylePr w:type="lastCol">
      <w:tblPr/>
      <w:tcPr>
        <w:tcBorders>
          <w:top w:val="nil"/>
          <w:left w:val="single" w:sz="8" w:space="0" w:color="6F3B5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C8D4" w:themeFill="accent4" w:themeFillTint="3F"/>
      </w:tcPr>
    </w:tblStylePr>
    <w:tblStylePr w:type="band1Horz">
      <w:tblPr/>
      <w:tcPr>
        <w:tcBorders>
          <w:top w:val="nil"/>
          <w:bottom w:val="nil"/>
          <w:insideH w:val="nil"/>
          <w:insideV w:val="nil"/>
        </w:tcBorders>
        <w:shd w:val="clear" w:color="auto" w:fill="E2C8D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3E67FA"/>
    <w:pPr>
      <w:spacing w:before="40"/>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tblBorders>
    </w:tblPr>
    <w:tblStylePr w:type="firstRow">
      <w:rPr>
        <w:sz w:val="24"/>
        <w:szCs w:val="24"/>
      </w:rPr>
      <w:tblPr/>
      <w:tcPr>
        <w:tcBorders>
          <w:top w:val="nil"/>
          <w:left w:val="nil"/>
          <w:bottom w:val="single" w:sz="24" w:space="0" w:color="FFFF00" w:themeColor="accent5"/>
          <w:right w:val="nil"/>
          <w:insideH w:val="nil"/>
          <w:insideV w:val="nil"/>
        </w:tcBorders>
        <w:shd w:val="clear" w:color="auto" w:fill="FFFFFF" w:themeFill="background1"/>
      </w:tcPr>
    </w:tblStylePr>
    <w:tblStylePr w:type="lastRow">
      <w:tblPr/>
      <w:tcPr>
        <w:tcBorders>
          <w:top w:val="single" w:sz="8" w:space="0" w:color="FFF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00" w:themeColor="accent5"/>
          <w:insideH w:val="nil"/>
          <w:insideV w:val="nil"/>
        </w:tcBorders>
        <w:shd w:val="clear" w:color="auto" w:fill="FFFFFF" w:themeFill="background1"/>
      </w:tcPr>
    </w:tblStylePr>
    <w:tblStylePr w:type="lastCol">
      <w:tblPr/>
      <w:tcPr>
        <w:tcBorders>
          <w:top w:val="nil"/>
          <w:left w:val="single" w:sz="8" w:space="0" w:color="FFF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C0" w:themeFill="accent5" w:themeFillTint="3F"/>
      </w:tcPr>
    </w:tblStylePr>
    <w:tblStylePr w:type="band1Horz">
      <w:tblPr/>
      <w:tcPr>
        <w:tcBorders>
          <w:top w:val="nil"/>
          <w:bottom w:val="nil"/>
          <w:insideH w:val="nil"/>
          <w:insideV w:val="nil"/>
        </w:tcBorders>
        <w:shd w:val="clear" w:color="auto" w:fill="FFFF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3E67FA"/>
    <w:pPr>
      <w:spacing w:before="40"/>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tblBorders>
    </w:tblPr>
    <w:tblStylePr w:type="firstRow">
      <w:rPr>
        <w:sz w:val="24"/>
        <w:szCs w:val="24"/>
      </w:rPr>
      <w:tblPr/>
      <w:tcPr>
        <w:tcBorders>
          <w:top w:val="nil"/>
          <w:left w:val="nil"/>
          <w:bottom w:val="single" w:sz="24" w:space="0" w:color="C00000" w:themeColor="accent6"/>
          <w:right w:val="nil"/>
          <w:insideH w:val="nil"/>
          <w:insideV w:val="nil"/>
        </w:tcBorders>
        <w:shd w:val="clear" w:color="auto" w:fill="FFFFFF" w:themeFill="background1"/>
      </w:tcPr>
    </w:tblStylePr>
    <w:tblStylePr w:type="lastRow">
      <w:tblPr/>
      <w:tcPr>
        <w:tcBorders>
          <w:top w:val="single" w:sz="8" w:space="0" w:color="C000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0000" w:themeColor="accent6"/>
          <w:insideH w:val="nil"/>
          <w:insideV w:val="nil"/>
        </w:tcBorders>
        <w:shd w:val="clear" w:color="auto" w:fill="FFFFFF" w:themeFill="background1"/>
      </w:tcPr>
    </w:tblStylePr>
    <w:tblStylePr w:type="lastCol">
      <w:tblPr/>
      <w:tcPr>
        <w:tcBorders>
          <w:top w:val="nil"/>
          <w:left w:val="single" w:sz="8" w:space="0" w:color="C000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0B0" w:themeFill="accent6" w:themeFillTint="3F"/>
      </w:tcPr>
    </w:tblStylePr>
    <w:tblStylePr w:type="band1Horz">
      <w:tblPr/>
      <w:tcPr>
        <w:tcBorders>
          <w:top w:val="nil"/>
          <w:bottom w:val="nil"/>
          <w:insideH w:val="nil"/>
          <w:insideV w:val="nil"/>
        </w:tcBorders>
        <w:shd w:val="clear" w:color="auto" w:fill="FFB0B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uiPriority w:val="99"/>
    <w:semiHidden/>
    <w:unhideWhenUsed/>
    <w:rsid w:val="003E67FA"/>
    <w:rPr>
      <w:rFonts w:ascii="Consolas" w:hAnsi="Consolas" w:cs="Consolas"/>
      <w:sz w:val="20"/>
    </w:rPr>
  </w:style>
  <w:style w:type="character" w:styleId="Marquedecommentaire">
    <w:name w:val="annotation reference"/>
    <w:basedOn w:val="Policepardfaut"/>
    <w:uiPriority w:val="99"/>
    <w:semiHidden/>
    <w:unhideWhenUsed/>
    <w:rsid w:val="003E67FA"/>
    <w:rPr>
      <w:sz w:val="16"/>
    </w:rPr>
  </w:style>
  <w:style w:type="paragraph" w:styleId="NormalWeb">
    <w:name w:val="Normal (Web)"/>
    <w:basedOn w:val="Normal"/>
    <w:uiPriority w:val="99"/>
    <w:semiHidden/>
    <w:unhideWhenUsed/>
    <w:rsid w:val="003E67FA"/>
    <w:rPr>
      <w:rFonts w:ascii="Times New Roman" w:hAnsi="Times New Roman" w:cs="Times New Roman"/>
      <w:sz w:val="24"/>
    </w:rPr>
  </w:style>
  <w:style w:type="paragraph" w:styleId="Normalcentr">
    <w:name w:val="Block Text"/>
    <w:basedOn w:val="Normal"/>
    <w:uiPriority w:val="99"/>
    <w:unhideWhenUsed/>
    <w:rsid w:val="003E67FA"/>
    <w:pPr>
      <w:pBdr>
        <w:top w:val="single" w:sz="2" w:space="10" w:color="57AF31" w:themeColor="accent1" w:frame="1"/>
        <w:left w:val="single" w:sz="2" w:space="10" w:color="57AF31" w:themeColor="accent1" w:frame="1"/>
        <w:bottom w:val="single" w:sz="2" w:space="10" w:color="57AF31" w:themeColor="accent1" w:frame="1"/>
        <w:right w:val="single" w:sz="2" w:space="10" w:color="57AF31" w:themeColor="accent1" w:frame="1"/>
      </w:pBdr>
      <w:ind w:left="1152" w:right="1152"/>
    </w:pPr>
    <w:rPr>
      <w:i/>
      <w:iCs/>
      <w:color w:val="57AF31" w:themeColor="accent1"/>
    </w:rPr>
  </w:style>
  <w:style w:type="paragraph" w:styleId="Notedebasdepage">
    <w:name w:val="footnote text"/>
    <w:basedOn w:val="Normal"/>
    <w:link w:val="NotedebasdepageCar"/>
    <w:uiPriority w:val="99"/>
    <w:semiHidden/>
    <w:unhideWhenUsed/>
    <w:rsid w:val="003E67FA"/>
  </w:style>
  <w:style w:type="character" w:customStyle="1" w:styleId="NotedebasdepageCar">
    <w:name w:val="Note de bas de page Car"/>
    <w:basedOn w:val="Policepardfaut"/>
    <w:link w:val="Notedebasdepage"/>
    <w:uiPriority w:val="99"/>
    <w:semiHidden/>
    <w:rsid w:val="003E67FA"/>
    <w:rPr>
      <w:rFonts w:ascii="DIN-Regular" w:hAnsi="DIN-Regular" w:cs="ArialNarrow"/>
      <w:noProof/>
      <w:sz w:val="20"/>
      <w:szCs w:val="22"/>
    </w:rPr>
  </w:style>
  <w:style w:type="paragraph" w:styleId="Notedefin">
    <w:name w:val="endnote text"/>
    <w:basedOn w:val="Normal"/>
    <w:link w:val="NotedefinCar"/>
    <w:uiPriority w:val="99"/>
    <w:semiHidden/>
    <w:unhideWhenUsed/>
    <w:rsid w:val="003E67FA"/>
  </w:style>
  <w:style w:type="character" w:customStyle="1" w:styleId="NotedefinCar">
    <w:name w:val="Note de fin Car"/>
    <w:basedOn w:val="Policepardfaut"/>
    <w:link w:val="Notedefin"/>
    <w:uiPriority w:val="99"/>
    <w:semiHidden/>
    <w:rsid w:val="003E67FA"/>
    <w:rPr>
      <w:rFonts w:ascii="DIN-Regular" w:hAnsi="DIN-Regular" w:cs="ArialNarrow"/>
      <w:noProof/>
      <w:sz w:val="20"/>
      <w:szCs w:val="22"/>
    </w:rPr>
  </w:style>
  <w:style w:type="character" w:styleId="Numrodeligne">
    <w:name w:val="line number"/>
    <w:basedOn w:val="Policepardfaut"/>
    <w:uiPriority w:val="99"/>
    <w:semiHidden/>
    <w:unhideWhenUsed/>
    <w:rsid w:val="003E67FA"/>
  </w:style>
  <w:style w:type="character" w:styleId="Numrodepage">
    <w:name w:val="page number"/>
    <w:basedOn w:val="Policepardfaut"/>
    <w:uiPriority w:val="99"/>
    <w:semiHidden/>
    <w:unhideWhenUsed/>
    <w:rsid w:val="003E67FA"/>
  </w:style>
  <w:style w:type="paragraph" w:styleId="Objetducommentaire">
    <w:name w:val="annotation subject"/>
    <w:basedOn w:val="Commentaire"/>
    <w:next w:val="Commentaire"/>
    <w:link w:val="ObjetducommentaireCar"/>
    <w:uiPriority w:val="99"/>
    <w:semiHidden/>
    <w:unhideWhenUsed/>
    <w:rsid w:val="003E67FA"/>
    <w:rPr>
      <w:b/>
      <w:bCs/>
    </w:rPr>
  </w:style>
  <w:style w:type="character" w:customStyle="1" w:styleId="ObjetducommentaireCar">
    <w:name w:val="Objet du commentaire Car"/>
    <w:basedOn w:val="CommentaireCar"/>
    <w:link w:val="Objetducommentaire"/>
    <w:uiPriority w:val="99"/>
    <w:semiHidden/>
    <w:rsid w:val="003E67FA"/>
    <w:rPr>
      <w:rFonts w:ascii="DIN-Regular" w:hAnsi="DIN-Regular" w:cs="ArialNarrow"/>
      <w:b/>
      <w:bCs/>
      <w:noProof/>
      <w:sz w:val="20"/>
      <w:szCs w:val="22"/>
    </w:rPr>
  </w:style>
  <w:style w:type="table" w:styleId="Ombrageclair">
    <w:name w:val="Light Shading"/>
    <w:basedOn w:val="TableauNormal"/>
    <w:uiPriority w:val="60"/>
    <w:rsid w:val="003E67FA"/>
    <w:pPr>
      <w:spacing w:before="40"/>
    </w:pPr>
    <w:rPr>
      <w:rFonts w:eastAsiaTheme="minorHAnsi"/>
      <w:color w:val="2C2C2C" w:themeColor="text1" w:themeShade="BF"/>
      <w:sz w:val="20"/>
      <w:szCs w:val="20"/>
      <w:lang w:val="en-US" w:eastAsia="ja-JP"/>
    </w:rPr>
    <w:tblPr>
      <w:tblStyleRowBandSize w:val="1"/>
      <w:tblStyleColBandSize w:val="1"/>
      <w:tblBorders>
        <w:top w:val="single" w:sz="8" w:space="0" w:color="3C3C3B" w:themeColor="text1"/>
        <w:bottom w:val="single" w:sz="8" w:space="0" w:color="3C3C3B" w:themeColor="text1"/>
      </w:tblBorders>
    </w:tblPr>
    <w:tblStylePr w:type="firstRow">
      <w:pPr>
        <w:spacing w:before="0" w:after="0" w:line="240" w:lineRule="auto"/>
      </w:pPr>
      <w:rPr>
        <w:b/>
        <w:bCs/>
      </w:rPr>
      <w:tblPr/>
      <w:tcPr>
        <w:tcBorders>
          <w:top w:val="single" w:sz="8" w:space="0" w:color="3C3C3B" w:themeColor="text1"/>
          <w:left w:val="nil"/>
          <w:bottom w:val="single" w:sz="8" w:space="0" w:color="3C3C3B" w:themeColor="text1"/>
          <w:right w:val="nil"/>
          <w:insideH w:val="nil"/>
          <w:insideV w:val="nil"/>
        </w:tcBorders>
      </w:tcPr>
    </w:tblStylePr>
    <w:tblStylePr w:type="lastRow">
      <w:pPr>
        <w:spacing w:before="0" w:after="0" w:line="240" w:lineRule="auto"/>
      </w:pPr>
      <w:rPr>
        <w:b/>
        <w:bCs/>
      </w:rPr>
      <w:tblPr/>
      <w:tcPr>
        <w:tcBorders>
          <w:top w:val="single" w:sz="8" w:space="0" w:color="3C3C3B" w:themeColor="text1"/>
          <w:left w:val="nil"/>
          <w:bottom w:val="single" w:sz="8" w:space="0" w:color="3C3C3B"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CE" w:themeFill="text1" w:themeFillTint="3F"/>
      </w:tcPr>
    </w:tblStylePr>
    <w:tblStylePr w:type="band1Horz">
      <w:tblPr/>
      <w:tcPr>
        <w:tcBorders>
          <w:left w:val="nil"/>
          <w:right w:val="nil"/>
          <w:insideH w:val="nil"/>
          <w:insideV w:val="nil"/>
        </w:tcBorders>
        <w:shd w:val="clear" w:color="auto" w:fill="CFCFCE" w:themeFill="text1" w:themeFillTint="3F"/>
      </w:tcPr>
    </w:tblStylePr>
  </w:style>
  <w:style w:type="paragraph" w:styleId="Paragraphedeliste">
    <w:name w:val="List Paragraph"/>
    <w:basedOn w:val="Normal"/>
    <w:uiPriority w:val="34"/>
    <w:unhideWhenUsed/>
    <w:qFormat/>
    <w:rsid w:val="003E67FA"/>
    <w:pPr>
      <w:ind w:left="720"/>
      <w:contextualSpacing/>
    </w:pPr>
  </w:style>
  <w:style w:type="paragraph" w:styleId="PrformatHTML">
    <w:name w:val="HTML Preformatted"/>
    <w:basedOn w:val="Normal"/>
    <w:link w:val="PrformatHTMLCar"/>
    <w:uiPriority w:val="99"/>
    <w:semiHidden/>
    <w:unhideWhenUsed/>
    <w:rsid w:val="003E67FA"/>
    <w:rPr>
      <w:rFonts w:ascii="Consolas" w:hAnsi="Consolas" w:cs="Consolas"/>
    </w:rPr>
  </w:style>
  <w:style w:type="character" w:customStyle="1" w:styleId="PrformatHTMLCar">
    <w:name w:val="Préformaté HTML Car"/>
    <w:basedOn w:val="Policepardfaut"/>
    <w:link w:val="PrformatHTML"/>
    <w:uiPriority w:val="99"/>
    <w:semiHidden/>
    <w:rsid w:val="003E67FA"/>
    <w:rPr>
      <w:rFonts w:ascii="Consolas" w:hAnsi="Consolas" w:cs="Consolas"/>
      <w:noProof/>
      <w:sz w:val="20"/>
      <w:szCs w:val="22"/>
    </w:rPr>
  </w:style>
  <w:style w:type="numbering" w:customStyle="1" w:styleId="Rapportannuel">
    <w:name w:val="Rapport annuel"/>
    <w:uiPriority w:val="99"/>
    <w:rsid w:val="003E67FA"/>
    <w:pPr>
      <w:numPr>
        <w:numId w:val="1"/>
      </w:numPr>
    </w:pPr>
  </w:style>
  <w:style w:type="character" w:styleId="Rfrenceintense">
    <w:name w:val="Intense Reference"/>
    <w:basedOn w:val="Policepardfaut"/>
    <w:uiPriority w:val="32"/>
    <w:unhideWhenUsed/>
    <w:rsid w:val="003E67FA"/>
    <w:rPr>
      <w:b/>
      <w:bCs/>
      <w:smallCaps/>
      <w:color w:val="57AF31" w:themeColor="accent1"/>
      <w:spacing w:val="5"/>
      <w:u w:val="single"/>
    </w:rPr>
  </w:style>
  <w:style w:type="character" w:styleId="Rfrencelgre">
    <w:name w:val="Subtle Reference"/>
    <w:basedOn w:val="Policepardfaut"/>
    <w:uiPriority w:val="31"/>
    <w:unhideWhenUsed/>
    <w:rsid w:val="003E67FA"/>
    <w:rPr>
      <w:smallCaps/>
      <w:color w:val="57AF31" w:themeColor="accent1"/>
      <w:u w:val="single"/>
    </w:rPr>
  </w:style>
  <w:style w:type="paragraph" w:styleId="Retrait1religne">
    <w:name w:val="Body Text First Indent"/>
    <w:basedOn w:val="Corpsdetexte"/>
    <w:link w:val="Retrait1religneCar"/>
    <w:uiPriority w:val="99"/>
    <w:semiHidden/>
    <w:unhideWhenUsed/>
    <w:rsid w:val="003E67FA"/>
    <w:pPr>
      <w:spacing w:after="200"/>
      <w:ind w:firstLine="360"/>
    </w:pPr>
  </w:style>
  <w:style w:type="character" w:customStyle="1" w:styleId="Retrait1religneCar">
    <w:name w:val="Retrait 1re ligne Car"/>
    <w:basedOn w:val="CorpsdetexteCar"/>
    <w:link w:val="Retrait1religne"/>
    <w:uiPriority w:val="99"/>
    <w:semiHidden/>
    <w:rsid w:val="003E67FA"/>
    <w:rPr>
      <w:rFonts w:ascii="DIN-Regular" w:hAnsi="DIN-Regular" w:cs="ArialNarrow"/>
      <w:noProof/>
      <w:sz w:val="20"/>
      <w:szCs w:val="22"/>
    </w:rPr>
  </w:style>
  <w:style w:type="paragraph" w:styleId="Retraitcorpsdetexte">
    <w:name w:val="Body Text Indent"/>
    <w:basedOn w:val="Normal"/>
    <w:link w:val="RetraitcorpsdetexteCar"/>
    <w:uiPriority w:val="99"/>
    <w:semiHidden/>
    <w:unhideWhenUsed/>
    <w:rsid w:val="003E67FA"/>
    <w:pPr>
      <w:spacing w:after="120"/>
      <w:ind w:left="360"/>
    </w:pPr>
  </w:style>
  <w:style w:type="character" w:customStyle="1" w:styleId="RetraitcorpsdetexteCar">
    <w:name w:val="Retrait corps de texte Car"/>
    <w:basedOn w:val="Policepardfaut"/>
    <w:link w:val="Retraitcorpsdetexte"/>
    <w:uiPriority w:val="99"/>
    <w:semiHidden/>
    <w:rsid w:val="003E67FA"/>
    <w:rPr>
      <w:rFonts w:ascii="DIN-Regular" w:hAnsi="DIN-Regular" w:cs="ArialNarrow"/>
      <w:noProof/>
      <w:sz w:val="20"/>
      <w:szCs w:val="22"/>
    </w:rPr>
  </w:style>
  <w:style w:type="paragraph" w:styleId="Retraitcorpsdetexte2">
    <w:name w:val="Body Text Indent 2"/>
    <w:basedOn w:val="Normal"/>
    <w:link w:val="Retraitcorpsdetexte2Car"/>
    <w:uiPriority w:val="99"/>
    <w:semiHidden/>
    <w:unhideWhenUsed/>
    <w:rsid w:val="003E67FA"/>
    <w:pPr>
      <w:spacing w:after="120" w:line="480" w:lineRule="auto"/>
      <w:ind w:left="360"/>
    </w:pPr>
  </w:style>
  <w:style w:type="character" w:customStyle="1" w:styleId="Retraitcorpsdetexte2Car">
    <w:name w:val="Retrait corps de texte 2 Car"/>
    <w:basedOn w:val="Policepardfaut"/>
    <w:link w:val="Retraitcorpsdetexte2"/>
    <w:uiPriority w:val="99"/>
    <w:semiHidden/>
    <w:rsid w:val="003E67FA"/>
    <w:rPr>
      <w:rFonts w:ascii="DIN-Regular" w:hAnsi="DIN-Regular" w:cs="ArialNarrow"/>
      <w:noProof/>
      <w:sz w:val="20"/>
      <w:szCs w:val="22"/>
    </w:rPr>
  </w:style>
  <w:style w:type="paragraph" w:styleId="Retraitcorpsdetexte3">
    <w:name w:val="Body Text Indent 3"/>
    <w:basedOn w:val="Normal"/>
    <w:link w:val="Retraitcorpsdetexte3Car"/>
    <w:uiPriority w:val="99"/>
    <w:unhideWhenUsed/>
    <w:rsid w:val="003E67FA"/>
    <w:pPr>
      <w:spacing w:after="120"/>
      <w:ind w:left="360"/>
    </w:pPr>
    <w:rPr>
      <w:sz w:val="16"/>
    </w:rPr>
  </w:style>
  <w:style w:type="character" w:customStyle="1" w:styleId="Retraitcorpsdetexte3Car">
    <w:name w:val="Retrait corps de texte 3 Car"/>
    <w:basedOn w:val="Policepardfaut"/>
    <w:link w:val="Retraitcorpsdetexte3"/>
    <w:uiPriority w:val="99"/>
    <w:rsid w:val="003E67FA"/>
    <w:rPr>
      <w:rFonts w:ascii="DIN-Regular" w:hAnsi="DIN-Regular" w:cs="ArialNarrow"/>
      <w:noProof/>
      <w:sz w:val="16"/>
      <w:szCs w:val="22"/>
    </w:rPr>
  </w:style>
  <w:style w:type="paragraph" w:styleId="Retraitcorpset1relig">
    <w:name w:val="Body Text First Indent 2"/>
    <w:basedOn w:val="Retraitcorpsdetexte"/>
    <w:link w:val="Retraitcorpset1religCar"/>
    <w:uiPriority w:val="99"/>
    <w:semiHidden/>
    <w:unhideWhenUsed/>
    <w:rsid w:val="003E67FA"/>
    <w:pPr>
      <w:spacing w:after="200"/>
      <w:ind w:firstLine="360"/>
    </w:pPr>
  </w:style>
  <w:style w:type="character" w:customStyle="1" w:styleId="Retraitcorpset1religCar">
    <w:name w:val="Retrait corps et 1re lig. Car"/>
    <w:basedOn w:val="RetraitcorpsdetexteCar"/>
    <w:link w:val="Retraitcorpset1relig"/>
    <w:uiPriority w:val="99"/>
    <w:semiHidden/>
    <w:rsid w:val="003E67FA"/>
    <w:rPr>
      <w:rFonts w:ascii="DIN-Regular" w:hAnsi="DIN-Regular" w:cs="ArialNarrow"/>
      <w:noProof/>
      <w:sz w:val="20"/>
      <w:szCs w:val="22"/>
    </w:rPr>
  </w:style>
  <w:style w:type="paragraph" w:styleId="Retraitnormal">
    <w:name w:val="Normal Indent"/>
    <w:basedOn w:val="Normal"/>
    <w:uiPriority w:val="99"/>
    <w:semiHidden/>
    <w:unhideWhenUsed/>
    <w:rsid w:val="003E67FA"/>
    <w:pPr>
      <w:ind w:left="720"/>
    </w:pPr>
  </w:style>
  <w:style w:type="paragraph" w:styleId="Salutations">
    <w:name w:val="Salutation"/>
    <w:basedOn w:val="Normal"/>
    <w:next w:val="Normal"/>
    <w:link w:val="SalutationsCar"/>
    <w:uiPriority w:val="99"/>
    <w:semiHidden/>
    <w:unhideWhenUsed/>
    <w:rsid w:val="003E67FA"/>
  </w:style>
  <w:style w:type="character" w:customStyle="1" w:styleId="SalutationsCar">
    <w:name w:val="Salutations Car"/>
    <w:basedOn w:val="Policepardfaut"/>
    <w:link w:val="Salutations"/>
    <w:uiPriority w:val="99"/>
    <w:semiHidden/>
    <w:rsid w:val="003E67FA"/>
    <w:rPr>
      <w:rFonts w:ascii="DIN-Regular" w:hAnsi="DIN-Regular" w:cs="ArialNarrow"/>
      <w:noProof/>
      <w:sz w:val="20"/>
      <w:szCs w:val="22"/>
    </w:rPr>
  </w:style>
  <w:style w:type="character" w:customStyle="1" w:styleId="SansinterligneCar">
    <w:name w:val="Sans interligne Car"/>
    <w:basedOn w:val="Policepardfaut"/>
    <w:link w:val="Sansinterligne"/>
    <w:uiPriority w:val="1"/>
    <w:rsid w:val="00573380"/>
    <w:rPr>
      <w:rFonts w:ascii="Verdana" w:eastAsiaTheme="minorHAnsi" w:hAnsi="Verdana" w:cs="ArialNarrow"/>
      <w:noProof/>
      <w:sz w:val="18"/>
      <w:szCs w:val="20"/>
      <w:lang w:val="en-US" w:eastAsia="ja-JP"/>
    </w:rPr>
  </w:style>
  <w:style w:type="paragraph" w:styleId="Signature">
    <w:name w:val="Signature"/>
    <w:basedOn w:val="Normal"/>
    <w:link w:val="SignatureCar"/>
    <w:uiPriority w:val="20"/>
    <w:unhideWhenUsed/>
    <w:rsid w:val="00424F61"/>
    <w:pPr>
      <w:spacing w:before="720" w:line="312" w:lineRule="auto"/>
      <w:contextualSpacing/>
    </w:pPr>
    <w:rPr>
      <w:rFonts w:ascii="DIN-Regular" w:hAnsi="DIN-Regular"/>
      <w:sz w:val="20"/>
    </w:rPr>
  </w:style>
  <w:style w:type="character" w:customStyle="1" w:styleId="SignatureCar">
    <w:name w:val="Signature Car"/>
    <w:basedOn w:val="Policepardfaut"/>
    <w:link w:val="Signature"/>
    <w:uiPriority w:val="20"/>
    <w:rsid w:val="00424F61"/>
    <w:rPr>
      <w:rFonts w:ascii="DIN-Regular" w:hAnsi="DIN-Regular" w:cs="ArialNarrow"/>
      <w:noProof/>
      <w:sz w:val="20"/>
      <w:szCs w:val="22"/>
    </w:rPr>
  </w:style>
  <w:style w:type="paragraph" w:styleId="Signaturelectronique">
    <w:name w:val="E-mail Signature"/>
    <w:basedOn w:val="Normal"/>
    <w:link w:val="SignaturelectroniqueCar"/>
    <w:uiPriority w:val="99"/>
    <w:semiHidden/>
    <w:unhideWhenUsed/>
    <w:rsid w:val="003E67FA"/>
  </w:style>
  <w:style w:type="character" w:customStyle="1" w:styleId="SignaturelectroniqueCar">
    <w:name w:val="Signature électronique Car"/>
    <w:basedOn w:val="Policepardfaut"/>
    <w:link w:val="Signaturelectronique"/>
    <w:uiPriority w:val="99"/>
    <w:semiHidden/>
    <w:rsid w:val="003E67FA"/>
    <w:rPr>
      <w:rFonts w:ascii="DIN-Regular" w:hAnsi="DIN-Regular" w:cs="ArialNarrow"/>
      <w:noProof/>
      <w:sz w:val="20"/>
      <w:szCs w:val="22"/>
    </w:rPr>
  </w:style>
  <w:style w:type="paragraph" w:customStyle="1" w:styleId="Sommaire">
    <w:name w:val="Sommaire"/>
    <w:basedOn w:val="Normal"/>
    <w:uiPriority w:val="20"/>
    <w:qFormat/>
    <w:rsid w:val="000E46AF"/>
    <w:pPr>
      <w:spacing w:before="360"/>
      <w:ind w:left="432" w:right="1080"/>
    </w:pPr>
    <w:rPr>
      <w:i/>
      <w:iCs/>
      <w:color w:val="3C3C3B" w:themeColor="text1"/>
      <w:sz w:val="24"/>
    </w:rPr>
  </w:style>
  <w:style w:type="paragraph" w:styleId="Tabledesillustrations">
    <w:name w:val="table of figures"/>
    <w:basedOn w:val="Normal"/>
    <w:next w:val="Normal"/>
    <w:uiPriority w:val="99"/>
    <w:semiHidden/>
    <w:unhideWhenUsed/>
    <w:rsid w:val="003E67FA"/>
  </w:style>
  <w:style w:type="paragraph" w:styleId="Tabledesrfrencesjuridiques">
    <w:name w:val="table of authorities"/>
    <w:basedOn w:val="Normal"/>
    <w:next w:val="Normal"/>
    <w:uiPriority w:val="99"/>
    <w:semiHidden/>
    <w:unhideWhenUsed/>
    <w:rsid w:val="003E67FA"/>
    <w:pPr>
      <w:ind w:left="220" w:hanging="220"/>
    </w:pPr>
  </w:style>
  <w:style w:type="table" w:styleId="Tableauclassique1">
    <w:name w:val="Table Classic 1"/>
    <w:basedOn w:val="TableauNormal"/>
    <w:uiPriority w:val="99"/>
    <w:semiHidden/>
    <w:unhideWhenUsed/>
    <w:rsid w:val="003E67FA"/>
    <w:pPr>
      <w:spacing w:before="40" w:line="300" w:lineRule="auto"/>
    </w:pPr>
    <w:rPr>
      <w:rFonts w:eastAsiaTheme="minorHAnsi"/>
      <w:sz w:val="20"/>
      <w:szCs w:val="20"/>
      <w:lang w:val="en-US" w:eastAsia="ja-JP"/>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3E67FA"/>
    <w:pPr>
      <w:spacing w:before="40" w:line="300" w:lineRule="auto"/>
    </w:pPr>
    <w:rPr>
      <w:rFonts w:eastAsiaTheme="minorHAnsi"/>
      <w:sz w:val="20"/>
      <w:szCs w:val="20"/>
      <w:lang w:val="en-US" w:eastAsia="ja-JP"/>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3E67FA"/>
    <w:pPr>
      <w:spacing w:before="40" w:line="300" w:lineRule="auto"/>
    </w:pPr>
    <w:rPr>
      <w:rFonts w:eastAsiaTheme="minorHAnsi"/>
      <w:color w:val="000080"/>
      <w:sz w:val="20"/>
      <w:szCs w:val="20"/>
      <w:lang w:val="en-US" w:eastAsia="ja-JP"/>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3E67FA"/>
    <w:pPr>
      <w:spacing w:before="40" w:line="300" w:lineRule="auto"/>
    </w:pPr>
    <w:rPr>
      <w:rFonts w:eastAsiaTheme="minorHAnsi"/>
      <w:sz w:val="20"/>
      <w:szCs w:val="20"/>
      <w:lang w:val="en-US" w:eastAsia="ja-JP"/>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3E67FA"/>
    <w:pPr>
      <w:spacing w:before="40" w:line="300" w:lineRule="auto"/>
    </w:pPr>
    <w:rPr>
      <w:rFonts w:eastAsiaTheme="minorHAnsi"/>
      <w:color w:val="FFFFFF"/>
      <w:sz w:val="20"/>
      <w:szCs w:val="20"/>
      <w:lang w:val="en-US" w:eastAsia="ja-JP"/>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3E67FA"/>
    <w:pPr>
      <w:spacing w:before="40" w:line="300" w:lineRule="auto"/>
    </w:pPr>
    <w:rPr>
      <w:rFonts w:eastAsiaTheme="minorHAnsi"/>
      <w:sz w:val="20"/>
      <w:szCs w:val="20"/>
      <w:lang w:val="en-US" w:eastAsia="ja-JP"/>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3E67FA"/>
    <w:pPr>
      <w:spacing w:before="40" w:line="300" w:lineRule="auto"/>
    </w:pPr>
    <w:rPr>
      <w:rFonts w:eastAsiaTheme="minorHAnsi"/>
      <w:sz w:val="20"/>
      <w:szCs w:val="20"/>
      <w:lang w:val="en-US" w:eastAsia="ja-JP"/>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aulgant">
    <w:name w:val="Table Elegant"/>
    <w:basedOn w:val="TableauNormal"/>
    <w:uiPriority w:val="99"/>
    <w:semiHidden/>
    <w:unhideWhenUsed/>
    <w:rsid w:val="003E67FA"/>
    <w:pPr>
      <w:spacing w:before="40" w:line="300" w:lineRule="auto"/>
    </w:pPr>
    <w:rPr>
      <w:rFonts w:eastAsiaTheme="minorHAnsi"/>
      <w:sz w:val="20"/>
      <w:szCs w:val="20"/>
      <w:lang w:val="en-US" w:eastAsia="ja-JP"/>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aufinancier">
    <w:name w:val="Tableau financier"/>
    <w:basedOn w:val="TableauNormal"/>
    <w:uiPriority w:val="99"/>
    <w:rsid w:val="003E67FA"/>
    <w:pPr>
      <w:spacing w:before="40"/>
      <w:ind w:left="144" w:right="144"/>
      <w:jc w:val="right"/>
    </w:pPr>
    <w:rPr>
      <w:rFonts w:eastAsiaTheme="minorHAnsi"/>
      <w:color w:val="80807E" w:themeColor="text1" w:themeTint="A6"/>
      <w:sz w:val="20"/>
      <w:szCs w:val="20"/>
      <w:lang w:val="en-US" w:eastAsia="ja-JP"/>
    </w:rPr>
    <w:tblPr>
      <w:tblBorders>
        <w:insideH w:val="single" w:sz="4" w:space="0" w:color="D9D9D9" w:themeColor="background1" w:themeShade="D9"/>
      </w:tblBorders>
      <w:tblCellMar>
        <w:left w:w="0" w:type="dxa"/>
        <w:right w:w="0" w:type="dxa"/>
      </w:tblCellMar>
    </w:tblPr>
    <w:tcPr>
      <w:vAlign w:val="center"/>
    </w:tcPr>
    <w:tblStylePr w:type="firstRow">
      <w:pPr>
        <w:wordWrap/>
        <w:jc w:val="right"/>
      </w:pPr>
      <w:rPr>
        <w:rFonts w:asciiTheme="majorHAnsi" w:hAnsiTheme="majorHAnsi"/>
        <w:b w:val="0"/>
        <w:caps/>
        <w:smallCaps w:val="0"/>
        <w:color w:val="57AF31" w:themeColor="accent1"/>
        <w:sz w:val="22"/>
      </w:rPr>
      <w:tblPr/>
      <w:tcPr>
        <w:vAlign w:val="bottom"/>
      </w:tcPr>
    </w:tblStylePr>
    <w:tblStylePr w:type="firstCol">
      <w:pPr>
        <w:wordWrap/>
        <w:jc w:val="left"/>
      </w:pPr>
      <w:rPr>
        <w:b/>
      </w:rPr>
    </w:tblStylePr>
  </w:style>
  <w:style w:type="table" w:customStyle="1" w:styleId="TableauGrille5Fonc-Accentuation51">
    <w:name w:val="Tableau Grille 5 Foncé - Accentuation 51"/>
    <w:basedOn w:val="TableauNormal"/>
    <w:uiPriority w:val="50"/>
    <w:rsid w:val="003E67FA"/>
    <w:pPr>
      <w:spacing w:before="40"/>
    </w:pPr>
    <w:rPr>
      <w:rFonts w:eastAsiaTheme="minorHAnsi"/>
      <w:color w:val="80807E" w:themeColor="text1" w:themeTint="A6"/>
      <w:sz w:val="20"/>
      <w:szCs w:val="20"/>
      <w:lang w:val="en-US"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00" w:themeFill="accent5"/>
      </w:tcPr>
    </w:tblStylePr>
    <w:tblStylePr w:type="band1Vert">
      <w:tblPr/>
      <w:tcPr>
        <w:shd w:val="clear" w:color="auto" w:fill="FFFF99" w:themeFill="accent5" w:themeFillTint="66"/>
      </w:tcPr>
    </w:tblStylePr>
    <w:tblStylePr w:type="band1Horz">
      <w:tblPr/>
      <w:tcPr>
        <w:shd w:val="clear" w:color="auto" w:fill="FFFF99" w:themeFill="accent5" w:themeFillTint="66"/>
      </w:tcPr>
    </w:tblStylePr>
  </w:style>
  <w:style w:type="table" w:styleId="Tableauliste1">
    <w:name w:val="Table List 1"/>
    <w:basedOn w:val="TableauNormal"/>
    <w:uiPriority w:val="99"/>
    <w:semiHidden/>
    <w:unhideWhenUsed/>
    <w:rsid w:val="003E67FA"/>
    <w:pPr>
      <w:spacing w:before="40" w:line="300" w:lineRule="auto"/>
    </w:pPr>
    <w:rPr>
      <w:rFonts w:eastAsiaTheme="minorHAnsi"/>
      <w:color w:val="80807E" w:themeColor="text1" w:themeTint="A6"/>
      <w:sz w:val="20"/>
      <w:szCs w:val="20"/>
      <w:lang w:val="en-US" w:eastAsia="ja-JP"/>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3E67FA"/>
    <w:pPr>
      <w:spacing w:before="40" w:line="300" w:lineRule="auto"/>
    </w:pPr>
    <w:rPr>
      <w:rFonts w:eastAsiaTheme="minorHAnsi"/>
      <w:color w:val="80807E" w:themeColor="text1" w:themeTint="A6"/>
      <w:sz w:val="20"/>
      <w:szCs w:val="20"/>
      <w:lang w:val="en-US" w:eastAsia="ja-JP"/>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3E67FA"/>
    <w:pPr>
      <w:spacing w:before="40" w:line="300" w:lineRule="auto"/>
    </w:pPr>
    <w:rPr>
      <w:rFonts w:eastAsiaTheme="minorHAnsi"/>
      <w:sz w:val="20"/>
      <w:szCs w:val="20"/>
      <w:lang w:val="en-US" w:eastAsia="ja-JP"/>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3E67FA"/>
    <w:pPr>
      <w:spacing w:before="40" w:line="300" w:lineRule="auto"/>
    </w:pPr>
    <w:rPr>
      <w:rFonts w:eastAsiaTheme="minorHAnsi"/>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3E67FA"/>
    <w:pPr>
      <w:spacing w:before="40" w:line="300" w:lineRule="auto"/>
    </w:pPr>
    <w:rPr>
      <w:rFonts w:eastAsiaTheme="minorHAnsi"/>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3E67FA"/>
    <w:pPr>
      <w:spacing w:before="40" w:line="300" w:lineRule="auto"/>
    </w:pPr>
    <w:rPr>
      <w:rFonts w:eastAsiaTheme="minorHAnsi"/>
      <w:sz w:val="20"/>
      <w:szCs w:val="20"/>
      <w:lang w:val="en-US" w:eastAsia="ja-JP"/>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3E67FA"/>
    <w:pPr>
      <w:spacing w:before="40" w:line="300" w:lineRule="auto"/>
    </w:pPr>
    <w:rPr>
      <w:rFonts w:eastAsiaTheme="minorHAnsi"/>
      <w:color w:val="80807E" w:themeColor="text1" w:themeTint="A6"/>
      <w:sz w:val="20"/>
      <w:szCs w:val="20"/>
      <w:lang w:val="en-US" w:eastAsia="ja-JP"/>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3E67FA"/>
    <w:pPr>
      <w:spacing w:before="40" w:line="300" w:lineRule="auto"/>
    </w:pPr>
    <w:rPr>
      <w:rFonts w:eastAsiaTheme="minorHAnsi"/>
      <w:color w:val="80807E" w:themeColor="text1" w:themeTint="A6"/>
      <w:sz w:val="20"/>
      <w:szCs w:val="20"/>
      <w:lang w:val="en-US" w:eastAsia="ja-JP"/>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le1">
    <w:name w:val="Table Subtle 1"/>
    <w:basedOn w:val="TableauNormal"/>
    <w:uiPriority w:val="99"/>
    <w:semiHidden/>
    <w:unhideWhenUsed/>
    <w:rsid w:val="003E67FA"/>
    <w:pPr>
      <w:spacing w:before="40" w:line="300" w:lineRule="auto"/>
    </w:pPr>
    <w:rPr>
      <w:rFonts w:eastAsiaTheme="minorHAnsi"/>
      <w:color w:val="80807E" w:themeColor="text1" w:themeTint="A6"/>
      <w:sz w:val="20"/>
      <w:szCs w:val="20"/>
      <w:lang w:val="en-US" w:eastAsia="ja-JP"/>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3E67FA"/>
    <w:pPr>
      <w:spacing w:before="40" w:line="300" w:lineRule="auto"/>
    </w:pPr>
    <w:rPr>
      <w:rFonts w:eastAsiaTheme="minorHAnsi"/>
      <w:color w:val="80807E" w:themeColor="text1" w:themeTint="A6"/>
      <w:sz w:val="20"/>
      <w:szCs w:val="20"/>
      <w:lang w:val="en-US" w:eastAsia="ja-JP"/>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rofessionnel">
    <w:name w:val="Table Professional"/>
    <w:basedOn w:val="TableauNormal"/>
    <w:uiPriority w:val="99"/>
    <w:semiHidden/>
    <w:unhideWhenUsed/>
    <w:rsid w:val="003E67FA"/>
    <w:pPr>
      <w:spacing w:before="40" w:line="300" w:lineRule="auto"/>
    </w:pPr>
    <w:rPr>
      <w:rFonts w:eastAsiaTheme="minorHAnsi"/>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3E67FA"/>
    <w:pPr>
      <w:spacing w:before="40" w:line="300" w:lineRule="auto"/>
    </w:pPr>
    <w:rPr>
      <w:rFonts w:eastAsiaTheme="minorHAnsi"/>
      <w:sz w:val="20"/>
      <w:szCs w:val="20"/>
      <w:lang w:val="en-US" w:eastAsia="ja-JP"/>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3E67FA"/>
    <w:pPr>
      <w:spacing w:before="40" w:line="300" w:lineRule="auto"/>
    </w:pPr>
    <w:rPr>
      <w:rFonts w:eastAsiaTheme="minorHAnsi"/>
      <w:color w:val="80807E" w:themeColor="text1" w:themeTint="A6"/>
      <w:sz w:val="20"/>
      <w:szCs w:val="20"/>
      <w:lang w:val="en-US" w:eastAsia="ja-JP"/>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3E67FA"/>
    <w:pPr>
      <w:spacing w:before="40" w:line="300" w:lineRule="auto"/>
    </w:pPr>
    <w:rPr>
      <w:rFonts w:eastAsiaTheme="minorHAnsi"/>
      <w:sz w:val="20"/>
      <w:szCs w:val="20"/>
      <w:lang w:val="en-US" w:eastAsia="ja-JP"/>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auNormal"/>
    <w:uiPriority w:val="40"/>
    <w:rsid w:val="003E67FA"/>
    <w:pPr>
      <w:spacing w:before="40"/>
    </w:pPr>
    <w:rPr>
      <w:rFonts w:eastAsiaTheme="minorHAnsi"/>
      <w:color w:val="80807E" w:themeColor="text1" w:themeTint="A6"/>
      <w:sz w:val="20"/>
      <w:szCs w:val="20"/>
      <w:lang w:val="en-US"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simple31">
    <w:name w:val="Tableau simple 31"/>
    <w:basedOn w:val="TableauNormal"/>
    <w:uiPriority w:val="42"/>
    <w:rsid w:val="003E67FA"/>
    <w:pPr>
      <w:spacing w:before="40"/>
    </w:pPr>
    <w:rPr>
      <w:rFonts w:eastAsiaTheme="minorHAnsi"/>
      <w:color w:val="80807E" w:themeColor="text1" w:themeTint="A6"/>
      <w:sz w:val="20"/>
      <w:szCs w:val="20"/>
      <w:lang w:val="en-US" w:eastAsia="ja-JP"/>
    </w:rPr>
    <w:tblPr>
      <w:tblStyleRowBandSize w:val="1"/>
      <w:tblStyleColBandSize w:val="1"/>
    </w:tblPr>
    <w:tblStylePr w:type="firstRow">
      <w:rPr>
        <w:b/>
        <w:bCs/>
        <w:caps/>
      </w:rPr>
      <w:tblPr/>
      <w:tcPr>
        <w:tcBorders>
          <w:bottom w:val="single" w:sz="4" w:space="0" w:color="9D9D9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D9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web1">
    <w:name w:val="Table Web 1"/>
    <w:basedOn w:val="TableauNormal"/>
    <w:uiPriority w:val="99"/>
    <w:semiHidden/>
    <w:unhideWhenUsed/>
    <w:rsid w:val="003E67FA"/>
    <w:pPr>
      <w:spacing w:before="40" w:line="300" w:lineRule="auto"/>
    </w:pPr>
    <w:rPr>
      <w:rFonts w:eastAsiaTheme="minorHAnsi"/>
      <w:sz w:val="20"/>
      <w:szCs w:val="20"/>
      <w:lang w:val="en-US" w:eastAsia="ja-JP"/>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3E67FA"/>
    <w:pPr>
      <w:spacing w:before="40" w:line="300" w:lineRule="auto"/>
    </w:pPr>
    <w:rPr>
      <w:rFonts w:eastAsiaTheme="minorHAnsi"/>
      <w:sz w:val="20"/>
      <w:szCs w:val="20"/>
      <w:lang w:val="en-US" w:eastAsia="ja-JP"/>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3E67FA"/>
    <w:pPr>
      <w:spacing w:before="40" w:line="300" w:lineRule="auto"/>
    </w:pPr>
    <w:rPr>
      <w:rFonts w:eastAsiaTheme="minorHAnsi"/>
      <w:sz w:val="20"/>
      <w:szCs w:val="20"/>
      <w:lang w:val="en-US" w:eastAsia="ja-JP"/>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extebrut">
    <w:name w:val="Plain Text"/>
    <w:basedOn w:val="Normal"/>
    <w:link w:val="TextebrutCar"/>
    <w:uiPriority w:val="99"/>
    <w:semiHidden/>
    <w:unhideWhenUsed/>
    <w:rsid w:val="003E67FA"/>
    <w:rPr>
      <w:rFonts w:ascii="Consolas" w:hAnsi="Consolas" w:cs="Consolas"/>
      <w:sz w:val="21"/>
    </w:rPr>
  </w:style>
  <w:style w:type="character" w:customStyle="1" w:styleId="TextebrutCar">
    <w:name w:val="Texte brut Car"/>
    <w:basedOn w:val="Policepardfaut"/>
    <w:link w:val="Textebrut"/>
    <w:uiPriority w:val="99"/>
    <w:semiHidden/>
    <w:rsid w:val="003E67FA"/>
    <w:rPr>
      <w:rFonts w:ascii="Consolas" w:hAnsi="Consolas" w:cs="Consolas"/>
      <w:noProof/>
      <w:sz w:val="21"/>
      <w:szCs w:val="22"/>
    </w:rPr>
  </w:style>
  <w:style w:type="character" w:styleId="Textedelespacerserv">
    <w:name w:val="Placeholder Text"/>
    <w:basedOn w:val="Policepardfaut"/>
    <w:uiPriority w:val="99"/>
    <w:semiHidden/>
    <w:rsid w:val="003E67FA"/>
    <w:rPr>
      <w:color w:val="808080"/>
    </w:rPr>
  </w:style>
  <w:style w:type="paragraph" w:styleId="Textedemacro">
    <w:name w:val="macro"/>
    <w:link w:val="TextedemacroCar"/>
    <w:uiPriority w:val="99"/>
    <w:semiHidden/>
    <w:unhideWhenUsed/>
    <w:rsid w:val="003E67FA"/>
    <w:pPr>
      <w:tabs>
        <w:tab w:val="left" w:pos="480"/>
        <w:tab w:val="left" w:pos="960"/>
        <w:tab w:val="left" w:pos="1440"/>
        <w:tab w:val="left" w:pos="1920"/>
        <w:tab w:val="left" w:pos="2400"/>
        <w:tab w:val="left" w:pos="2880"/>
        <w:tab w:val="left" w:pos="3360"/>
        <w:tab w:val="left" w:pos="3840"/>
        <w:tab w:val="left" w:pos="4320"/>
      </w:tabs>
      <w:spacing w:before="40" w:line="300" w:lineRule="auto"/>
    </w:pPr>
    <w:rPr>
      <w:rFonts w:ascii="Consolas" w:eastAsiaTheme="minorHAnsi" w:hAnsi="Consolas" w:cs="Consolas"/>
      <w:color w:val="80807E" w:themeColor="text1" w:themeTint="A6"/>
      <w:sz w:val="20"/>
      <w:szCs w:val="20"/>
      <w:lang w:val="en-US" w:eastAsia="ja-JP"/>
    </w:rPr>
  </w:style>
  <w:style w:type="character" w:customStyle="1" w:styleId="TextedemacroCar">
    <w:name w:val="Texte de macro Car"/>
    <w:basedOn w:val="Policepardfaut"/>
    <w:link w:val="Textedemacro"/>
    <w:uiPriority w:val="99"/>
    <w:semiHidden/>
    <w:rsid w:val="003E67FA"/>
    <w:rPr>
      <w:rFonts w:ascii="Consolas" w:eastAsiaTheme="minorHAnsi" w:hAnsi="Consolas" w:cs="Consolas"/>
      <w:color w:val="80807E" w:themeColor="text1" w:themeTint="A6"/>
      <w:sz w:val="20"/>
      <w:szCs w:val="20"/>
      <w:lang w:val="en-US" w:eastAsia="ja-JP"/>
    </w:rPr>
  </w:style>
  <w:style w:type="paragraph" w:customStyle="1" w:styleId="Textedetableau">
    <w:name w:val="Texte de tableau"/>
    <w:basedOn w:val="Normal"/>
    <w:uiPriority w:val="10"/>
    <w:qFormat/>
    <w:rsid w:val="00424F61"/>
    <w:pPr>
      <w:spacing w:before="60" w:after="60"/>
      <w:ind w:left="144" w:right="144"/>
    </w:pPr>
  </w:style>
  <w:style w:type="table" w:styleId="Thmedutableau">
    <w:name w:val="Table Theme"/>
    <w:basedOn w:val="TableauNormal"/>
    <w:uiPriority w:val="99"/>
    <w:semiHidden/>
    <w:unhideWhenUsed/>
    <w:rsid w:val="003E67FA"/>
    <w:pPr>
      <w:spacing w:before="40" w:line="300" w:lineRule="auto"/>
    </w:pPr>
    <w:rPr>
      <w:rFonts w:eastAsiaTheme="minorHAnsi"/>
      <w:color w:val="80807E" w:themeColor="text1" w:themeTint="A6"/>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autoRedefine/>
    <w:uiPriority w:val="19"/>
    <w:unhideWhenUsed/>
    <w:qFormat/>
    <w:rsid w:val="00AC2BB4"/>
    <w:pPr>
      <w:pBdr>
        <w:top w:val="single" w:sz="4" w:space="16" w:color="2C2C2C" w:themeColor="text1" w:themeShade="BF"/>
        <w:left w:val="single" w:sz="4" w:space="20" w:color="2C2C2C" w:themeColor="text1" w:themeShade="BF"/>
        <w:bottom w:val="single" w:sz="4" w:space="16" w:color="2C2C2C" w:themeColor="text1" w:themeShade="BF"/>
        <w:right w:val="single" w:sz="4" w:space="20" w:color="2C2C2C" w:themeColor="text1" w:themeShade="BF"/>
      </w:pBdr>
      <w:shd w:val="clear" w:color="auto" w:fill="2C2C2C" w:themeFill="text2" w:themeFillShade="BF"/>
      <w:spacing w:after="240" w:line="204" w:lineRule="auto"/>
      <w:ind w:left="432" w:right="432"/>
      <w:jc w:val="left"/>
    </w:pPr>
    <w:rPr>
      <w:rFonts w:ascii="DIN-Regular" w:eastAsiaTheme="majorEastAsia" w:hAnsi="DIN-Regular" w:cstheme="majorBidi"/>
      <w:caps/>
      <w:color w:val="FFFFFF" w:themeColor="background1"/>
      <w:kern w:val="28"/>
      <w:sz w:val="36"/>
      <w:szCs w:val="36"/>
      <w14:ligatures w14:val="standardContextual"/>
    </w:rPr>
  </w:style>
  <w:style w:type="character" w:customStyle="1" w:styleId="TitreCar">
    <w:name w:val="Titre Car"/>
    <w:basedOn w:val="Policepardfaut"/>
    <w:link w:val="Titre"/>
    <w:uiPriority w:val="19"/>
    <w:rsid w:val="00AC2BB4"/>
    <w:rPr>
      <w:rFonts w:ascii="DIN-Regular" w:eastAsiaTheme="majorEastAsia" w:hAnsi="DIN-Regular" w:cstheme="majorBidi"/>
      <w:caps/>
      <w:color w:val="FFFFFF" w:themeColor="background1"/>
      <w:kern w:val="28"/>
      <w:sz w:val="36"/>
      <w:szCs w:val="36"/>
      <w:shd w:val="clear" w:color="auto" w:fill="2C2C2C" w:themeFill="text2" w:themeFillShade="BF"/>
      <w14:ligatures w14:val="standardContextual"/>
    </w:rPr>
  </w:style>
  <w:style w:type="paragraph" w:styleId="Titredenote">
    <w:name w:val="Note Heading"/>
    <w:basedOn w:val="Normal"/>
    <w:next w:val="Normal"/>
    <w:link w:val="TitredenoteCar"/>
    <w:uiPriority w:val="99"/>
    <w:semiHidden/>
    <w:unhideWhenUsed/>
    <w:rsid w:val="003E67FA"/>
  </w:style>
  <w:style w:type="character" w:customStyle="1" w:styleId="TitredenoteCar">
    <w:name w:val="Titre de note Car"/>
    <w:basedOn w:val="Policepardfaut"/>
    <w:link w:val="Titredenote"/>
    <w:uiPriority w:val="99"/>
    <w:semiHidden/>
    <w:rsid w:val="003E67FA"/>
    <w:rPr>
      <w:rFonts w:ascii="DIN-Regular" w:hAnsi="DIN-Regular" w:cs="ArialNarrow"/>
      <w:noProof/>
      <w:sz w:val="20"/>
      <w:szCs w:val="22"/>
    </w:rPr>
  </w:style>
  <w:style w:type="paragraph" w:customStyle="1" w:styleId="Titredetableau">
    <w:name w:val="Titre de tableau"/>
    <w:basedOn w:val="Normal"/>
    <w:link w:val="TitredetableauCar"/>
    <w:autoRedefine/>
    <w:uiPriority w:val="10"/>
    <w:qFormat/>
    <w:rsid w:val="005C30C4"/>
    <w:pPr>
      <w:keepNext/>
      <w:pBdr>
        <w:top w:val="single" w:sz="4" w:space="1" w:color="57AF31"/>
        <w:left w:val="single" w:sz="4" w:space="6" w:color="57AF31"/>
        <w:bottom w:val="single" w:sz="4" w:space="0" w:color="57AF31"/>
        <w:right w:val="single" w:sz="4" w:space="6" w:color="57AF31"/>
      </w:pBdr>
      <w:shd w:val="clear" w:color="auto" w:fill="57AF31"/>
      <w:spacing w:before="160"/>
      <w:ind w:left="144" w:right="144" w:firstLine="564"/>
      <w:jc w:val="center"/>
    </w:pPr>
    <w:rPr>
      <w:rFonts w:asciiTheme="majorHAnsi" w:eastAsiaTheme="majorEastAsia" w:hAnsiTheme="majorHAnsi" w:cstheme="majorBidi"/>
      <w:color w:val="FFFFFF" w:themeColor="background1"/>
      <w:sz w:val="24"/>
      <w:szCs w:val="24"/>
    </w:rPr>
  </w:style>
  <w:style w:type="character" w:styleId="Titredulivre">
    <w:name w:val="Book Title"/>
    <w:basedOn w:val="Policepardfaut"/>
    <w:uiPriority w:val="33"/>
    <w:unhideWhenUsed/>
    <w:rsid w:val="003E67FA"/>
    <w:rPr>
      <w:b/>
      <w:bCs/>
      <w:smallCaps/>
      <w:spacing w:val="5"/>
    </w:rPr>
  </w:style>
  <w:style w:type="paragraph" w:styleId="Titreindex">
    <w:name w:val="index heading"/>
    <w:basedOn w:val="Normal"/>
    <w:next w:val="Index1"/>
    <w:uiPriority w:val="99"/>
    <w:semiHidden/>
    <w:unhideWhenUsed/>
    <w:rsid w:val="003E67FA"/>
    <w:rPr>
      <w:rFonts w:asciiTheme="majorHAnsi" w:eastAsiaTheme="majorEastAsia" w:hAnsiTheme="majorHAnsi" w:cstheme="majorBidi"/>
      <w:b/>
      <w:bCs/>
    </w:rPr>
  </w:style>
  <w:style w:type="paragraph" w:customStyle="1" w:styleId="TitreTableauinvers">
    <w:name w:val="Titre Tableau inversé"/>
    <w:basedOn w:val="Normal"/>
    <w:autoRedefine/>
    <w:uiPriority w:val="10"/>
    <w:qFormat/>
    <w:rsid w:val="00164043"/>
    <w:pPr>
      <w:spacing w:after="40"/>
      <w:ind w:left="144" w:right="144"/>
    </w:pPr>
    <w:rPr>
      <w:rFonts w:eastAsiaTheme="majorEastAsia" w:cstheme="majorBidi"/>
      <w:i/>
      <w:iCs/>
      <w:szCs w:val="18"/>
    </w:rPr>
  </w:style>
  <w:style w:type="paragraph" w:styleId="TitreTR">
    <w:name w:val="toa heading"/>
    <w:basedOn w:val="Normal"/>
    <w:next w:val="Normal"/>
    <w:uiPriority w:val="99"/>
    <w:semiHidden/>
    <w:unhideWhenUsed/>
    <w:rsid w:val="003E67FA"/>
    <w:pPr>
      <w:spacing w:before="120"/>
    </w:pPr>
    <w:rPr>
      <w:rFonts w:asciiTheme="majorHAnsi" w:eastAsiaTheme="majorEastAsia" w:hAnsiTheme="majorHAnsi" w:cstheme="majorBidi"/>
      <w:b/>
      <w:bCs/>
      <w:sz w:val="24"/>
    </w:rPr>
  </w:style>
  <w:style w:type="table" w:styleId="Trameclaire-Accent1">
    <w:name w:val="Light Shading Accent 1"/>
    <w:basedOn w:val="TableauNormal"/>
    <w:uiPriority w:val="60"/>
    <w:rsid w:val="003E67FA"/>
    <w:pPr>
      <w:spacing w:before="40"/>
    </w:pPr>
    <w:rPr>
      <w:rFonts w:eastAsiaTheme="minorHAnsi"/>
      <w:color w:val="408224" w:themeColor="accent1" w:themeShade="BF"/>
      <w:sz w:val="20"/>
      <w:szCs w:val="20"/>
      <w:lang w:val="en-US" w:eastAsia="ja-JP"/>
    </w:rPr>
    <w:tblPr>
      <w:tblStyleRowBandSize w:val="1"/>
      <w:tblStyleColBandSize w:val="1"/>
      <w:tblBorders>
        <w:top w:val="single" w:sz="8" w:space="0" w:color="57AF31" w:themeColor="accent1"/>
        <w:bottom w:val="single" w:sz="8" w:space="0" w:color="57AF31" w:themeColor="accent1"/>
      </w:tblBorders>
    </w:tblPr>
    <w:tblStylePr w:type="firstRow">
      <w:pPr>
        <w:spacing w:before="0" w:after="0" w:line="240" w:lineRule="auto"/>
      </w:pPr>
      <w:rPr>
        <w:b/>
        <w:bCs/>
      </w:rPr>
      <w:tblPr/>
      <w:tcPr>
        <w:tcBorders>
          <w:top w:val="single" w:sz="8" w:space="0" w:color="57AF31" w:themeColor="accent1"/>
          <w:left w:val="nil"/>
          <w:bottom w:val="single" w:sz="8" w:space="0" w:color="57AF31" w:themeColor="accent1"/>
          <w:right w:val="nil"/>
          <w:insideH w:val="nil"/>
          <w:insideV w:val="nil"/>
        </w:tcBorders>
      </w:tcPr>
    </w:tblStylePr>
    <w:tblStylePr w:type="lastRow">
      <w:pPr>
        <w:spacing w:before="0" w:after="0" w:line="240" w:lineRule="auto"/>
      </w:pPr>
      <w:rPr>
        <w:b/>
        <w:bCs/>
      </w:rPr>
      <w:tblPr/>
      <w:tcPr>
        <w:tcBorders>
          <w:top w:val="single" w:sz="8" w:space="0" w:color="57AF31" w:themeColor="accent1"/>
          <w:left w:val="nil"/>
          <w:bottom w:val="single" w:sz="8" w:space="0" w:color="57AF3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FC7" w:themeFill="accent1" w:themeFillTint="3F"/>
      </w:tcPr>
    </w:tblStylePr>
    <w:tblStylePr w:type="band1Horz">
      <w:tblPr/>
      <w:tcPr>
        <w:tcBorders>
          <w:left w:val="nil"/>
          <w:right w:val="nil"/>
          <w:insideH w:val="nil"/>
          <w:insideV w:val="nil"/>
        </w:tcBorders>
        <w:shd w:val="clear" w:color="auto" w:fill="D3EFC7" w:themeFill="accent1" w:themeFillTint="3F"/>
      </w:tcPr>
    </w:tblStylePr>
  </w:style>
  <w:style w:type="table" w:styleId="Trameclaire-Accent2">
    <w:name w:val="Light Shading Accent 2"/>
    <w:basedOn w:val="TableauNormal"/>
    <w:uiPriority w:val="60"/>
    <w:rsid w:val="003E67FA"/>
    <w:pPr>
      <w:spacing w:before="40"/>
    </w:pPr>
    <w:rPr>
      <w:rFonts w:eastAsiaTheme="minorHAnsi"/>
      <w:color w:val="278FF8" w:themeColor="accent2" w:themeShade="BF"/>
      <w:sz w:val="20"/>
      <w:szCs w:val="20"/>
      <w:lang w:val="en-US" w:eastAsia="ja-JP"/>
    </w:rPr>
    <w:tblPr>
      <w:tblStyleRowBandSize w:val="1"/>
      <w:tblStyleColBandSize w:val="1"/>
      <w:tblBorders>
        <w:top w:val="single" w:sz="8" w:space="0" w:color="85C0FB" w:themeColor="accent2"/>
        <w:bottom w:val="single" w:sz="8" w:space="0" w:color="85C0FB" w:themeColor="accent2"/>
      </w:tblBorders>
    </w:tblPr>
    <w:tblStylePr w:type="firstRow">
      <w:pPr>
        <w:spacing w:before="0" w:after="0" w:line="240" w:lineRule="auto"/>
      </w:pPr>
      <w:rPr>
        <w:b/>
        <w:bCs/>
      </w:rPr>
      <w:tblPr/>
      <w:tcPr>
        <w:tcBorders>
          <w:top w:val="single" w:sz="8" w:space="0" w:color="85C0FB" w:themeColor="accent2"/>
          <w:left w:val="nil"/>
          <w:bottom w:val="single" w:sz="8" w:space="0" w:color="85C0FB" w:themeColor="accent2"/>
          <w:right w:val="nil"/>
          <w:insideH w:val="nil"/>
          <w:insideV w:val="nil"/>
        </w:tcBorders>
      </w:tcPr>
    </w:tblStylePr>
    <w:tblStylePr w:type="lastRow">
      <w:pPr>
        <w:spacing w:before="0" w:after="0" w:line="240" w:lineRule="auto"/>
      </w:pPr>
      <w:rPr>
        <w:b/>
        <w:bCs/>
      </w:rPr>
      <w:tblPr/>
      <w:tcPr>
        <w:tcBorders>
          <w:top w:val="single" w:sz="8" w:space="0" w:color="85C0FB" w:themeColor="accent2"/>
          <w:left w:val="nil"/>
          <w:bottom w:val="single" w:sz="8" w:space="0" w:color="85C0F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FFE" w:themeFill="accent2" w:themeFillTint="3F"/>
      </w:tcPr>
    </w:tblStylePr>
    <w:tblStylePr w:type="band1Horz">
      <w:tblPr/>
      <w:tcPr>
        <w:tcBorders>
          <w:left w:val="nil"/>
          <w:right w:val="nil"/>
          <w:insideH w:val="nil"/>
          <w:insideV w:val="nil"/>
        </w:tcBorders>
        <w:shd w:val="clear" w:color="auto" w:fill="E0EFFE" w:themeFill="accent2" w:themeFillTint="3F"/>
      </w:tcPr>
    </w:tblStylePr>
  </w:style>
  <w:style w:type="table" w:styleId="Trameclaire-Accent3">
    <w:name w:val="Light Shading Accent 3"/>
    <w:basedOn w:val="TableauNormal"/>
    <w:uiPriority w:val="60"/>
    <w:rsid w:val="003E67FA"/>
    <w:pPr>
      <w:spacing w:before="40"/>
    </w:pPr>
    <w:rPr>
      <w:rFonts w:eastAsiaTheme="minorHAnsi"/>
      <w:color w:val="93430C" w:themeColor="accent3" w:themeShade="BF"/>
      <w:sz w:val="20"/>
      <w:szCs w:val="20"/>
      <w:lang w:val="en-US" w:eastAsia="ja-JP"/>
    </w:rPr>
    <w:tblPr>
      <w:tblStyleRowBandSize w:val="1"/>
      <w:tblStyleColBandSize w:val="1"/>
      <w:tblBorders>
        <w:top w:val="single" w:sz="8" w:space="0" w:color="C55A11" w:themeColor="accent3"/>
        <w:bottom w:val="single" w:sz="8" w:space="0" w:color="C55A11" w:themeColor="accent3"/>
      </w:tblBorders>
    </w:tblPr>
    <w:tblStylePr w:type="firstRow">
      <w:pPr>
        <w:spacing w:before="0" w:after="0" w:line="240" w:lineRule="auto"/>
      </w:pPr>
      <w:rPr>
        <w:b/>
        <w:bCs/>
      </w:rPr>
      <w:tblPr/>
      <w:tcPr>
        <w:tcBorders>
          <w:top w:val="single" w:sz="8" w:space="0" w:color="C55A11" w:themeColor="accent3"/>
          <w:left w:val="nil"/>
          <w:bottom w:val="single" w:sz="8" w:space="0" w:color="C55A11" w:themeColor="accent3"/>
          <w:right w:val="nil"/>
          <w:insideH w:val="nil"/>
          <w:insideV w:val="nil"/>
        </w:tcBorders>
      </w:tcPr>
    </w:tblStylePr>
    <w:tblStylePr w:type="lastRow">
      <w:pPr>
        <w:spacing w:before="0" w:after="0" w:line="240" w:lineRule="auto"/>
      </w:pPr>
      <w:rPr>
        <w:b/>
        <w:bCs/>
      </w:rPr>
      <w:tblPr/>
      <w:tcPr>
        <w:tcBorders>
          <w:top w:val="single" w:sz="8" w:space="0" w:color="C55A11" w:themeColor="accent3"/>
          <w:left w:val="nil"/>
          <w:bottom w:val="single" w:sz="8" w:space="0" w:color="C55A1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4BB" w:themeFill="accent3" w:themeFillTint="3F"/>
      </w:tcPr>
    </w:tblStylePr>
    <w:tblStylePr w:type="band1Horz">
      <w:tblPr/>
      <w:tcPr>
        <w:tcBorders>
          <w:left w:val="nil"/>
          <w:right w:val="nil"/>
          <w:insideH w:val="nil"/>
          <w:insideV w:val="nil"/>
        </w:tcBorders>
        <w:shd w:val="clear" w:color="auto" w:fill="F9D4BB" w:themeFill="accent3" w:themeFillTint="3F"/>
      </w:tcPr>
    </w:tblStylePr>
  </w:style>
  <w:style w:type="table" w:styleId="Trameclaire-Accent4">
    <w:name w:val="Light Shading Accent 4"/>
    <w:basedOn w:val="TableauNormal"/>
    <w:uiPriority w:val="60"/>
    <w:rsid w:val="003E67FA"/>
    <w:pPr>
      <w:spacing w:before="40"/>
    </w:pPr>
    <w:rPr>
      <w:rFonts w:eastAsiaTheme="minorHAnsi"/>
      <w:color w:val="532C3F" w:themeColor="accent4" w:themeShade="BF"/>
      <w:sz w:val="20"/>
      <w:szCs w:val="20"/>
      <w:lang w:val="en-US" w:eastAsia="ja-JP"/>
    </w:rPr>
    <w:tblPr>
      <w:tblStyleRowBandSize w:val="1"/>
      <w:tblStyleColBandSize w:val="1"/>
      <w:tblBorders>
        <w:top w:val="single" w:sz="8" w:space="0" w:color="6F3B55" w:themeColor="accent4"/>
        <w:bottom w:val="single" w:sz="8" w:space="0" w:color="6F3B55" w:themeColor="accent4"/>
      </w:tblBorders>
    </w:tblPr>
    <w:tblStylePr w:type="firstRow">
      <w:pPr>
        <w:spacing w:before="0" w:after="0" w:line="240" w:lineRule="auto"/>
      </w:pPr>
      <w:rPr>
        <w:b/>
        <w:bCs/>
      </w:rPr>
      <w:tblPr/>
      <w:tcPr>
        <w:tcBorders>
          <w:top w:val="single" w:sz="8" w:space="0" w:color="6F3B55" w:themeColor="accent4"/>
          <w:left w:val="nil"/>
          <w:bottom w:val="single" w:sz="8" w:space="0" w:color="6F3B55" w:themeColor="accent4"/>
          <w:right w:val="nil"/>
          <w:insideH w:val="nil"/>
          <w:insideV w:val="nil"/>
        </w:tcBorders>
      </w:tcPr>
    </w:tblStylePr>
    <w:tblStylePr w:type="lastRow">
      <w:pPr>
        <w:spacing w:before="0" w:after="0" w:line="240" w:lineRule="auto"/>
      </w:pPr>
      <w:rPr>
        <w:b/>
        <w:bCs/>
      </w:rPr>
      <w:tblPr/>
      <w:tcPr>
        <w:tcBorders>
          <w:top w:val="single" w:sz="8" w:space="0" w:color="6F3B55" w:themeColor="accent4"/>
          <w:left w:val="nil"/>
          <w:bottom w:val="single" w:sz="8" w:space="0" w:color="6F3B5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C8D4" w:themeFill="accent4" w:themeFillTint="3F"/>
      </w:tcPr>
    </w:tblStylePr>
    <w:tblStylePr w:type="band1Horz">
      <w:tblPr/>
      <w:tcPr>
        <w:tcBorders>
          <w:left w:val="nil"/>
          <w:right w:val="nil"/>
          <w:insideH w:val="nil"/>
          <w:insideV w:val="nil"/>
        </w:tcBorders>
        <w:shd w:val="clear" w:color="auto" w:fill="E2C8D4" w:themeFill="accent4" w:themeFillTint="3F"/>
      </w:tcPr>
    </w:tblStylePr>
  </w:style>
  <w:style w:type="table" w:styleId="Trameclaire-Accent5">
    <w:name w:val="Light Shading Accent 5"/>
    <w:basedOn w:val="TableauNormal"/>
    <w:uiPriority w:val="60"/>
    <w:rsid w:val="003E67FA"/>
    <w:pPr>
      <w:spacing w:before="40"/>
    </w:pPr>
    <w:rPr>
      <w:rFonts w:eastAsiaTheme="minorHAnsi"/>
      <w:color w:val="BFBF00" w:themeColor="accent5" w:themeShade="BF"/>
      <w:sz w:val="20"/>
      <w:szCs w:val="20"/>
      <w:lang w:val="en-US" w:eastAsia="ja-JP"/>
    </w:rPr>
    <w:tblPr>
      <w:tblStyleRowBandSize w:val="1"/>
      <w:tblStyleColBandSize w:val="1"/>
      <w:tblBorders>
        <w:top w:val="single" w:sz="8" w:space="0" w:color="FFFF00" w:themeColor="accent5"/>
        <w:bottom w:val="single" w:sz="8" w:space="0" w:color="FFFF00" w:themeColor="accent5"/>
      </w:tblBorders>
    </w:tblPr>
    <w:tblStylePr w:type="firstRow">
      <w:pPr>
        <w:spacing w:before="0" w:after="0" w:line="240" w:lineRule="auto"/>
      </w:pPr>
      <w:rPr>
        <w:b/>
        <w:bCs/>
      </w:rPr>
      <w:tblPr/>
      <w:tcPr>
        <w:tcBorders>
          <w:top w:val="single" w:sz="8" w:space="0" w:color="FFFF00" w:themeColor="accent5"/>
          <w:left w:val="nil"/>
          <w:bottom w:val="single" w:sz="8" w:space="0" w:color="FFFF00" w:themeColor="accent5"/>
          <w:right w:val="nil"/>
          <w:insideH w:val="nil"/>
          <w:insideV w:val="nil"/>
        </w:tcBorders>
      </w:tcPr>
    </w:tblStylePr>
    <w:tblStylePr w:type="lastRow">
      <w:pPr>
        <w:spacing w:before="0" w:after="0" w:line="240" w:lineRule="auto"/>
      </w:pPr>
      <w:rPr>
        <w:b/>
        <w:bCs/>
      </w:rPr>
      <w:tblPr/>
      <w:tcPr>
        <w:tcBorders>
          <w:top w:val="single" w:sz="8" w:space="0" w:color="FFFF00" w:themeColor="accent5"/>
          <w:left w:val="nil"/>
          <w:bottom w:val="single" w:sz="8" w:space="0" w:color="FFF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C0" w:themeFill="accent5" w:themeFillTint="3F"/>
      </w:tcPr>
    </w:tblStylePr>
    <w:tblStylePr w:type="band1Horz">
      <w:tblPr/>
      <w:tcPr>
        <w:tcBorders>
          <w:left w:val="nil"/>
          <w:right w:val="nil"/>
          <w:insideH w:val="nil"/>
          <w:insideV w:val="nil"/>
        </w:tcBorders>
        <w:shd w:val="clear" w:color="auto" w:fill="FFFFC0" w:themeFill="accent5" w:themeFillTint="3F"/>
      </w:tcPr>
    </w:tblStylePr>
  </w:style>
  <w:style w:type="table" w:styleId="Trameclaire-Accent6">
    <w:name w:val="Light Shading Accent 6"/>
    <w:basedOn w:val="TableauNormal"/>
    <w:uiPriority w:val="60"/>
    <w:rsid w:val="003E67FA"/>
    <w:pPr>
      <w:spacing w:before="40"/>
    </w:pPr>
    <w:rPr>
      <w:rFonts w:eastAsiaTheme="minorHAnsi"/>
      <w:color w:val="8F0000" w:themeColor="accent6" w:themeShade="BF"/>
      <w:sz w:val="20"/>
      <w:szCs w:val="20"/>
      <w:lang w:val="en-US" w:eastAsia="ja-JP"/>
    </w:rPr>
    <w:tblPr>
      <w:tblStyleRowBandSize w:val="1"/>
      <w:tblStyleColBandSize w:val="1"/>
      <w:tblBorders>
        <w:top w:val="single" w:sz="8" w:space="0" w:color="C00000" w:themeColor="accent6"/>
        <w:bottom w:val="single" w:sz="8" w:space="0" w:color="C00000" w:themeColor="accent6"/>
      </w:tblBorders>
    </w:tblPr>
    <w:tblStylePr w:type="firstRow">
      <w:pPr>
        <w:spacing w:before="0" w:after="0" w:line="240" w:lineRule="auto"/>
      </w:pPr>
      <w:rPr>
        <w:b/>
        <w:bCs/>
      </w:rPr>
      <w:tblPr/>
      <w:tcPr>
        <w:tcBorders>
          <w:top w:val="single" w:sz="8" w:space="0" w:color="C00000" w:themeColor="accent6"/>
          <w:left w:val="nil"/>
          <w:bottom w:val="single" w:sz="8" w:space="0" w:color="C00000" w:themeColor="accent6"/>
          <w:right w:val="nil"/>
          <w:insideH w:val="nil"/>
          <w:insideV w:val="nil"/>
        </w:tcBorders>
      </w:tcPr>
    </w:tblStylePr>
    <w:tblStylePr w:type="lastRow">
      <w:pPr>
        <w:spacing w:before="0" w:after="0" w:line="240" w:lineRule="auto"/>
      </w:pPr>
      <w:rPr>
        <w:b/>
        <w:bCs/>
      </w:rPr>
      <w:tblPr/>
      <w:tcPr>
        <w:tcBorders>
          <w:top w:val="single" w:sz="8" w:space="0" w:color="C00000" w:themeColor="accent6"/>
          <w:left w:val="nil"/>
          <w:bottom w:val="single" w:sz="8" w:space="0" w:color="C000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6" w:themeFillTint="3F"/>
      </w:tcPr>
    </w:tblStylePr>
    <w:tblStylePr w:type="band1Horz">
      <w:tblPr/>
      <w:tcPr>
        <w:tcBorders>
          <w:left w:val="nil"/>
          <w:right w:val="nil"/>
          <w:insideH w:val="nil"/>
          <w:insideV w:val="nil"/>
        </w:tcBorders>
        <w:shd w:val="clear" w:color="auto" w:fill="FFB0B0" w:themeFill="accent6" w:themeFillTint="3F"/>
      </w:tcPr>
    </w:tblStylePr>
  </w:style>
  <w:style w:type="table" w:styleId="Tramecouleur">
    <w:name w:val="Colorful Shading"/>
    <w:basedOn w:val="TableauNormal"/>
    <w:uiPriority w:val="71"/>
    <w:rsid w:val="003E67FA"/>
    <w:pPr>
      <w:spacing w:before="40"/>
    </w:pPr>
    <w:rPr>
      <w:rFonts w:eastAsiaTheme="minorHAnsi"/>
      <w:color w:val="3C3C3B" w:themeColor="text1"/>
      <w:sz w:val="20"/>
      <w:szCs w:val="20"/>
      <w:lang w:val="en-US" w:eastAsia="ja-JP"/>
    </w:rPr>
    <w:tblPr>
      <w:tblStyleRowBandSize w:val="1"/>
      <w:tblStyleColBandSize w:val="1"/>
      <w:tblBorders>
        <w:top w:val="single" w:sz="24" w:space="0" w:color="85C0FB" w:themeColor="accent2"/>
        <w:left w:val="single" w:sz="4" w:space="0" w:color="3C3C3B" w:themeColor="text1"/>
        <w:bottom w:val="single" w:sz="4" w:space="0" w:color="3C3C3B" w:themeColor="text1"/>
        <w:right w:val="single" w:sz="4" w:space="0" w:color="3C3C3B" w:themeColor="text1"/>
        <w:insideH w:val="single" w:sz="4" w:space="0" w:color="FFFFFF" w:themeColor="background1"/>
        <w:insideV w:val="single" w:sz="4" w:space="0" w:color="FFFFFF" w:themeColor="background1"/>
      </w:tblBorders>
    </w:tblPr>
    <w:tcPr>
      <w:shd w:val="clear" w:color="auto" w:fill="ECECEB" w:themeFill="text1" w:themeFillTint="19"/>
    </w:tcPr>
    <w:tblStylePr w:type="firstRow">
      <w:rPr>
        <w:b/>
        <w:bCs/>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2323" w:themeFill="text1" w:themeFillShade="99"/>
      </w:tcPr>
    </w:tblStylePr>
    <w:tblStylePr w:type="firstCol">
      <w:rPr>
        <w:color w:val="FFFFFF" w:themeColor="background1"/>
      </w:rPr>
      <w:tblPr/>
      <w:tcPr>
        <w:tcBorders>
          <w:top w:val="nil"/>
          <w:left w:val="nil"/>
          <w:bottom w:val="nil"/>
          <w:right w:val="nil"/>
          <w:insideH w:val="single" w:sz="4" w:space="0" w:color="232323" w:themeColor="text1" w:themeShade="99"/>
          <w:insideV w:val="nil"/>
        </w:tcBorders>
        <w:shd w:val="clear" w:color="auto" w:fill="23232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C2C2C" w:themeFill="text1" w:themeFillShade="BF"/>
      </w:tcPr>
    </w:tblStylePr>
    <w:tblStylePr w:type="band1Vert">
      <w:tblPr/>
      <w:tcPr>
        <w:shd w:val="clear" w:color="auto" w:fill="B1B1B0" w:themeFill="text1" w:themeFillTint="66"/>
      </w:tcPr>
    </w:tblStylePr>
    <w:tblStylePr w:type="band1Horz">
      <w:tblPr/>
      <w:tcPr>
        <w:shd w:val="clear" w:color="auto" w:fill="9E9E9C" w:themeFill="text1" w:themeFillTint="7F"/>
      </w:tcPr>
    </w:tblStylePr>
    <w:tblStylePr w:type="neCell">
      <w:rPr>
        <w:color w:val="3C3C3B" w:themeColor="text1"/>
      </w:rPr>
    </w:tblStylePr>
    <w:tblStylePr w:type="nwCell">
      <w:rPr>
        <w:color w:val="3C3C3B" w:themeColor="text1"/>
      </w:rPr>
    </w:tblStylePr>
  </w:style>
  <w:style w:type="table" w:styleId="Tramecouleur-Accent1">
    <w:name w:val="Colorful Shading Accent 1"/>
    <w:basedOn w:val="TableauNormal"/>
    <w:uiPriority w:val="71"/>
    <w:rsid w:val="003E67FA"/>
    <w:pPr>
      <w:spacing w:before="40"/>
    </w:pPr>
    <w:rPr>
      <w:rFonts w:eastAsiaTheme="minorHAnsi"/>
      <w:color w:val="3C3C3B" w:themeColor="text1"/>
      <w:sz w:val="20"/>
      <w:szCs w:val="20"/>
      <w:lang w:val="en-US" w:eastAsia="ja-JP"/>
    </w:rPr>
    <w:tblPr>
      <w:tblStyleRowBandSize w:val="1"/>
      <w:tblStyleColBandSize w:val="1"/>
      <w:tblBorders>
        <w:top w:val="single" w:sz="24" w:space="0" w:color="85C0FB" w:themeColor="accent2"/>
        <w:left w:val="single" w:sz="4" w:space="0" w:color="57AF31" w:themeColor="accent1"/>
        <w:bottom w:val="single" w:sz="4" w:space="0" w:color="57AF31" w:themeColor="accent1"/>
        <w:right w:val="single" w:sz="4" w:space="0" w:color="57AF31" w:themeColor="accent1"/>
        <w:insideH w:val="single" w:sz="4" w:space="0" w:color="FFFFFF" w:themeColor="background1"/>
        <w:insideV w:val="single" w:sz="4" w:space="0" w:color="FFFFFF" w:themeColor="background1"/>
      </w:tblBorders>
    </w:tblPr>
    <w:tcPr>
      <w:shd w:val="clear" w:color="auto" w:fill="EDF8E8" w:themeFill="accent1" w:themeFillTint="19"/>
    </w:tcPr>
    <w:tblStylePr w:type="firstRow">
      <w:rPr>
        <w:b/>
        <w:bCs/>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681D" w:themeFill="accent1" w:themeFillShade="99"/>
      </w:tcPr>
    </w:tblStylePr>
    <w:tblStylePr w:type="firstCol">
      <w:rPr>
        <w:color w:val="FFFFFF" w:themeColor="background1"/>
      </w:rPr>
      <w:tblPr/>
      <w:tcPr>
        <w:tcBorders>
          <w:top w:val="nil"/>
          <w:left w:val="nil"/>
          <w:bottom w:val="nil"/>
          <w:right w:val="nil"/>
          <w:insideH w:val="single" w:sz="4" w:space="0" w:color="33681D" w:themeColor="accent1" w:themeShade="99"/>
          <w:insideV w:val="nil"/>
        </w:tcBorders>
        <w:shd w:val="clear" w:color="auto" w:fill="33681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3681D" w:themeFill="accent1" w:themeFillShade="99"/>
      </w:tcPr>
    </w:tblStylePr>
    <w:tblStylePr w:type="band1Vert">
      <w:tblPr/>
      <w:tcPr>
        <w:shd w:val="clear" w:color="auto" w:fill="B8E6A5" w:themeFill="accent1" w:themeFillTint="66"/>
      </w:tcPr>
    </w:tblStylePr>
    <w:tblStylePr w:type="band1Horz">
      <w:tblPr/>
      <w:tcPr>
        <w:shd w:val="clear" w:color="auto" w:fill="A7DF8F" w:themeFill="accent1" w:themeFillTint="7F"/>
      </w:tcPr>
    </w:tblStylePr>
    <w:tblStylePr w:type="neCell">
      <w:rPr>
        <w:color w:val="3C3C3B" w:themeColor="text1"/>
      </w:rPr>
    </w:tblStylePr>
    <w:tblStylePr w:type="nwCell">
      <w:rPr>
        <w:color w:val="3C3C3B" w:themeColor="text1"/>
      </w:rPr>
    </w:tblStylePr>
  </w:style>
  <w:style w:type="table" w:styleId="Tramecouleur-Accent2">
    <w:name w:val="Colorful Shading Accent 2"/>
    <w:basedOn w:val="TableauNormal"/>
    <w:uiPriority w:val="71"/>
    <w:rsid w:val="003E67FA"/>
    <w:pPr>
      <w:spacing w:before="40"/>
    </w:pPr>
    <w:rPr>
      <w:rFonts w:eastAsiaTheme="minorHAnsi"/>
      <w:color w:val="3C3C3B" w:themeColor="text1"/>
      <w:sz w:val="20"/>
      <w:szCs w:val="20"/>
      <w:lang w:val="en-US" w:eastAsia="ja-JP"/>
    </w:rPr>
    <w:tblPr>
      <w:tblStyleRowBandSize w:val="1"/>
      <w:tblStyleColBandSize w:val="1"/>
      <w:tblBorders>
        <w:top w:val="single" w:sz="24" w:space="0" w:color="85C0FB" w:themeColor="accent2"/>
        <w:left w:val="single" w:sz="4" w:space="0" w:color="85C0FB" w:themeColor="accent2"/>
        <w:bottom w:val="single" w:sz="4" w:space="0" w:color="85C0FB" w:themeColor="accent2"/>
        <w:right w:val="single" w:sz="4" w:space="0" w:color="85C0FB" w:themeColor="accent2"/>
        <w:insideH w:val="single" w:sz="4" w:space="0" w:color="FFFFFF" w:themeColor="background1"/>
        <w:insideV w:val="single" w:sz="4" w:space="0" w:color="FFFFFF" w:themeColor="background1"/>
      </w:tblBorders>
    </w:tblPr>
    <w:tcPr>
      <w:shd w:val="clear" w:color="auto" w:fill="F2F8FE" w:themeFill="accent2" w:themeFillTint="19"/>
    </w:tcPr>
    <w:tblStylePr w:type="firstRow">
      <w:rPr>
        <w:b/>
        <w:bCs/>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772DE" w:themeFill="accent2" w:themeFillShade="99"/>
      </w:tcPr>
    </w:tblStylePr>
    <w:tblStylePr w:type="firstCol">
      <w:rPr>
        <w:color w:val="FFFFFF" w:themeColor="background1"/>
      </w:rPr>
      <w:tblPr/>
      <w:tcPr>
        <w:tcBorders>
          <w:top w:val="nil"/>
          <w:left w:val="nil"/>
          <w:bottom w:val="nil"/>
          <w:right w:val="nil"/>
          <w:insideH w:val="single" w:sz="4" w:space="0" w:color="0772DE" w:themeColor="accent2" w:themeShade="99"/>
          <w:insideV w:val="nil"/>
        </w:tcBorders>
        <w:shd w:val="clear" w:color="auto" w:fill="0772D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772DE" w:themeFill="accent2" w:themeFillShade="99"/>
      </w:tcPr>
    </w:tblStylePr>
    <w:tblStylePr w:type="band1Vert">
      <w:tblPr/>
      <w:tcPr>
        <w:shd w:val="clear" w:color="auto" w:fill="CDE5FD" w:themeFill="accent2" w:themeFillTint="66"/>
      </w:tcPr>
    </w:tblStylePr>
    <w:tblStylePr w:type="band1Horz">
      <w:tblPr/>
      <w:tcPr>
        <w:shd w:val="clear" w:color="auto" w:fill="C2DFFD" w:themeFill="accent2" w:themeFillTint="7F"/>
      </w:tcPr>
    </w:tblStylePr>
    <w:tblStylePr w:type="neCell">
      <w:rPr>
        <w:color w:val="3C3C3B" w:themeColor="text1"/>
      </w:rPr>
    </w:tblStylePr>
    <w:tblStylePr w:type="nwCell">
      <w:rPr>
        <w:color w:val="3C3C3B" w:themeColor="text1"/>
      </w:rPr>
    </w:tblStylePr>
  </w:style>
  <w:style w:type="table" w:styleId="Tramecouleur-Accent3">
    <w:name w:val="Colorful Shading Accent 3"/>
    <w:basedOn w:val="TableauNormal"/>
    <w:uiPriority w:val="71"/>
    <w:rsid w:val="003E67FA"/>
    <w:pPr>
      <w:spacing w:before="40"/>
    </w:pPr>
    <w:rPr>
      <w:rFonts w:eastAsiaTheme="minorHAnsi"/>
      <w:color w:val="3C3C3B" w:themeColor="text1"/>
      <w:sz w:val="20"/>
      <w:szCs w:val="20"/>
      <w:lang w:val="en-US" w:eastAsia="ja-JP"/>
    </w:rPr>
    <w:tblPr>
      <w:tblStyleRowBandSize w:val="1"/>
      <w:tblStyleColBandSize w:val="1"/>
      <w:tblBorders>
        <w:top w:val="single" w:sz="24" w:space="0" w:color="6F3B55" w:themeColor="accent4"/>
        <w:left w:val="single" w:sz="4" w:space="0" w:color="C55A11" w:themeColor="accent3"/>
        <w:bottom w:val="single" w:sz="4" w:space="0" w:color="C55A11" w:themeColor="accent3"/>
        <w:right w:val="single" w:sz="4" w:space="0" w:color="C55A11" w:themeColor="accent3"/>
        <w:insideH w:val="single" w:sz="4" w:space="0" w:color="FFFFFF" w:themeColor="background1"/>
        <w:insideV w:val="single" w:sz="4" w:space="0" w:color="FFFFFF" w:themeColor="background1"/>
      </w:tblBorders>
    </w:tblPr>
    <w:tcPr>
      <w:shd w:val="clear" w:color="auto" w:fill="FCEDE4" w:themeFill="accent3" w:themeFillTint="19"/>
    </w:tcPr>
    <w:tblStylePr w:type="firstRow">
      <w:rPr>
        <w:b/>
        <w:bCs/>
      </w:rPr>
      <w:tblPr/>
      <w:tcPr>
        <w:tcBorders>
          <w:top w:val="nil"/>
          <w:left w:val="nil"/>
          <w:bottom w:val="single" w:sz="24" w:space="0" w:color="6F3B5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6350A" w:themeFill="accent3" w:themeFillShade="99"/>
      </w:tcPr>
    </w:tblStylePr>
    <w:tblStylePr w:type="firstCol">
      <w:rPr>
        <w:color w:val="FFFFFF" w:themeColor="background1"/>
      </w:rPr>
      <w:tblPr/>
      <w:tcPr>
        <w:tcBorders>
          <w:top w:val="nil"/>
          <w:left w:val="nil"/>
          <w:bottom w:val="nil"/>
          <w:right w:val="nil"/>
          <w:insideH w:val="single" w:sz="4" w:space="0" w:color="76350A" w:themeColor="accent3" w:themeShade="99"/>
          <w:insideV w:val="nil"/>
        </w:tcBorders>
        <w:shd w:val="clear" w:color="auto" w:fill="76350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76350A" w:themeFill="accent3" w:themeFillShade="99"/>
      </w:tcPr>
    </w:tblStylePr>
    <w:tblStylePr w:type="band1Vert">
      <w:tblPr/>
      <w:tcPr>
        <w:shd w:val="clear" w:color="auto" w:fill="F5BA91" w:themeFill="accent3" w:themeFillTint="66"/>
      </w:tcPr>
    </w:tblStylePr>
    <w:tblStylePr w:type="band1Horz">
      <w:tblPr/>
      <w:tcPr>
        <w:shd w:val="clear" w:color="auto" w:fill="F3A977" w:themeFill="accent3" w:themeFillTint="7F"/>
      </w:tcPr>
    </w:tblStylePr>
  </w:style>
  <w:style w:type="table" w:styleId="Tramecouleur-Accent5">
    <w:name w:val="Colorful Shading Accent 5"/>
    <w:basedOn w:val="TableauNormal"/>
    <w:uiPriority w:val="71"/>
    <w:rsid w:val="003E67FA"/>
    <w:pPr>
      <w:spacing w:before="40"/>
    </w:pPr>
    <w:rPr>
      <w:rFonts w:eastAsiaTheme="minorHAnsi"/>
      <w:color w:val="3C3C3B" w:themeColor="text1"/>
      <w:sz w:val="20"/>
      <w:szCs w:val="20"/>
      <w:lang w:val="en-US" w:eastAsia="ja-JP"/>
    </w:rPr>
    <w:tblPr>
      <w:tblStyleRowBandSize w:val="1"/>
      <w:tblStyleColBandSize w:val="1"/>
      <w:tblBorders>
        <w:top w:val="single" w:sz="24" w:space="0" w:color="C00000" w:themeColor="accent6"/>
        <w:left w:val="single" w:sz="4" w:space="0" w:color="FFFF00" w:themeColor="accent5"/>
        <w:bottom w:val="single" w:sz="4" w:space="0" w:color="FFFF00" w:themeColor="accent5"/>
        <w:right w:val="single" w:sz="4" w:space="0" w:color="FFFF00" w:themeColor="accent5"/>
        <w:insideH w:val="single" w:sz="4" w:space="0" w:color="FFFFFF" w:themeColor="background1"/>
        <w:insideV w:val="single" w:sz="4" w:space="0" w:color="FFFFFF" w:themeColor="background1"/>
      </w:tblBorders>
    </w:tblPr>
    <w:tcPr>
      <w:shd w:val="clear" w:color="auto" w:fill="FFFFE6" w:themeFill="accent5" w:themeFillTint="19"/>
    </w:tcPr>
    <w:tblStylePr w:type="firstRow">
      <w:rPr>
        <w:b/>
        <w:bCs/>
      </w:rPr>
      <w:tblPr/>
      <w:tcPr>
        <w:tcBorders>
          <w:top w:val="nil"/>
          <w:left w:val="nil"/>
          <w:bottom w:val="single" w:sz="24" w:space="0" w:color="C000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00" w:themeFill="accent5" w:themeFillShade="99"/>
      </w:tcPr>
    </w:tblStylePr>
    <w:tblStylePr w:type="firstCol">
      <w:rPr>
        <w:color w:val="FFFFFF" w:themeColor="background1"/>
      </w:rPr>
      <w:tblPr/>
      <w:tcPr>
        <w:tcBorders>
          <w:top w:val="nil"/>
          <w:left w:val="nil"/>
          <w:bottom w:val="nil"/>
          <w:right w:val="nil"/>
          <w:insideH w:val="single" w:sz="4" w:space="0" w:color="999900" w:themeColor="accent5" w:themeShade="99"/>
          <w:insideV w:val="nil"/>
        </w:tcBorders>
        <w:shd w:val="clear" w:color="auto" w:fill="9999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9900" w:themeFill="accent5" w:themeFillShade="99"/>
      </w:tcPr>
    </w:tblStylePr>
    <w:tblStylePr w:type="band1Vert">
      <w:tblPr/>
      <w:tcPr>
        <w:shd w:val="clear" w:color="auto" w:fill="FFFF99" w:themeFill="accent5" w:themeFillTint="66"/>
      </w:tcPr>
    </w:tblStylePr>
    <w:tblStylePr w:type="band1Horz">
      <w:tblPr/>
      <w:tcPr>
        <w:shd w:val="clear" w:color="auto" w:fill="FFFF80" w:themeFill="accent5" w:themeFillTint="7F"/>
      </w:tcPr>
    </w:tblStylePr>
    <w:tblStylePr w:type="neCell">
      <w:rPr>
        <w:color w:val="3C3C3B" w:themeColor="text1"/>
      </w:rPr>
    </w:tblStylePr>
    <w:tblStylePr w:type="nwCell">
      <w:rPr>
        <w:color w:val="3C3C3B" w:themeColor="text1"/>
      </w:rPr>
    </w:tblStylePr>
  </w:style>
  <w:style w:type="table" w:styleId="Tramecouleur-Accent6">
    <w:name w:val="Colorful Shading Accent 6"/>
    <w:basedOn w:val="TableauNormal"/>
    <w:uiPriority w:val="71"/>
    <w:rsid w:val="003E67FA"/>
    <w:pPr>
      <w:spacing w:before="40"/>
    </w:pPr>
    <w:rPr>
      <w:rFonts w:eastAsiaTheme="minorHAnsi"/>
      <w:color w:val="3C3C3B" w:themeColor="text1"/>
      <w:sz w:val="20"/>
      <w:szCs w:val="20"/>
      <w:lang w:val="en-US" w:eastAsia="ja-JP"/>
    </w:rPr>
    <w:tblPr>
      <w:tblStyleRowBandSize w:val="1"/>
      <w:tblStyleColBandSize w:val="1"/>
      <w:tblBorders>
        <w:top w:val="single" w:sz="24" w:space="0" w:color="FFFF00" w:themeColor="accent5"/>
        <w:left w:val="single" w:sz="4" w:space="0" w:color="C00000" w:themeColor="accent6"/>
        <w:bottom w:val="single" w:sz="4" w:space="0" w:color="C00000" w:themeColor="accent6"/>
        <w:right w:val="single" w:sz="4" w:space="0" w:color="C00000" w:themeColor="accent6"/>
        <w:insideH w:val="single" w:sz="4" w:space="0" w:color="FFFFFF" w:themeColor="background1"/>
        <w:insideV w:val="single" w:sz="4" w:space="0" w:color="FFFFFF" w:themeColor="background1"/>
      </w:tblBorders>
    </w:tblPr>
    <w:tcPr>
      <w:shd w:val="clear" w:color="auto" w:fill="FFDFDF" w:themeFill="accent6" w:themeFillTint="19"/>
    </w:tcPr>
    <w:tblStylePr w:type="firstRow">
      <w:rPr>
        <w:b/>
        <w:bCs/>
      </w:rPr>
      <w:tblPr/>
      <w:tcPr>
        <w:tcBorders>
          <w:top w:val="nil"/>
          <w:left w:val="nil"/>
          <w:bottom w:val="single" w:sz="24" w:space="0" w:color="FFF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0000" w:themeFill="accent6" w:themeFillShade="99"/>
      </w:tcPr>
    </w:tblStylePr>
    <w:tblStylePr w:type="firstCol">
      <w:rPr>
        <w:color w:val="FFFFFF" w:themeColor="background1"/>
      </w:rPr>
      <w:tblPr/>
      <w:tcPr>
        <w:tcBorders>
          <w:top w:val="nil"/>
          <w:left w:val="nil"/>
          <w:bottom w:val="nil"/>
          <w:right w:val="nil"/>
          <w:insideH w:val="single" w:sz="4" w:space="0" w:color="730000" w:themeColor="accent6" w:themeShade="99"/>
          <w:insideV w:val="nil"/>
        </w:tcBorders>
        <w:shd w:val="clear" w:color="auto" w:fill="730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30000" w:themeFill="accent6" w:themeFillShade="99"/>
      </w:tcPr>
    </w:tblStylePr>
    <w:tblStylePr w:type="band1Vert">
      <w:tblPr/>
      <w:tcPr>
        <w:shd w:val="clear" w:color="auto" w:fill="FF7F7F" w:themeFill="accent6" w:themeFillTint="66"/>
      </w:tcPr>
    </w:tblStylePr>
    <w:tblStylePr w:type="band1Horz">
      <w:tblPr/>
      <w:tcPr>
        <w:shd w:val="clear" w:color="auto" w:fill="FF6060" w:themeFill="accent6" w:themeFillTint="7F"/>
      </w:tcPr>
    </w:tblStylePr>
    <w:tblStylePr w:type="neCell">
      <w:rPr>
        <w:color w:val="3C3C3B" w:themeColor="text1"/>
      </w:rPr>
    </w:tblStylePr>
    <w:tblStylePr w:type="nwCell">
      <w:rPr>
        <w:color w:val="3C3C3B" w:themeColor="text1"/>
      </w:rPr>
    </w:tblStylePr>
  </w:style>
  <w:style w:type="table" w:styleId="Tramecouleur-Accent4">
    <w:name w:val="Colorful Shading Accent 4"/>
    <w:basedOn w:val="TableauNormal"/>
    <w:uiPriority w:val="71"/>
    <w:rsid w:val="003E67FA"/>
    <w:pPr>
      <w:spacing w:before="40"/>
    </w:pPr>
    <w:rPr>
      <w:rFonts w:eastAsiaTheme="minorHAnsi"/>
      <w:color w:val="3C3C3B" w:themeColor="text1"/>
      <w:sz w:val="20"/>
      <w:szCs w:val="20"/>
      <w:lang w:val="en-US" w:eastAsia="ja-JP"/>
    </w:rPr>
    <w:tblPr>
      <w:tblStyleRowBandSize w:val="1"/>
      <w:tblStyleColBandSize w:val="1"/>
      <w:tblBorders>
        <w:top w:val="single" w:sz="24" w:space="0" w:color="C55A11" w:themeColor="accent3"/>
        <w:left w:val="single" w:sz="4" w:space="0" w:color="6F3B55" w:themeColor="accent4"/>
        <w:bottom w:val="single" w:sz="4" w:space="0" w:color="6F3B55" w:themeColor="accent4"/>
        <w:right w:val="single" w:sz="4" w:space="0" w:color="6F3B55" w:themeColor="accent4"/>
        <w:insideH w:val="single" w:sz="4" w:space="0" w:color="FFFFFF" w:themeColor="background1"/>
        <w:insideV w:val="single" w:sz="4" w:space="0" w:color="FFFFFF" w:themeColor="background1"/>
      </w:tblBorders>
    </w:tblPr>
    <w:tcPr>
      <w:shd w:val="clear" w:color="auto" w:fill="F3E9EE" w:themeFill="accent4" w:themeFillTint="19"/>
    </w:tcPr>
    <w:tblStylePr w:type="firstRow">
      <w:rPr>
        <w:b/>
        <w:bCs/>
      </w:rPr>
      <w:tblPr/>
      <w:tcPr>
        <w:tcBorders>
          <w:top w:val="nil"/>
          <w:left w:val="nil"/>
          <w:bottom w:val="single" w:sz="24" w:space="0" w:color="C55A1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22332" w:themeFill="accent4" w:themeFillShade="99"/>
      </w:tcPr>
    </w:tblStylePr>
    <w:tblStylePr w:type="firstCol">
      <w:rPr>
        <w:color w:val="FFFFFF" w:themeColor="background1"/>
      </w:rPr>
      <w:tblPr/>
      <w:tcPr>
        <w:tcBorders>
          <w:top w:val="nil"/>
          <w:left w:val="nil"/>
          <w:bottom w:val="nil"/>
          <w:right w:val="nil"/>
          <w:insideH w:val="single" w:sz="4" w:space="0" w:color="422332" w:themeColor="accent4" w:themeShade="99"/>
          <w:insideV w:val="nil"/>
        </w:tcBorders>
        <w:shd w:val="clear" w:color="auto" w:fill="42233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22332" w:themeFill="accent4" w:themeFillShade="99"/>
      </w:tcPr>
    </w:tblStylePr>
    <w:tblStylePr w:type="band1Vert">
      <w:tblPr/>
      <w:tcPr>
        <w:shd w:val="clear" w:color="auto" w:fill="CFA6BA" w:themeFill="accent4" w:themeFillTint="66"/>
      </w:tcPr>
    </w:tblStylePr>
    <w:tblStylePr w:type="band1Horz">
      <w:tblPr/>
      <w:tcPr>
        <w:shd w:val="clear" w:color="auto" w:fill="C490AA" w:themeFill="accent4" w:themeFillTint="7F"/>
      </w:tcPr>
    </w:tblStylePr>
    <w:tblStylePr w:type="neCell">
      <w:rPr>
        <w:color w:val="3C3C3B" w:themeColor="text1"/>
      </w:rPr>
    </w:tblStylePr>
    <w:tblStylePr w:type="nwCell">
      <w:rPr>
        <w:color w:val="3C3C3B" w:themeColor="text1"/>
      </w:rPr>
    </w:tblStylePr>
  </w:style>
  <w:style w:type="table" w:styleId="Tramemoyenne1">
    <w:name w:val="Medium Shading 1"/>
    <w:basedOn w:val="TableauNormal"/>
    <w:uiPriority w:val="63"/>
    <w:rsid w:val="003E67FA"/>
    <w:pPr>
      <w:spacing w:before="40"/>
    </w:pPr>
    <w:rPr>
      <w:rFonts w:eastAsiaTheme="minorHAnsi"/>
      <w:color w:val="80807E" w:themeColor="text1" w:themeTint="A6"/>
      <w:sz w:val="20"/>
      <w:szCs w:val="20"/>
      <w:lang w:val="en-US" w:eastAsia="ja-JP"/>
    </w:rPr>
    <w:tblPr>
      <w:tblStyleRowBandSize w:val="1"/>
      <w:tblStyleColBandSize w:val="1"/>
      <w:tblBorders>
        <w:top w:val="single" w:sz="8"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single" w:sz="8" w:space="0" w:color="6D6D6B" w:themeColor="text1" w:themeTint="BF"/>
      </w:tblBorders>
    </w:tblPr>
    <w:tblStylePr w:type="firstRow">
      <w:pPr>
        <w:spacing w:before="0" w:after="0" w:line="240" w:lineRule="auto"/>
      </w:pPr>
      <w:rPr>
        <w:b/>
        <w:bCs/>
        <w:color w:val="FFFFFF" w:themeColor="background1"/>
      </w:rPr>
      <w:tblPr/>
      <w:tcPr>
        <w:tcBorders>
          <w:top w:val="single" w:sz="8"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nil"/>
          <w:insideV w:val="nil"/>
        </w:tcBorders>
        <w:shd w:val="clear" w:color="auto" w:fill="3C3C3B" w:themeFill="text1"/>
      </w:tcPr>
    </w:tblStylePr>
    <w:tblStylePr w:type="lastRow">
      <w:pPr>
        <w:spacing w:before="0" w:after="0" w:line="240" w:lineRule="auto"/>
      </w:pPr>
      <w:rPr>
        <w:b/>
        <w:bCs/>
      </w:rPr>
      <w:tblPr/>
      <w:tcPr>
        <w:tcBorders>
          <w:top w:val="double" w:sz="6"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nil"/>
          <w:insideV w:val="nil"/>
        </w:tcBorders>
      </w:tcPr>
    </w:tblStylePr>
    <w:tblStylePr w:type="firstCol">
      <w:rPr>
        <w:b/>
        <w:bCs/>
      </w:rPr>
    </w:tblStylePr>
    <w:tblStylePr w:type="lastCol">
      <w:rPr>
        <w:b/>
        <w:bCs/>
      </w:rPr>
    </w:tblStylePr>
    <w:tblStylePr w:type="band1Vert">
      <w:tblPr/>
      <w:tcPr>
        <w:shd w:val="clear" w:color="auto" w:fill="CFCFCE" w:themeFill="text1" w:themeFillTint="3F"/>
      </w:tcPr>
    </w:tblStylePr>
    <w:tblStylePr w:type="band1Horz">
      <w:tblPr/>
      <w:tcPr>
        <w:tcBorders>
          <w:insideH w:val="nil"/>
          <w:insideV w:val="nil"/>
        </w:tcBorders>
        <w:shd w:val="clear" w:color="auto" w:fill="CFCFCE"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3E67FA"/>
    <w:pPr>
      <w:spacing w:before="40"/>
    </w:pPr>
    <w:rPr>
      <w:rFonts w:eastAsiaTheme="minorHAnsi"/>
      <w:color w:val="80807E" w:themeColor="text1" w:themeTint="A6"/>
      <w:sz w:val="20"/>
      <w:szCs w:val="20"/>
      <w:lang w:val="en-US" w:eastAsia="ja-JP"/>
    </w:rPr>
    <w:tblPr>
      <w:tblStyleRowBandSize w:val="1"/>
      <w:tblStyleColBandSize w:val="1"/>
      <w:tblBorders>
        <w:top w:val="single" w:sz="8"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single" w:sz="8" w:space="0" w:color="7BD057" w:themeColor="accent1" w:themeTint="BF"/>
      </w:tblBorders>
    </w:tblPr>
    <w:tblStylePr w:type="firstRow">
      <w:pPr>
        <w:spacing w:before="0" w:after="0" w:line="240" w:lineRule="auto"/>
      </w:pPr>
      <w:rPr>
        <w:b/>
        <w:bCs/>
        <w:color w:val="FFFFFF" w:themeColor="background1"/>
      </w:rPr>
      <w:tblPr/>
      <w:tcPr>
        <w:tcBorders>
          <w:top w:val="single" w:sz="8"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nil"/>
          <w:insideV w:val="nil"/>
        </w:tcBorders>
        <w:shd w:val="clear" w:color="auto" w:fill="57AF31" w:themeFill="accent1"/>
      </w:tcPr>
    </w:tblStylePr>
    <w:tblStylePr w:type="lastRow">
      <w:pPr>
        <w:spacing w:before="0" w:after="0" w:line="240" w:lineRule="auto"/>
      </w:pPr>
      <w:rPr>
        <w:b/>
        <w:bCs/>
      </w:rPr>
      <w:tblPr/>
      <w:tcPr>
        <w:tcBorders>
          <w:top w:val="double" w:sz="6"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EFC7" w:themeFill="accent1" w:themeFillTint="3F"/>
      </w:tcPr>
    </w:tblStylePr>
    <w:tblStylePr w:type="band1Horz">
      <w:tblPr/>
      <w:tcPr>
        <w:tcBorders>
          <w:insideH w:val="nil"/>
          <w:insideV w:val="nil"/>
        </w:tcBorders>
        <w:shd w:val="clear" w:color="auto" w:fill="D3EFC7"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3E67FA"/>
    <w:pPr>
      <w:spacing w:before="40"/>
    </w:pPr>
    <w:rPr>
      <w:rFonts w:eastAsiaTheme="minorHAnsi"/>
      <w:color w:val="80807E" w:themeColor="text1" w:themeTint="A6"/>
      <w:sz w:val="20"/>
      <w:szCs w:val="20"/>
      <w:lang w:val="en-US" w:eastAsia="ja-JP"/>
    </w:rPr>
    <w:tblPr>
      <w:tblStyleRowBandSize w:val="1"/>
      <w:tblStyleColBandSize w:val="1"/>
      <w:tblBorders>
        <w:top w:val="single" w:sz="8"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single" w:sz="8" w:space="0" w:color="A3CFFC" w:themeColor="accent2" w:themeTint="BF"/>
      </w:tblBorders>
    </w:tblPr>
    <w:tblStylePr w:type="firstRow">
      <w:pPr>
        <w:spacing w:before="0" w:after="0" w:line="240" w:lineRule="auto"/>
      </w:pPr>
      <w:rPr>
        <w:b/>
        <w:bCs/>
        <w:color w:val="FFFFFF" w:themeColor="background1"/>
      </w:rPr>
      <w:tblPr/>
      <w:tcPr>
        <w:tcBorders>
          <w:top w:val="single" w:sz="8"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nil"/>
          <w:insideV w:val="nil"/>
        </w:tcBorders>
        <w:shd w:val="clear" w:color="auto" w:fill="85C0FB" w:themeFill="accent2"/>
      </w:tcPr>
    </w:tblStylePr>
    <w:tblStylePr w:type="lastRow">
      <w:pPr>
        <w:spacing w:before="0" w:after="0" w:line="240" w:lineRule="auto"/>
      </w:pPr>
      <w:rPr>
        <w:b/>
        <w:bCs/>
      </w:rPr>
      <w:tblPr/>
      <w:tcPr>
        <w:tcBorders>
          <w:top w:val="double" w:sz="6"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nil"/>
          <w:insideV w:val="nil"/>
        </w:tcBorders>
      </w:tcPr>
    </w:tblStylePr>
    <w:tblStylePr w:type="firstCol">
      <w:rPr>
        <w:b/>
        <w:bCs/>
      </w:rPr>
    </w:tblStylePr>
    <w:tblStylePr w:type="lastCol">
      <w:rPr>
        <w:b/>
        <w:bCs/>
      </w:rPr>
    </w:tblStylePr>
    <w:tblStylePr w:type="band1Vert">
      <w:tblPr/>
      <w:tcPr>
        <w:shd w:val="clear" w:color="auto" w:fill="E0EFFE" w:themeFill="accent2" w:themeFillTint="3F"/>
      </w:tcPr>
    </w:tblStylePr>
    <w:tblStylePr w:type="band1Horz">
      <w:tblPr/>
      <w:tcPr>
        <w:tcBorders>
          <w:insideH w:val="nil"/>
          <w:insideV w:val="nil"/>
        </w:tcBorders>
        <w:shd w:val="clear" w:color="auto" w:fill="E0EFFE"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3E67FA"/>
    <w:pPr>
      <w:spacing w:before="40"/>
    </w:pPr>
    <w:rPr>
      <w:rFonts w:eastAsiaTheme="minorHAnsi"/>
      <w:color w:val="80807E" w:themeColor="text1" w:themeTint="A6"/>
      <w:sz w:val="20"/>
      <w:szCs w:val="20"/>
      <w:lang w:val="en-US" w:eastAsia="ja-JP"/>
    </w:rPr>
    <w:tblPr>
      <w:tblStyleRowBandSize w:val="1"/>
      <w:tblStyleColBandSize w:val="1"/>
      <w:tblBorders>
        <w:top w:val="single" w:sz="8"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single" w:sz="8" w:space="0" w:color="ED7E32" w:themeColor="accent3" w:themeTint="BF"/>
      </w:tblBorders>
    </w:tblPr>
    <w:tblStylePr w:type="firstRow">
      <w:pPr>
        <w:spacing w:before="0" w:after="0" w:line="240" w:lineRule="auto"/>
      </w:pPr>
      <w:rPr>
        <w:b/>
        <w:bCs/>
        <w:color w:val="FFFFFF" w:themeColor="background1"/>
      </w:rPr>
      <w:tblPr/>
      <w:tcPr>
        <w:tcBorders>
          <w:top w:val="single" w:sz="8"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nil"/>
          <w:insideV w:val="nil"/>
        </w:tcBorders>
        <w:shd w:val="clear" w:color="auto" w:fill="C55A11" w:themeFill="accent3"/>
      </w:tcPr>
    </w:tblStylePr>
    <w:tblStylePr w:type="lastRow">
      <w:pPr>
        <w:spacing w:before="0" w:after="0" w:line="240" w:lineRule="auto"/>
      </w:pPr>
      <w:rPr>
        <w:b/>
        <w:bCs/>
      </w:rPr>
      <w:tblPr/>
      <w:tcPr>
        <w:tcBorders>
          <w:top w:val="double" w:sz="6"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D4BB" w:themeFill="accent3" w:themeFillTint="3F"/>
      </w:tcPr>
    </w:tblStylePr>
    <w:tblStylePr w:type="band1Horz">
      <w:tblPr/>
      <w:tcPr>
        <w:tcBorders>
          <w:insideH w:val="nil"/>
          <w:insideV w:val="nil"/>
        </w:tcBorders>
        <w:shd w:val="clear" w:color="auto" w:fill="F9D4BB"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3E67FA"/>
    <w:pPr>
      <w:spacing w:before="40"/>
    </w:pPr>
    <w:rPr>
      <w:rFonts w:eastAsiaTheme="minorHAnsi"/>
      <w:color w:val="80807E" w:themeColor="text1" w:themeTint="A6"/>
      <w:sz w:val="20"/>
      <w:szCs w:val="20"/>
      <w:lang w:val="en-US" w:eastAsia="ja-JP"/>
    </w:rPr>
    <w:tblPr>
      <w:tblStyleRowBandSize w:val="1"/>
      <w:tblStyleColBandSize w:val="1"/>
      <w:tblBorders>
        <w:top w:val="single" w:sz="8"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single" w:sz="8" w:space="0" w:color="A6587F" w:themeColor="accent4" w:themeTint="BF"/>
      </w:tblBorders>
    </w:tblPr>
    <w:tblStylePr w:type="firstRow">
      <w:pPr>
        <w:spacing w:before="0" w:after="0" w:line="240" w:lineRule="auto"/>
      </w:pPr>
      <w:rPr>
        <w:b/>
        <w:bCs/>
        <w:color w:val="FFFFFF" w:themeColor="background1"/>
      </w:rPr>
      <w:tblPr/>
      <w:tcPr>
        <w:tcBorders>
          <w:top w:val="single" w:sz="8"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nil"/>
          <w:insideV w:val="nil"/>
        </w:tcBorders>
        <w:shd w:val="clear" w:color="auto" w:fill="6F3B55" w:themeFill="accent4"/>
      </w:tcPr>
    </w:tblStylePr>
    <w:tblStylePr w:type="lastRow">
      <w:pPr>
        <w:spacing w:before="0" w:after="0" w:line="240" w:lineRule="auto"/>
      </w:pPr>
      <w:rPr>
        <w:b/>
        <w:bCs/>
      </w:rPr>
      <w:tblPr/>
      <w:tcPr>
        <w:tcBorders>
          <w:top w:val="double" w:sz="6"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2C8D4" w:themeFill="accent4" w:themeFillTint="3F"/>
      </w:tcPr>
    </w:tblStylePr>
    <w:tblStylePr w:type="band1Horz">
      <w:tblPr/>
      <w:tcPr>
        <w:tcBorders>
          <w:insideH w:val="nil"/>
          <w:insideV w:val="nil"/>
        </w:tcBorders>
        <w:shd w:val="clear" w:color="auto" w:fill="E2C8D4"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3E67FA"/>
    <w:pPr>
      <w:spacing w:before="40"/>
    </w:pPr>
    <w:rPr>
      <w:rFonts w:eastAsiaTheme="minorHAnsi"/>
      <w:color w:val="80807E" w:themeColor="text1" w:themeTint="A6"/>
      <w:sz w:val="20"/>
      <w:szCs w:val="20"/>
      <w:lang w:val="en-US" w:eastAsia="ja-JP"/>
    </w:rPr>
    <w:tblPr>
      <w:tblStyleRowBandSize w:val="1"/>
      <w:tblStyleColBandSize w:val="1"/>
      <w:tblBorders>
        <w:top w:val="single" w:sz="8"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single" w:sz="8" w:space="0" w:color="FFFF40" w:themeColor="accent5" w:themeTint="BF"/>
      </w:tblBorders>
    </w:tblPr>
    <w:tblStylePr w:type="firstRow">
      <w:pPr>
        <w:spacing w:before="0" w:after="0" w:line="240" w:lineRule="auto"/>
      </w:pPr>
      <w:rPr>
        <w:b/>
        <w:bCs/>
        <w:color w:val="FFFFFF" w:themeColor="background1"/>
      </w:rPr>
      <w:tblPr/>
      <w:tcPr>
        <w:tcBorders>
          <w:top w:val="single" w:sz="8"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nil"/>
          <w:insideV w:val="nil"/>
        </w:tcBorders>
        <w:shd w:val="clear" w:color="auto" w:fill="FFFF00" w:themeFill="accent5"/>
      </w:tcPr>
    </w:tblStylePr>
    <w:tblStylePr w:type="lastRow">
      <w:pPr>
        <w:spacing w:before="0" w:after="0" w:line="240" w:lineRule="auto"/>
      </w:pPr>
      <w:rPr>
        <w:b/>
        <w:bCs/>
      </w:rPr>
      <w:tblPr/>
      <w:tcPr>
        <w:tcBorders>
          <w:top w:val="double" w:sz="6"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FFC0" w:themeFill="accent5" w:themeFillTint="3F"/>
      </w:tcPr>
    </w:tblStylePr>
    <w:tblStylePr w:type="band1Horz">
      <w:tblPr/>
      <w:tcPr>
        <w:tcBorders>
          <w:insideH w:val="nil"/>
          <w:insideV w:val="nil"/>
        </w:tcBorders>
        <w:shd w:val="clear" w:color="auto" w:fill="FFFFC0"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3E67FA"/>
    <w:pPr>
      <w:spacing w:before="40"/>
    </w:pPr>
    <w:rPr>
      <w:rFonts w:eastAsiaTheme="minorHAnsi"/>
      <w:color w:val="80807E" w:themeColor="text1" w:themeTint="A6"/>
      <w:sz w:val="20"/>
      <w:szCs w:val="20"/>
      <w:lang w:val="en-US" w:eastAsia="ja-JP"/>
    </w:rPr>
    <w:tblPr>
      <w:tblStyleRowBandSize w:val="1"/>
      <w:tblStyleColBandSize w:val="1"/>
      <w:tblBorders>
        <w:top w:val="single" w:sz="8"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single" w:sz="8" w:space="0" w:color="FF1010" w:themeColor="accent6" w:themeTint="BF"/>
      </w:tblBorders>
    </w:tblPr>
    <w:tblStylePr w:type="firstRow">
      <w:pPr>
        <w:spacing w:before="0" w:after="0" w:line="240" w:lineRule="auto"/>
      </w:pPr>
      <w:rPr>
        <w:b/>
        <w:bCs/>
        <w:color w:val="FFFFFF" w:themeColor="background1"/>
      </w:rPr>
      <w:tblPr/>
      <w:tcPr>
        <w:tcBorders>
          <w:top w:val="single" w:sz="8"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nil"/>
          <w:insideV w:val="nil"/>
        </w:tcBorders>
        <w:shd w:val="clear" w:color="auto" w:fill="C00000" w:themeFill="accent6"/>
      </w:tcPr>
    </w:tblStylePr>
    <w:tblStylePr w:type="lastRow">
      <w:pPr>
        <w:spacing w:before="0" w:after="0" w:line="240" w:lineRule="auto"/>
      </w:pPr>
      <w:rPr>
        <w:b/>
        <w:bCs/>
      </w:rPr>
      <w:tblPr/>
      <w:tcPr>
        <w:tcBorders>
          <w:top w:val="double" w:sz="6"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6" w:themeFillTint="3F"/>
      </w:tcPr>
    </w:tblStylePr>
    <w:tblStylePr w:type="band1Horz">
      <w:tblPr/>
      <w:tcPr>
        <w:tcBorders>
          <w:insideH w:val="nil"/>
          <w:insideV w:val="nil"/>
        </w:tcBorders>
        <w:shd w:val="clear" w:color="auto" w:fill="FFB0B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3E67FA"/>
    <w:pPr>
      <w:spacing w:before="40"/>
    </w:pPr>
    <w:rPr>
      <w:rFonts w:eastAsiaTheme="minorHAnsi"/>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3C3B"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3C3B" w:themeFill="text1"/>
      </w:tcPr>
    </w:tblStylePr>
    <w:tblStylePr w:type="lastCol">
      <w:rPr>
        <w:b/>
        <w:bCs/>
        <w:color w:val="FFFFFF" w:themeColor="background1"/>
      </w:rPr>
      <w:tblPr/>
      <w:tcPr>
        <w:tcBorders>
          <w:left w:val="nil"/>
          <w:right w:val="nil"/>
          <w:insideH w:val="nil"/>
          <w:insideV w:val="nil"/>
        </w:tcBorders>
        <w:shd w:val="clear" w:color="auto" w:fill="3C3C3B"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3E67FA"/>
    <w:pPr>
      <w:spacing w:before="40"/>
    </w:pPr>
    <w:rPr>
      <w:rFonts w:eastAsiaTheme="minorHAnsi"/>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7AF3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7AF31" w:themeFill="accent1"/>
      </w:tcPr>
    </w:tblStylePr>
    <w:tblStylePr w:type="lastCol">
      <w:rPr>
        <w:b/>
        <w:bCs/>
        <w:color w:val="FFFFFF" w:themeColor="background1"/>
      </w:rPr>
      <w:tblPr/>
      <w:tcPr>
        <w:tcBorders>
          <w:left w:val="nil"/>
          <w:right w:val="nil"/>
          <w:insideH w:val="nil"/>
          <w:insideV w:val="nil"/>
        </w:tcBorders>
        <w:shd w:val="clear" w:color="auto" w:fill="57AF3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3E67FA"/>
    <w:pPr>
      <w:spacing w:before="40"/>
    </w:pPr>
    <w:rPr>
      <w:rFonts w:eastAsiaTheme="minorHAnsi"/>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C0F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5C0FB" w:themeFill="accent2"/>
      </w:tcPr>
    </w:tblStylePr>
    <w:tblStylePr w:type="lastCol">
      <w:rPr>
        <w:b/>
        <w:bCs/>
        <w:color w:val="FFFFFF" w:themeColor="background1"/>
      </w:rPr>
      <w:tblPr/>
      <w:tcPr>
        <w:tcBorders>
          <w:left w:val="nil"/>
          <w:right w:val="nil"/>
          <w:insideH w:val="nil"/>
          <w:insideV w:val="nil"/>
        </w:tcBorders>
        <w:shd w:val="clear" w:color="auto" w:fill="85C0F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3E67FA"/>
    <w:pPr>
      <w:spacing w:before="40"/>
    </w:pPr>
    <w:rPr>
      <w:rFonts w:eastAsiaTheme="minorHAnsi"/>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55A1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55A11" w:themeFill="accent3"/>
      </w:tcPr>
    </w:tblStylePr>
    <w:tblStylePr w:type="lastCol">
      <w:rPr>
        <w:b/>
        <w:bCs/>
        <w:color w:val="FFFFFF" w:themeColor="background1"/>
      </w:rPr>
      <w:tblPr/>
      <w:tcPr>
        <w:tcBorders>
          <w:left w:val="nil"/>
          <w:right w:val="nil"/>
          <w:insideH w:val="nil"/>
          <w:insideV w:val="nil"/>
        </w:tcBorders>
        <w:shd w:val="clear" w:color="auto" w:fill="C55A1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3E67FA"/>
    <w:pPr>
      <w:spacing w:before="40"/>
    </w:pPr>
    <w:rPr>
      <w:rFonts w:eastAsiaTheme="minorHAnsi"/>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F3B5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F3B55" w:themeFill="accent4"/>
      </w:tcPr>
    </w:tblStylePr>
    <w:tblStylePr w:type="lastCol">
      <w:rPr>
        <w:b/>
        <w:bCs/>
        <w:color w:val="FFFFFF" w:themeColor="background1"/>
      </w:rPr>
      <w:tblPr/>
      <w:tcPr>
        <w:tcBorders>
          <w:left w:val="nil"/>
          <w:right w:val="nil"/>
          <w:insideH w:val="nil"/>
          <w:insideV w:val="nil"/>
        </w:tcBorders>
        <w:shd w:val="clear" w:color="auto" w:fill="6F3B5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3E67FA"/>
    <w:pPr>
      <w:spacing w:before="40"/>
    </w:pPr>
    <w:rPr>
      <w:rFonts w:eastAsiaTheme="minorHAnsi"/>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00" w:themeFill="accent5"/>
      </w:tcPr>
    </w:tblStylePr>
    <w:tblStylePr w:type="lastCol">
      <w:rPr>
        <w:b/>
        <w:bCs/>
        <w:color w:val="FFFFFF" w:themeColor="background1"/>
      </w:rPr>
      <w:tblPr/>
      <w:tcPr>
        <w:tcBorders>
          <w:left w:val="nil"/>
          <w:right w:val="nil"/>
          <w:insideH w:val="nil"/>
          <w:insideV w:val="nil"/>
        </w:tcBorders>
        <w:shd w:val="clear" w:color="auto" w:fill="FFF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3E67FA"/>
    <w:pPr>
      <w:spacing w:before="40"/>
    </w:pPr>
    <w:rPr>
      <w:rFonts w:eastAsiaTheme="minorHAnsi"/>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00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0000" w:themeFill="accent6"/>
      </w:tcPr>
    </w:tblStylePr>
    <w:tblStylePr w:type="lastCol">
      <w:rPr>
        <w:b/>
        <w:bCs/>
        <w:color w:val="FFFFFF" w:themeColor="background1"/>
      </w:rPr>
      <w:tblPr/>
      <w:tcPr>
        <w:tcBorders>
          <w:left w:val="nil"/>
          <w:right w:val="nil"/>
          <w:insideH w:val="nil"/>
          <w:insideV w:val="nil"/>
        </w:tcBorders>
        <w:shd w:val="clear" w:color="auto" w:fill="C000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ariableHTML">
    <w:name w:val="HTML Variable"/>
    <w:basedOn w:val="Policepardfaut"/>
    <w:uiPriority w:val="99"/>
    <w:semiHidden/>
    <w:unhideWhenUsed/>
    <w:rsid w:val="003E67FA"/>
    <w:rPr>
      <w:i/>
      <w:iCs/>
    </w:rPr>
  </w:style>
  <w:style w:type="character" w:customStyle="1" w:styleId="TitredetableauCar">
    <w:name w:val="Titre de tableau Car"/>
    <w:basedOn w:val="Policepardfaut"/>
    <w:link w:val="Titredetableau"/>
    <w:uiPriority w:val="10"/>
    <w:rsid w:val="005C30C4"/>
    <w:rPr>
      <w:rFonts w:asciiTheme="majorHAnsi" w:eastAsiaTheme="majorEastAsia" w:hAnsiTheme="majorHAnsi" w:cstheme="majorBidi"/>
      <w:color w:val="FFFFFF" w:themeColor="background1"/>
      <w:shd w:val="clear" w:color="auto" w:fill="57AF31"/>
    </w:rPr>
  </w:style>
  <w:style w:type="paragraph" w:customStyle="1" w:styleId="Encadranthracite">
    <w:name w:val="Encadré anthracite"/>
    <w:basedOn w:val="EncadrGrisClair"/>
    <w:link w:val="EncadranthraciteCar"/>
    <w:autoRedefine/>
    <w:qFormat/>
    <w:rsid w:val="00D53FC4"/>
    <w:pPr>
      <w:shd w:val="clear" w:color="auto" w:fill="3C3C3B" w:themeFill="text1"/>
      <w:jc w:val="left"/>
    </w:pPr>
    <w:rPr>
      <w:color w:val="FFFFFF" w:themeColor="background1"/>
    </w:rPr>
  </w:style>
  <w:style w:type="character" w:customStyle="1" w:styleId="EncadranthraciteCar">
    <w:name w:val="Encadré anthracite Car"/>
    <w:basedOn w:val="EncadrGrisClairCar"/>
    <w:link w:val="Encadranthracite"/>
    <w:rsid w:val="00D53FC4"/>
    <w:rPr>
      <w:rFonts w:ascii="Verdana" w:eastAsia="Times New Roman" w:hAnsi="Verdana" w:cs="ArialNarrow"/>
      <w:noProof/>
      <w:color w:val="FFFFFF" w:themeColor="background1"/>
      <w:sz w:val="18"/>
      <w:szCs w:val="18"/>
      <w:shd w:val="clear" w:color="auto" w:fill="3C3C3B" w:themeFill="text1"/>
      <w:lang w:eastAsia="en-US"/>
    </w:rPr>
  </w:style>
  <w:style w:type="paragraph" w:customStyle="1" w:styleId="EncadrGrisClair">
    <w:name w:val="Encadré Gris Clair"/>
    <w:basedOn w:val="Normal"/>
    <w:next w:val="Normal"/>
    <w:link w:val="EncadrGrisClairCar"/>
    <w:autoRedefine/>
    <w:qFormat/>
    <w:rsid w:val="007D3CE6"/>
    <w:pPr>
      <w:pBdr>
        <w:top w:val="single" w:sz="2" w:space="6" w:color="D9D9D9" w:themeColor="background1" w:themeShade="D9"/>
        <w:left w:val="single" w:sz="2" w:space="6" w:color="D9D9D9" w:themeColor="background1" w:themeShade="D9"/>
        <w:bottom w:val="single" w:sz="2" w:space="6" w:color="D9D9D9" w:themeColor="background1" w:themeShade="D9"/>
        <w:right w:val="single" w:sz="2" w:space="6" w:color="D9D9D9" w:themeColor="background1" w:themeShade="D9"/>
      </w:pBdr>
      <w:shd w:val="clear" w:color="auto" w:fill="D9D9D9" w:themeFill="background1" w:themeFillShade="D9"/>
      <w:spacing w:before="60" w:after="60"/>
      <w:ind w:left="142" w:right="142"/>
      <w:jc w:val="center"/>
    </w:pPr>
    <w:rPr>
      <w:rFonts w:eastAsia="Times New Roman"/>
      <w:sz w:val="16"/>
      <w:szCs w:val="18"/>
      <w:lang w:eastAsia="en-US"/>
    </w:rPr>
  </w:style>
  <w:style w:type="character" w:customStyle="1" w:styleId="EncadrGrisClairCar">
    <w:name w:val="Encadré Gris Clair Car"/>
    <w:basedOn w:val="TitredetableauCar"/>
    <w:link w:val="EncadrGrisClair"/>
    <w:rsid w:val="007D3CE6"/>
    <w:rPr>
      <w:rFonts w:ascii="Verdana" w:eastAsia="Times New Roman" w:hAnsi="Verdana" w:cs="ArialNarrow"/>
      <w:noProof/>
      <w:color w:val="FFFFFF" w:themeColor="background1"/>
      <w:sz w:val="16"/>
      <w:szCs w:val="18"/>
      <w:shd w:val="clear" w:color="auto" w:fill="D9D9D9" w:themeFill="background1" w:themeFillShade="D9"/>
      <w:lang w:eastAsia="en-US"/>
    </w:rPr>
  </w:style>
  <w:style w:type="table" w:customStyle="1" w:styleId="TableauGrille5Fonc-Accentuation11">
    <w:name w:val="Tableau Grille 5 Foncé - Accentuation 11"/>
    <w:basedOn w:val="TableauNormal"/>
    <w:uiPriority w:val="50"/>
    <w:rsid w:val="003E67FA"/>
    <w:pPr>
      <w:spacing w:before="40"/>
    </w:pPr>
    <w:rPr>
      <w:rFonts w:eastAsiaTheme="minorHAnsi"/>
      <w:color w:val="80807E" w:themeColor="text1" w:themeTint="A6"/>
      <w:sz w:val="20"/>
      <w:szCs w:val="20"/>
      <w:lang w:val="en-US"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2D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7AF3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7AF3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7AF3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7AF31" w:themeFill="accent1"/>
      </w:tcPr>
    </w:tblStylePr>
    <w:tblStylePr w:type="band1Vert">
      <w:tblPr/>
      <w:tcPr>
        <w:shd w:val="clear" w:color="auto" w:fill="B8E6A5" w:themeFill="accent1" w:themeFillTint="66"/>
      </w:tcPr>
    </w:tblStylePr>
    <w:tblStylePr w:type="band1Horz">
      <w:tblPr/>
      <w:tcPr>
        <w:shd w:val="clear" w:color="auto" w:fill="B8E6A5" w:themeFill="accent1" w:themeFillTint="66"/>
      </w:tcPr>
    </w:tblStylePr>
  </w:style>
  <w:style w:type="table" w:customStyle="1" w:styleId="TableauGrille5Fonc-Accentuation52">
    <w:name w:val="Tableau Grille 5 Foncé - Accentuation 52"/>
    <w:basedOn w:val="TableauNormal"/>
    <w:uiPriority w:val="50"/>
    <w:rsid w:val="003E67FA"/>
    <w:pPr>
      <w:spacing w:before="40"/>
    </w:pPr>
    <w:rPr>
      <w:rFonts w:eastAsiaTheme="minorHAnsi"/>
      <w:color w:val="80807E" w:themeColor="text1" w:themeTint="A6"/>
      <w:sz w:val="20"/>
      <w:szCs w:val="20"/>
      <w:lang w:val="en-US"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00" w:themeFill="accent5"/>
      </w:tcPr>
    </w:tblStylePr>
    <w:tblStylePr w:type="band1Vert">
      <w:tblPr/>
      <w:tcPr>
        <w:shd w:val="clear" w:color="auto" w:fill="FFFF99" w:themeFill="accent5" w:themeFillTint="66"/>
      </w:tcPr>
    </w:tblStylePr>
    <w:tblStylePr w:type="band1Horz">
      <w:tblPr/>
      <w:tcPr>
        <w:shd w:val="clear" w:color="auto" w:fill="FFFF99" w:themeFill="accent5" w:themeFillTint="66"/>
      </w:tcPr>
    </w:tblStylePr>
  </w:style>
  <w:style w:type="table" w:customStyle="1" w:styleId="Tableausimple12">
    <w:name w:val="Tableau simple 12"/>
    <w:basedOn w:val="TableauNormal"/>
    <w:uiPriority w:val="40"/>
    <w:rsid w:val="003E67FA"/>
    <w:pPr>
      <w:spacing w:before="40"/>
    </w:pPr>
    <w:rPr>
      <w:rFonts w:eastAsiaTheme="minorHAnsi"/>
      <w:color w:val="80807E" w:themeColor="text1" w:themeTint="A6"/>
      <w:sz w:val="20"/>
      <w:szCs w:val="20"/>
      <w:lang w:val="en-US"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simple32">
    <w:name w:val="Tableau simple 32"/>
    <w:basedOn w:val="TableauNormal"/>
    <w:uiPriority w:val="42"/>
    <w:rsid w:val="003E67FA"/>
    <w:pPr>
      <w:spacing w:before="40"/>
    </w:pPr>
    <w:rPr>
      <w:rFonts w:eastAsiaTheme="minorHAnsi"/>
      <w:color w:val="80807E" w:themeColor="text1" w:themeTint="A6"/>
      <w:sz w:val="20"/>
      <w:szCs w:val="20"/>
      <w:lang w:val="en-US" w:eastAsia="ja-JP"/>
    </w:rPr>
    <w:tblPr>
      <w:tblStyleRowBandSize w:val="1"/>
      <w:tblStyleColBandSize w:val="1"/>
    </w:tblPr>
    <w:tblStylePr w:type="firstRow">
      <w:rPr>
        <w:b/>
        <w:bCs/>
        <w:caps/>
      </w:rPr>
      <w:tblPr/>
      <w:tcPr>
        <w:tcBorders>
          <w:bottom w:val="single" w:sz="4" w:space="0" w:color="9D9D9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D9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auGrille5Fonc-Accentuation12">
    <w:name w:val="Tableau Grille 5 Foncé - Accentuation 12"/>
    <w:basedOn w:val="TableauNormal"/>
    <w:uiPriority w:val="50"/>
    <w:rsid w:val="00F533B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2D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7AF3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7AF3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7AF3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7AF31" w:themeFill="accent1"/>
      </w:tcPr>
    </w:tblStylePr>
    <w:tblStylePr w:type="band1Vert">
      <w:tblPr/>
      <w:tcPr>
        <w:shd w:val="clear" w:color="auto" w:fill="B8E6A5" w:themeFill="accent1" w:themeFillTint="66"/>
      </w:tcPr>
    </w:tblStylePr>
    <w:tblStylePr w:type="band1Horz">
      <w:tblPr/>
      <w:tcPr>
        <w:shd w:val="clear" w:color="auto" w:fill="B8E6A5" w:themeFill="accent1" w:themeFillTint="66"/>
      </w:tcPr>
    </w:tblStylePr>
  </w:style>
  <w:style w:type="table" w:customStyle="1" w:styleId="TableauListe3-Accentuation11">
    <w:name w:val="Tableau Liste 3 - Accentuation 11"/>
    <w:basedOn w:val="TableauNormal"/>
    <w:uiPriority w:val="48"/>
    <w:rsid w:val="00F533BA"/>
    <w:pPr>
      <w:spacing w:after="0" w:line="240" w:lineRule="auto"/>
    </w:pPr>
    <w:tblPr>
      <w:tblStyleRowBandSize w:val="1"/>
      <w:tblStyleColBandSize w:val="1"/>
      <w:tblBorders>
        <w:top w:val="single" w:sz="4" w:space="0" w:color="57AF31" w:themeColor="accent1"/>
        <w:left w:val="single" w:sz="4" w:space="0" w:color="57AF31" w:themeColor="accent1"/>
        <w:bottom w:val="single" w:sz="4" w:space="0" w:color="57AF31" w:themeColor="accent1"/>
        <w:right w:val="single" w:sz="4" w:space="0" w:color="57AF31" w:themeColor="accent1"/>
      </w:tblBorders>
    </w:tblPr>
    <w:tblStylePr w:type="firstRow">
      <w:rPr>
        <w:b/>
        <w:bCs/>
        <w:color w:val="FFFFFF" w:themeColor="background1"/>
      </w:rPr>
      <w:tblPr/>
      <w:tcPr>
        <w:shd w:val="clear" w:color="auto" w:fill="57AF31" w:themeFill="accent1"/>
      </w:tcPr>
    </w:tblStylePr>
    <w:tblStylePr w:type="lastRow">
      <w:rPr>
        <w:b/>
        <w:bCs/>
      </w:rPr>
      <w:tblPr/>
      <w:tcPr>
        <w:tcBorders>
          <w:top w:val="double" w:sz="4" w:space="0" w:color="57AF3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7AF31" w:themeColor="accent1"/>
          <w:right w:val="single" w:sz="4" w:space="0" w:color="57AF31" w:themeColor="accent1"/>
        </w:tcBorders>
      </w:tcPr>
    </w:tblStylePr>
    <w:tblStylePr w:type="band1Horz">
      <w:tblPr/>
      <w:tcPr>
        <w:tcBorders>
          <w:top w:val="single" w:sz="4" w:space="0" w:color="57AF31" w:themeColor="accent1"/>
          <w:bottom w:val="single" w:sz="4" w:space="0" w:color="57AF3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7AF31" w:themeColor="accent1"/>
          <w:left w:val="nil"/>
        </w:tcBorders>
      </w:tcPr>
    </w:tblStylePr>
    <w:tblStylePr w:type="swCell">
      <w:tblPr/>
      <w:tcPr>
        <w:tcBorders>
          <w:top w:val="double" w:sz="4" w:space="0" w:color="57AF31" w:themeColor="accent1"/>
          <w:right w:val="nil"/>
        </w:tcBorders>
      </w:tcPr>
    </w:tblStylePr>
  </w:style>
  <w:style w:type="table" w:customStyle="1" w:styleId="TableauListe41">
    <w:name w:val="Tableau Liste 41"/>
    <w:basedOn w:val="TableauNormal"/>
    <w:uiPriority w:val="49"/>
    <w:rsid w:val="00F533BA"/>
    <w:pPr>
      <w:spacing w:after="0" w:line="240" w:lineRule="auto"/>
    </w:pPr>
    <w:tblPr>
      <w:tblStyleRowBandSize w:val="1"/>
      <w:tblStyleColBandSize w:val="1"/>
      <w:tblBorders>
        <w:top w:val="single" w:sz="4" w:space="0" w:color="8A8A88" w:themeColor="text1" w:themeTint="99"/>
        <w:left w:val="single" w:sz="4" w:space="0" w:color="8A8A88" w:themeColor="text1" w:themeTint="99"/>
        <w:bottom w:val="single" w:sz="4" w:space="0" w:color="8A8A88" w:themeColor="text1" w:themeTint="99"/>
        <w:right w:val="single" w:sz="4" w:space="0" w:color="8A8A88" w:themeColor="text1" w:themeTint="99"/>
        <w:insideH w:val="single" w:sz="4" w:space="0" w:color="8A8A88" w:themeColor="text1" w:themeTint="99"/>
      </w:tblBorders>
    </w:tblPr>
    <w:tblStylePr w:type="firstRow">
      <w:rPr>
        <w:b/>
        <w:bCs/>
        <w:color w:val="FFFFFF" w:themeColor="background1"/>
      </w:rPr>
      <w:tblPr/>
      <w:tcPr>
        <w:tcBorders>
          <w:top w:val="single" w:sz="4" w:space="0" w:color="3C3C3B" w:themeColor="text1"/>
          <w:left w:val="single" w:sz="4" w:space="0" w:color="3C3C3B" w:themeColor="text1"/>
          <w:bottom w:val="single" w:sz="4" w:space="0" w:color="3C3C3B" w:themeColor="text1"/>
          <w:right w:val="single" w:sz="4" w:space="0" w:color="3C3C3B" w:themeColor="text1"/>
          <w:insideH w:val="nil"/>
        </w:tcBorders>
        <w:shd w:val="clear" w:color="auto" w:fill="3C3C3B" w:themeFill="text1"/>
      </w:tcPr>
    </w:tblStylePr>
    <w:tblStylePr w:type="lastRow">
      <w:rPr>
        <w:b/>
        <w:bCs/>
      </w:rPr>
      <w:tblPr/>
      <w:tcPr>
        <w:tcBorders>
          <w:top w:val="double" w:sz="4" w:space="0" w:color="8A8A88" w:themeColor="text1" w:themeTint="99"/>
        </w:tcBorders>
      </w:tcPr>
    </w:tblStylePr>
    <w:tblStylePr w:type="firstCol">
      <w:rPr>
        <w:b/>
        <w:bCs/>
      </w:rPr>
    </w:tblStylePr>
    <w:tblStylePr w:type="lastCol">
      <w:rPr>
        <w:b/>
        <w:bCs/>
      </w:rPr>
    </w:tblStylePr>
    <w:tblStylePr w:type="band1Vert">
      <w:tblPr/>
      <w:tcPr>
        <w:shd w:val="clear" w:color="auto" w:fill="D8D8D7" w:themeFill="text1" w:themeFillTint="33"/>
      </w:tcPr>
    </w:tblStylePr>
    <w:tblStylePr w:type="band1Horz">
      <w:tblPr/>
      <w:tcPr>
        <w:shd w:val="clear" w:color="auto" w:fill="D8D8D7" w:themeFill="text1" w:themeFillTint="33"/>
      </w:tcPr>
    </w:tblStylePr>
  </w:style>
  <w:style w:type="paragraph" w:customStyle="1" w:styleId="Style-Contenusimplevert">
    <w:name w:val="Style - Contenu simple vert"/>
    <w:basedOn w:val="Normal"/>
    <w:link w:val="Style-ContenusimplevertCar"/>
    <w:rsid w:val="00E10012"/>
    <w:rPr>
      <w:rFonts w:ascii="DIN-Regular" w:hAnsi="DIN-Regular" w:cs="ArialNarrow-Bold"/>
      <w:bCs/>
      <w:color w:val="57AF31"/>
      <w:sz w:val="20"/>
    </w:rPr>
  </w:style>
  <w:style w:type="character" w:customStyle="1" w:styleId="Style-ContenusimplevertCar">
    <w:name w:val="Style - Contenu simple vert Car"/>
    <w:basedOn w:val="Policepardfaut"/>
    <w:link w:val="Style-Contenusimplevert"/>
    <w:rsid w:val="00E10012"/>
    <w:rPr>
      <w:rFonts w:ascii="DIN-Regular" w:hAnsi="DIN-Regular" w:cs="ArialNarrow-Bold"/>
      <w:bCs/>
      <w:noProof/>
      <w:color w:val="57AF31"/>
      <w:sz w:val="20"/>
      <w:szCs w:val="22"/>
    </w:rPr>
  </w:style>
  <w:style w:type="character" w:customStyle="1" w:styleId="texteel">
    <w:name w:val="texteel"/>
    <w:rsid w:val="006B5E62"/>
  </w:style>
  <w:style w:type="character" w:customStyle="1" w:styleId="invisiblealecran">
    <w:name w:val="invisiblealecran"/>
    <w:rsid w:val="006B5E62"/>
  </w:style>
  <w:style w:type="paragraph" w:customStyle="1" w:styleId="Default">
    <w:name w:val="Default"/>
    <w:rsid w:val="00475C2D"/>
    <w:pPr>
      <w:autoSpaceDE w:val="0"/>
      <w:autoSpaceDN w:val="0"/>
      <w:adjustRightInd w:val="0"/>
      <w:spacing w:after="0" w:line="240" w:lineRule="auto"/>
    </w:pPr>
    <w:rPr>
      <w:rFonts w:ascii="Verdana" w:hAnsi="Verdana" w:cs="Verdana"/>
      <w:color w:val="000000"/>
    </w:rPr>
  </w:style>
  <w:style w:type="paragraph" w:styleId="Rvision">
    <w:name w:val="Revision"/>
    <w:hidden/>
    <w:semiHidden/>
    <w:rsid w:val="00661F37"/>
    <w:pPr>
      <w:spacing w:after="0" w:line="240" w:lineRule="auto"/>
    </w:pPr>
    <w:rPr>
      <w:rFonts w:ascii="Verdana" w:hAnsi="Verdana" w:cs="ArialNarrow"/>
      <w:sz w:val="18"/>
      <w:szCs w:val="22"/>
    </w:rPr>
  </w:style>
  <w:style w:type="character" w:customStyle="1" w:styleId="Style3Car">
    <w:name w:val="Style3 Car"/>
    <w:basedOn w:val="Policepardfaut"/>
    <w:link w:val="Style3"/>
    <w:locked/>
    <w:rsid w:val="004376CF"/>
    <w:rPr>
      <w:rFonts w:ascii="Arial" w:hAnsi="Arial" w:cs="Arial"/>
      <w:sz w:val="22"/>
      <w:szCs w:val="22"/>
    </w:rPr>
  </w:style>
  <w:style w:type="paragraph" w:customStyle="1" w:styleId="Style3">
    <w:name w:val="Style3"/>
    <w:basedOn w:val="Normal"/>
    <w:link w:val="Style3Car"/>
    <w:rsid w:val="004376CF"/>
    <w:pPr>
      <w:widowControl/>
      <w:autoSpaceDE/>
      <w:autoSpaceDN/>
      <w:adjustRightInd/>
      <w:spacing w:after="120"/>
      <w:jc w:val="left"/>
    </w:pPr>
    <w:rPr>
      <w:rFonts w:ascii="Arial" w:hAnsi="Arial" w:cs="Arial"/>
      <w:sz w:val="22"/>
    </w:rPr>
  </w:style>
  <w:style w:type="table" w:styleId="Grilledetableauclaire">
    <w:name w:val="Grid Table Light"/>
    <w:basedOn w:val="TableauNormal"/>
    <w:uiPriority w:val="40"/>
    <w:rsid w:val="00B12E5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tionnonrsolue">
    <w:name w:val="Unresolved Mention"/>
    <w:basedOn w:val="Policepardfaut"/>
    <w:uiPriority w:val="99"/>
    <w:semiHidden/>
    <w:unhideWhenUsed/>
    <w:rsid w:val="009A5D3F"/>
    <w:rPr>
      <w:color w:val="605E5C"/>
      <w:shd w:val="clear" w:color="auto" w:fill="E1DFDD"/>
    </w:rPr>
  </w:style>
  <w:style w:type="character" w:customStyle="1" w:styleId="fontstyle01">
    <w:name w:val="fontstyle01"/>
    <w:basedOn w:val="Policepardfaut"/>
    <w:rsid w:val="00BC6E42"/>
    <w:rPr>
      <w:rFonts w:ascii="Calibri-Italic" w:hAnsi="Calibri-Italic" w:hint="default"/>
      <w:b w:val="0"/>
      <w:bCs w:val="0"/>
      <w:i/>
      <w:iCs/>
      <w:color w:val="000000"/>
      <w:sz w:val="22"/>
      <w:szCs w:val="22"/>
    </w:rPr>
  </w:style>
  <w:style w:type="character" w:customStyle="1" w:styleId="fontstyle21">
    <w:name w:val="fontstyle21"/>
    <w:basedOn w:val="Policepardfaut"/>
    <w:rsid w:val="00BC6E42"/>
    <w:rPr>
      <w:rFonts w:ascii="Calibri" w:hAnsi="Calibri" w:cs="Calibri" w:hint="default"/>
      <w:b w:val="0"/>
      <w:bCs w:val="0"/>
      <w:i w:val="0"/>
      <w:iCs w:val="0"/>
      <w:color w:val="000000"/>
      <w:sz w:val="22"/>
      <w:szCs w:val="22"/>
    </w:rPr>
  </w:style>
  <w:style w:type="character" w:customStyle="1" w:styleId="fontstyle31">
    <w:name w:val="fontstyle31"/>
    <w:basedOn w:val="Policepardfaut"/>
    <w:rsid w:val="00BC6E42"/>
    <w:rPr>
      <w:rFonts w:ascii="Calibri-BoldItalic" w:hAnsi="Calibri-BoldItalic" w:hint="default"/>
      <w:b/>
      <w:bCs/>
      <w:i/>
      <w:i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9903">
      <w:bodyDiv w:val="1"/>
      <w:marLeft w:val="0"/>
      <w:marRight w:val="0"/>
      <w:marTop w:val="0"/>
      <w:marBottom w:val="0"/>
      <w:divBdr>
        <w:top w:val="none" w:sz="0" w:space="0" w:color="auto"/>
        <w:left w:val="none" w:sz="0" w:space="0" w:color="auto"/>
        <w:bottom w:val="none" w:sz="0" w:space="0" w:color="auto"/>
        <w:right w:val="none" w:sz="0" w:space="0" w:color="auto"/>
      </w:divBdr>
    </w:div>
    <w:div w:id="44186401">
      <w:bodyDiv w:val="1"/>
      <w:marLeft w:val="0"/>
      <w:marRight w:val="0"/>
      <w:marTop w:val="0"/>
      <w:marBottom w:val="0"/>
      <w:divBdr>
        <w:top w:val="none" w:sz="0" w:space="0" w:color="auto"/>
        <w:left w:val="none" w:sz="0" w:space="0" w:color="auto"/>
        <w:bottom w:val="none" w:sz="0" w:space="0" w:color="auto"/>
        <w:right w:val="none" w:sz="0" w:space="0" w:color="auto"/>
      </w:divBdr>
    </w:div>
    <w:div w:id="100730306">
      <w:bodyDiv w:val="1"/>
      <w:marLeft w:val="0"/>
      <w:marRight w:val="0"/>
      <w:marTop w:val="0"/>
      <w:marBottom w:val="0"/>
      <w:divBdr>
        <w:top w:val="none" w:sz="0" w:space="0" w:color="auto"/>
        <w:left w:val="none" w:sz="0" w:space="0" w:color="auto"/>
        <w:bottom w:val="none" w:sz="0" w:space="0" w:color="auto"/>
        <w:right w:val="none" w:sz="0" w:space="0" w:color="auto"/>
      </w:divBdr>
    </w:div>
    <w:div w:id="106436474">
      <w:bodyDiv w:val="1"/>
      <w:marLeft w:val="0"/>
      <w:marRight w:val="0"/>
      <w:marTop w:val="0"/>
      <w:marBottom w:val="0"/>
      <w:divBdr>
        <w:top w:val="none" w:sz="0" w:space="0" w:color="auto"/>
        <w:left w:val="none" w:sz="0" w:space="0" w:color="auto"/>
        <w:bottom w:val="none" w:sz="0" w:space="0" w:color="auto"/>
        <w:right w:val="none" w:sz="0" w:space="0" w:color="auto"/>
      </w:divBdr>
    </w:div>
    <w:div w:id="136725870">
      <w:bodyDiv w:val="1"/>
      <w:marLeft w:val="0"/>
      <w:marRight w:val="0"/>
      <w:marTop w:val="0"/>
      <w:marBottom w:val="0"/>
      <w:divBdr>
        <w:top w:val="none" w:sz="0" w:space="0" w:color="auto"/>
        <w:left w:val="none" w:sz="0" w:space="0" w:color="auto"/>
        <w:bottom w:val="none" w:sz="0" w:space="0" w:color="auto"/>
        <w:right w:val="none" w:sz="0" w:space="0" w:color="auto"/>
      </w:divBdr>
    </w:div>
    <w:div w:id="143787751">
      <w:bodyDiv w:val="1"/>
      <w:marLeft w:val="0"/>
      <w:marRight w:val="0"/>
      <w:marTop w:val="0"/>
      <w:marBottom w:val="0"/>
      <w:divBdr>
        <w:top w:val="none" w:sz="0" w:space="0" w:color="auto"/>
        <w:left w:val="none" w:sz="0" w:space="0" w:color="auto"/>
        <w:bottom w:val="none" w:sz="0" w:space="0" w:color="auto"/>
        <w:right w:val="none" w:sz="0" w:space="0" w:color="auto"/>
      </w:divBdr>
    </w:div>
    <w:div w:id="152988565">
      <w:bodyDiv w:val="1"/>
      <w:marLeft w:val="0"/>
      <w:marRight w:val="0"/>
      <w:marTop w:val="0"/>
      <w:marBottom w:val="0"/>
      <w:divBdr>
        <w:top w:val="none" w:sz="0" w:space="0" w:color="auto"/>
        <w:left w:val="none" w:sz="0" w:space="0" w:color="auto"/>
        <w:bottom w:val="none" w:sz="0" w:space="0" w:color="auto"/>
        <w:right w:val="none" w:sz="0" w:space="0" w:color="auto"/>
      </w:divBdr>
    </w:div>
    <w:div w:id="171727835">
      <w:bodyDiv w:val="1"/>
      <w:marLeft w:val="0"/>
      <w:marRight w:val="0"/>
      <w:marTop w:val="0"/>
      <w:marBottom w:val="0"/>
      <w:divBdr>
        <w:top w:val="none" w:sz="0" w:space="0" w:color="auto"/>
        <w:left w:val="none" w:sz="0" w:space="0" w:color="auto"/>
        <w:bottom w:val="none" w:sz="0" w:space="0" w:color="auto"/>
        <w:right w:val="none" w:sz="0" w:space="0" w:color="auto"/>
      </w:divBdr>
    </w:div>
    <w:div w:id="203980122">
      <w:bodyDiv w:val="1"/>
      <w:marLeft w:val="0"/>
      <w:marRight w:val="0"/>
      <w:marTop w:val="0"/>
      <w:marBottom w:val="0"/>
      <w:divBdr>
        <w:top w:val="none" w:sz="0" w:space="0" w:color="auto"/>
        <w:left w:val="none" w:sz="0" w:space="0" w:color="auto"/>
        <w:bottom w:val="none" w:sz="0" w:space="0" w:color="auto"/>
        <w:right w:val="none" w:sz="0" w:space="0" w:color="auto"/>
      </w:divBdr>
    </w:div>
    <w:div w:id="241763898">
      <w:bodyDiv w:val="1"/>
      <w:marLeft w:val="0"/>
      <w:marRight w:val="0"/>
      <w:marTop w:val="0"/>
      <w:marBottom w:val="0"/>
      <w:divBdr>
        <w:top w:val="none" w:sz="0" w:space="0" w:color="auto"/>
        <w:left w:val="none" w:sz="0" w:space="0" w:color="auto"/>
        <w:bottom w:val="none" w:sz="0" w:space="0" w:color="auto"/>
        <w:right w:val="none" w:sz="0" w:space="0" w:color="auto"/>
      </w:divBdr>
    </w:div>
    <w:div w:id="248194696">
      <w:bodyDiv w:val="1"/>
      <w:marLeft w:val="0"/>
      <w:marRight w:val="0"/>
      <w:marTop w:val="0"/>
      <w:marBottom w:val="0"/>
      <w:divBdr>
        <w:top w:val="none" w:sz="0" w:space="0" w:color="auto"/>
        <w:left w:val="none" w:sz="0" w:space="0" w:color="auto"/>
        <w:bottom w:val="none" w:sz="0" w:space="0" w:color="auto"/>
        <w:right w:val="none" w:sz="0" w:space="0" w:color="auto"/>
      </w:divBdr>
    </w:div>
    <w:div w:id="273367074">
      <w:bodyDiv w:val="1"/>
      <w:marLeft w:val="0"/>
      <w:marRight w:val="0"/>
      <w:marTop w:val="0"/>
      <w:marBottom w:val="0"/>
      <w:divBdr>
        <w:top w:val="none" w:sz="0" w:space="0" w:color="auto"/>
        <w:left w:val="none" w:sz="0" w:space="0" w:color="auto"/>
        <w:bottom w:val="none" w:sz="0" w:space="0" w:color="auto"/>
        <w:right w:val="none" w:sz="0" w:space="0" w:color="auto"/>
      </w:divBdr>
    </w:div>
    <w:div w:id="292096379">
      <w:bodyDiv w:val="1"/>
      <w:marLeft w:val="0"/>
      <w:marRight w:val="0"/>
      <w:marTop w:val="0"/>
      <w:marBottom w:val="0"/>
      <w:divBdr>
        <w:top w:val="none" w:sz="0" w:space="0" w:color="auto"/>
        <w:left w:val="none" w:sz="0" w:space="0" w:color="auto"/>
        <w:bottom w:val="none" w:sz="0" w:space="0" w:color="auto"/>
        <w:right w:val="none" w:sz="0" w:space="0" w:color="auto"/>
      </w:divBdr>
    </w:div>
    <w:div w:id="317392637">
      <w:bodyDiv w:val="1"/>
      <w:marLeft w:val="0"/>
      <w:marRight w:val="0"/>
      <w:marTop w:val="0"/>
      <w:marBottom w:val="0"/>
      <w:divBdr>
        <w:top w:val="none" w:sz="0" w:space="0" w:color="auto"/>
        <w:left w:val="none" w:sz="0" w:space="0" w:color="auto"/>
        <w:bottom w:val="none" w:sz="0" w:space="0" w:color="auto"/>
        <w:right w:val="none" w:sz="0" w:space="0" w:color="auto"/>
      </w:divBdr>
    </w:div>
    <w:div w:id="323945258">
      <w:bodyDiv w:val="1"/>
      <w:marLeft w:val="0"/>
      <w:marRight w:val="0"/>
      <w:marTop w:val="0"/>
      <w:marBottom w:val="0"/>
      <w:divBdr>
        <w:top w:val="none" w:sz="0" w:space="0" w:color="auto"/>
        <w:left w:val="none" w:sz="0" w:space="0" w:color="auto"/>
        <w:bottom w:val="none" w:sz="0" w:space="0" w:color="auto"/>
        <w:right w:val="none" w:sz="0" w:space="0" w:color="auto"/>
      </w:divBdr>
    </w:div>
    <w:div w:id="394200757">
      <w:bodyDiv w:val="1"/>
      <w:marLeft w:val="0"/>
      <w:marRight w:val="0"/>
      <w:marTop w:val="0"/>
      <w:marBottom w:val="0"/>
      <w:divBdr>
        <w:top w:val="none" w:sz="0" w:space="0" w:color="auto"/>
        <w:left w:val="none" w:sz="0" w:space="0" w:color="auto"/>
        <w:bottom w:val="none" w:sz="0" w:space="0" w:color="auto"/>
        <w:right w:val="none" w:sz="0" w:space="0" w:color="auto"/>
      </w:divBdr>
    </w:div>
    <w:div w:id="415631998">
      <w:bodyDiv w:val="1"/>
      <w:marLeft w:val="0"/>
      <w:marRight w:val="0"/>
      <w:marTop w:val="0"/>
      <w:marBottom w:val="0"/>
      <w:divBdr>
        <w:top w:val="none" w:sz="0" w:space="0" w:color="auto"/>
        <w:left w:val="none" w:sz="0" w:space="0" w:color="auto"/>
        <w:bottom w:val="none" w:sz="0" w:space="0" w:color="auto"/>
        <w:right w:val="none" w:sz="0" w:space="0" w:color="auto"/>
      </w:divBdr>
    </w:div>
    <w:div w:id="420956667">
      <w:bodyDiv w:val="1"/>
      <w:marLeft w:val="0"/>
      <w:marRight w:val="0"/>
      <w:marTop w:val="0"/>
      <w:marBottom w:val="0"/>
      <w:divBdr>
        <w:top w:val="none" w:sz="0" w:space="0" w:color="auto"/>
        <w:left w:val="none" w:sz="0" w:space="0" w:color="auto"/>
        <w:bottom w:val="none" w:sz="0" w:space="0" w:color="auto"/>
        <w:right w:val="none" w:sz="0" w:space="0" w:color="auto"/>
      </w:divBdr>
    </w:div>
    <w:div w:id="439691378">
      <w:bodyDiv w:val="1"/>
      <w:marLeft w:val="0"/>
      <w:marRight w:val="0"/>
      <w:marTop w:val="0"/>
      <w:marBottom w:val="0"/>
      <w:divBdr>
        <w:top w:val="none" w:sz="0" w:space="0" w:color="auto"/>
        <w:left w:val="none" w:sz="0" w:space="0" w:color="auto"/>
        <w:bottom w:val="none" w:sz="0" w:space="0" w:color="auto"/>
        <w:right w:val="none" w:sz="0" w:space="0" w:color="auto"/>
      </w:divBdr>
    </w:div>
    <w:div w:id="451172981">
      <w:bodyDiv w:val="1"/>
      <w:marLeft w:val="0"/>
      <w:marRight w:val="0"/>
      <w:marTop w:val="0"/>
      <w:marBottom w:val="0"/>
      <w:divBdr>
        <w:top w:val="none" w:sz="0" w:space="0" w:color="auto"/>
        <w:left w:val="none" w:sz="0" w:space="0" w:color="auto"/>
        <w:bottom w:val="none" w:sz="0" w:space="0" w:color="auto"/>
        <w:right w:val="none" w:sz="0" w:space="0" w:color="auto"/>
      </w:divBdr>
    </w:div>
    <w:div w:id="472256513">
      <w:bodyDiv w:val="1"/>
      <w:marLeft w:val="0"/>
      <w:marRight w:val="0"/>
      <w:marTop w:val="0"/>
      <w:marBottom w:val="0"/>
      <w:divBdr>
        <w:top w:val="none" w:sz="0" w:space="0" w:color="auto"/>
        <w:left w:val="none" w:sz="0" w:space="0" w:color="auto"/>
        <w:bottom w:val="none" w:sz="0" w:space="0" w:color="auto"/>
        <w:right w:val="none" w:sz="0" w:space="0" w:color="auto"/>
      </w:divBdr>
      <w:divsChild>
        <w:div w:id="430397255">
          <w:marLeft w:val="0"/>
          <w:marRight w:val="0"/>
          <w:marTop w:val="450"/>
          <w:marBottom w:val="450"/>
          <w:divBdr>
            <w:top w:val="none" w:sz="0" w:space="0" w:color="auto"/>
            <w:left w:val="none" w:sz="0" w:space="0" w:color="auto"/>
            <w:bottom w:val="none" w:sz="0" w:space="0" w:color="auto"/>
            <w:right w:val="none" w:sz="0" w:space="0" w:color="auto"/>
          </w:divBdr>
        </w:div>
        <w:div w:id="1377781084">
          <w:marLeft w:val="0"/>
          <w:marRight w:val="0"/>
          <w:marTop w:val="450"/>
          <w:marBottom w:val="450"/>
          <w:divBdr>
            <w:top w:val="none" w:sz="0" w:space="0" w:color="auto"/>
            <w:left w:val="none" w:sz="0" w:space="0" w:color="auto"/>
            <w:bottom w:val="none" w:sz="0" w:space="0" w:color="auto"/>
            <w:right w:val="none" w:sz="0" w:space="0" w:color="auto"/>
          </w:divBdr>
        </w:div>
        <w:div w:id="1728843884">
          <w:marLeft w:val="0"/>
          <w:marRight w:val="0"/>
          <w:marTop w:val="450"/>
          <w:marBottom w:val="450"/>
          <w:divBdr>
            <w:top w:val="none" w:sz="0" w:space="0" w:color="auto"/>
            <w:left w:val="none" w:sz="0" w:space="0" w:color="auto"/>
            <w:bottom w:val="none" w:sz="0" w:space="0" w:color="auto"/>
            <w:right w:val="none" w:sz="0" w:space="0" w:color="auto"/>
          </w:divBdr>
        </w:div>
      </w:divsChild>
    </w:div>
    <w:div w:id="540942287">
      <w:bodyDiv w:val="1"/>
      <w:marLeft w:val="0"/>
      <w:marRight w:val="0"/>
      <w:marTop w:val="0"/>
      <w:marBottom w:val="0"/>
      <w:divBdr>
        <w:top w:val="none" w:sz="0" w:space="0" w:color="auto"/>
        <w:left w:val="none" w:sz="0" w:space="0" w:color="auto"/>
        <w:bottom w:val="none" w:sz="0" w:space="0" w:color="auto"/>
        <w:right w:val="none" w:sz="0" w:space="0" w:color="auto"/>
      </w:divBdr>
    </w:div>
    <w:div w:id="555580195">
      <w:bodyDiv w:val="1"/>
      <w:marLeft w:val="0"/>
      <w:marRight w:val="0"/>
      <w:marTop w:val="0"/>
      <w:marBottom w:val="0"/>
      <w:divBdr>
        <w:top w:val="none" w:sz="0" w:space="0" w:color="auto"/>
        <w:left w:val="none" w:sz="0" w:space="0" w:color="auto"/>
        <w:bottom w:val="none" w:sz="0" w:space="0" w:color="auto"/>
        <w:right w:val="none" w:sz="0" w:space="0" w:color="auto"/>
      </w:divBdr>
    </w:div>
    <w:div w:id="603610148">
      <w:bodyDiv w:val="1"/>
      <w:marLeft w:val="0"/>
      <w:marRight w:val="0"/>
      <w:marTop w:val="0"/>
      <w:marBottom w:val="0"/>
      <w:divBdr>
        <w:top w:val="none" w:sz="0" w:space="0" w:color="auto"/>
        <w:left w:val="none" w:sz="0" w:space="0" w:color="auto"/>
        <w:bottom w:val="none" w:sz="0" w:space="0" w:color="auto"/>
        <w:right w:val="none" w:sz="0" w:space="0" w:color="auto"/>
      </w:divBdr>
    </w:div>
    <w:div w:id="605619648">
      <w:bodyDiv w:val="1"/>
      <w:marLeft w:val="0"/>
      <w:marRight w:val="0"/>
      <w:marTop w:val="0"/>
      <w:marBottom w:val="0"/>
      <w:divBdr>
        <w:top w:val="none" w:sz="0" w:space="0" w:color="auto"/>
        <w:left w:val="none" w:sz="0" w:space="0" w:color="auto"/>
        <w:bottom w:val="none" w:sz="0" w:space="0" w:color="auto"/>
        <w:right w:val="none" w:sz="0" w:space="0" w:color="auto"/>
      </w:divBdr>
    </w:div>
    <w:div w:id="671375730">
      <w:bodyDiv w:val="1"/>
      <w:marLeft w:val="0"/>
      <w:marRight w:val="0"/>
      <w:marTop w:val="0"/>
      <w:marBottom w:val="0"/>
      <w:divBdr>
        <w:top w:val="none" w:sz="0" w:space="0" w:color="auto"/>
        <w:left w:val="none" w:sz="0" w:space="0" w:color="auto"/>
        <w:bottom w:val="none" w:sz="0" w:space="0" w:color="auto"/>
        <w:right w:val="none" w:sz="0" w:space="0" w:color="auto"/>
      </w:divBdr>
    </w:div>
    <w:div w:id="727260939">
      <w:bodyDiv w:val="1"/>
      <w:marLeft w:val="0"/>
      <w:marRight w:val="0"/>
      <w:marTop w:val="0"/>
      <w:marBottom w:val="0"/>
      <w:divBdr>
        <w:top w:val="none" w:sz="0" w:space="0" w:color="auto"/>
        <w:left w:val="none" w:sz="0" w:space="0" w:color="auto"/>
        <w:bottom w:val="none" w:sz="0" w:space="0" w:color="auto"/>
        <w:right w:val="none" w:sz="0" w:space="0" w:color="auto"/>
      </w:divBdr>
    </w:div>
    <w:div w:id="771167119">
      <w:bodyDiv w:val="1"/>
      <w:marLeft w:val="0"/>
      <w:marRight w:val="0"/>
      <w:marTop w:val="0"/>
      <w:marBottom w:val="0"/>
      <w:divBdr>
        <w:top w:val="none" w:sz="0" w:space="0" w:color="auto"/>
        <w:left w:val="none" w:sz="0" w:space="0" w:color="auto"/>
        <w:bottom w:val="none" w:sz="0" w:space="0" w:color="auto"/>
        <w:right w:val="none" w:sz="0" w:space="0" w:color="auto"/>
      </w:divBdr>
    </w:div>
    <w:div w:id="787507972">
      <w:bodyDiv w:val="1"/>
      <w:marLeft w:val="0"/>
      <w:marRight w:val="0"/>
      <w:marTop w:val="0"/>
      <w:marBottom w:val="0"/>
      <w:divBdr>
        <w:top w:val="none" w:sz="0" w:space="0" w:color="auto"/>
        <w:left w:val="none" w:sz="0" w:space="0" w:color="auto"/>
        <w:bottom w:val="none" w:sz="0" w:space="0" w:color="auto"/>
        <w:right w:val="none" w:sz="0" w:space="0" w:color="auto"/>
      </w:divBdr>
    </w:div>
    <w:div w:id="874542716">
      <w:bodyDiv w:val="1"/>
      <w:marLeft w:val="0"/>
      <w:marRight w:val="0"/>
      <w:marTop w:val="0"/>
      <w:marBottom w:val="0"/>
      <w:divBdr>
        <w:top w:val="none" w:sz="0" w:space="0" w:color="auto"/>
        <w:left w:val="none" w:sz="0" w:space="0" w:color="auto"/>
        <w:bottom w:val="none" w:sz="0" w:space="0" w:color="auto"/>
        <w:right w:val="none" w:sz="0" w:space="0" w:color="auto"/>
      </w:divBdr>
    </w:div>
    <w:div w:id="892735863">
      <w:bodyDiv w:val="1"/>
      <w:marLeft w:val="0"/>
      <w:marRight w:val="0"/>
      <w:marTop w:val="0"/>
      <w:marBottom w:val="0"/>
      <w:divBdr>
        <w:top w:val="none" w:sz="0" w:space="0" w:color="auto"/>
        <w:left w:val="none" w:sz="0" w:space="0" w:color="auto"/>
        <w:bottom w:val="none" w:sz="0" w:space="0" w:color="auto"/>
        <w:right w:val="none" w:sz="0" w:space="0" w:color="auto"/>
      </w:divBdr>
    </w:div>
    <w:div w:id="903951736">
      <w:bodyDiv w:val="1"/>
      <w:marLeft w:val="0"/>
      <w:marRight w:val="0"/>
      <w:marTop w:val="0"/>
      <w:marBottom w:val="0"/>
      <w:divBdr>
        <w:top w:val="none" w:sz="0" w:space="0" w:color="auto"/>
        <w:left w:val="none" w:sz="0" w:space="0" w:color="auto"/>
        <w:bottom w:val="none" w:sz="0" w:space="0" w:color="auto"/>
        <w:right w:val="none" w:sz="0" w:space="0" w:color="auto"/>
      </w:divBdr>
    </w:div>
    <w:div w:id="914364582">
      <w:bodyDiv w:val="1"/>
      <w:marLeft w:val="0"/>
      <w:marRight w:val="0"/>
      <w:marTop w:val="0"/>
      <w:marBottom w:val="0"/>
      <w:divBdr>
        <w:top w:val="none" w:sz="0" w:space="0" w:color="auto"/>
        <w:left w:val="none" w:sz="0" w:space="0" w:color="auto"/>
        <w:bottom w:val="none" w:sz="0" w:space="0" w:color="auto"/>
        <w:right w:val="none" w:sz="0" w:space="0" w:color="auto"/>
      </w:divBdr>
    </w:div>
    <w:div w:id="923102668">
      <w:bodyDiv w:val="1"/>
      <w:marLeft w:val="0"/>
      <w:marRight w:val="0"/>
      <w:marTop w:val="0"/>
      <w:marBottom w:val="0"/>
      <w:divBdr>
        <w:top w:val="none" w:sz="0" w:space="0" w:color="auto"/>
        <w:left w:val="none" w:sz="0" w:space="0" w:color="auto"/>
        <w:bottom w:val="none" w:sz="0" w:space="0" w:color="auto"/>
        <w:right w:val="none" w:sz="0" w:space="0" w:color="auto"/>
      </w:divBdr>
    </w:div>
    <w:div w:id="940793953">
      <w:bodyDiv w:val="1"/>
      <w:marLeft w:val="0"/>
      <w:marRight w:val="0"/>
      <w:marTop w:val="0"/>
      <w:marBottom w:val="0"/>
      <w:divBdr>
        <w:top w:val="none" w:sz="0" w:space="0" w:color="auto"/>
        <w:left w:val="none" w:sz="0" w:space="0" w:color="auto"/>
        <w:bottom w:val="none" w:sz="0" w:space="0" w:color="auto"/>
        <w:right w:val="none" w:sz="0" w:space="0" w:color="auto"/>
      </w:divBdr>
    </w:div>
    <w:div w:id="951010843">
      <w:bodyDiv w:val="1"/>
      <w:marLeft w:val="0"/>
      <w:marRight w:val="0"/>
      <w:marTop w:val="0"/>
      <w:marBottom w:val="0"/>
      <w:divBdr>
        <w:top w:val="none" w:sz="0" w:space="0" w:color="auto"/>
        <w:left w:val="none" w:sz="0" w:space="0" w:color="auto"/>
        <w:bottom w:val="none" w:sz="0" w:space="0" w:color="auto"/>
        <w:right w:val="none" w:sz="0" w:space="0" w:color="auto"/>
      </w:divBdr>
    </w:div>
    <w:div w:id="1063913619">
      <w:bodyDiv w:val="1"/>
      <w:marLeft w:val="0"/>
      <w:marRight w:val="0"/>
      <w:marTop w:val="0"/>
      <w:marBottom w:val="0"/>
      <w:divBdr>
        <w:top w:val="none" w:sz="0" w:space="0" w:color="auto"/>
        <w:left w:val="none" w:sz="0" w:space="0" w:color="auto"/>
        <w:bottom w:val="none" w:sz="0" w:space="0" w:color="auto"/>
        <w:right w:val="none" w:sz="0" w:space="0" w:color="auto"/>
      </w:divBdr>
    </w:div>
    <w:div w:id="1067806125">
      <w:bodyDiv w:val="1"/>
      <w:marLeft w:val="0"/>
      <w:marRight w:val="0"/>
      <w:marTop w:val="0"/>
      <w:marBottom w:val="0"/>
      <w:divBdr>
        <w:top w:val="none" w:sz="0" w:space="0" w:color="auto"/>
        <w:left w:val="none" w:sz="0" w:space="0" w:color="auto"/>
        <w:bottom w:val="none" w:sz="0" w:space="0" w:color="auto"/>
        <w:right w:val="none" w:sz="0" w:space="0" w:color="auto"/>
      </w:divBdr>
    </w:div>
    <w:div w:id="1073510468">
      <w:bodyDiv w:val="1"/>
      <w:marLeft w:val="0"/>
      <w:marRight w:val="0"/>
      <w:marTop w:val="0"/>
      <w:marBottom w:val="0"/>
      <w:divBdr>
        <w:top w:val="none" w:sz="0" w:space="0" w:color="auto"/>
        <w:left w:val="none" w:sz="0" w:space="0" w:color="auto"/>
        <w:bottom w:val="none" w:sz="0" w:space="0" w:color="auto"/>
        <w:right w:val="none" w:sz="0" w:space="0" w:color="auto"/>
      </w:divBdr>
    </w:div>
    <w:div w:id="1086927384">
      <w:bodyDiv w:val="1"/>
      <w:marLeft w:val="0"/>
      <w:marRight w:val="0"/>
      <w:marTop w:val="0"/>
      <w:marBottom w:val="0"/>
      <w:divBdr>
        <w:top w:val="none" w:sz="0" w:space="0" w:color="auto"/>
        <w:left w:val="none" w:sz="0" w:space="0" w:color="auto"/>
        <w:bottom w:val="none" w:sz="0" w:space="0" w:color="auto"/>
        <w:right w:val="none" w:sz="0" w:space="0" w:color="auto"/>
      </w:divBdr>
    </w:div>
    <w:div w:id="1096941812">
      <w:bodyDiv w:val="1"/>
      <w:marLeft w:val="0"/>
      <w:marRight w:val="0"/>
      <w:marTop w:val="0"/>
      <w:marBottom w:val="0"/>
      <w:divBdr>
        <w:top w:val="none" w:sz="0" w:space="0" w:color="auto"/>
        <w:left w:val="none" w:sz="0" w:space="0" w:color="auto"/>
        <w:bottom w:val="none" w:sz="0" w:space="0" w:color="auto"/>
        <w:right w:val="none" w:sz="0" w:space="0" w:color="auto"/>
      </w:divBdr>
    </w:div>
    <w:div w:id="1173953932">
      <w:bodyDiv w:val="1"/>
      <w:marLeft w:val="0"/>
      <w:marRight w:val="0"/>
      <w:marTop w:val="0"/>
      <w:marBottom w:val="0"/>
      <w:divBdr>
        <w:top w:val="none" w:sz="0" w:space="0" w:color="auto"/>
        <w:left w:val="none" w:sz="0" w:space="0" w:color="auto"/>
        <w:bottom w:val="none" w:sz="0" w:space="0" w:color="auto"/>
        <w:right w:val="none" w:sz="0" w:space="0" w:color="auto"/>
      </w:divBdr>
    </w:div>
    <w:div w:id="1176194641">
      <w:bodyDiv w:val="1"/>
      <w:marLeft w:val="0"/>
      <w:marRight w:val="0"/>
      <w:marTop w:val="0"/>
      <w:marBottom w:val="0"/>
      <w:divBdr>
        <w:top w:val="none" w:sz="0" w:space="0" w:color="auto"/>
        <w:left w:val="none" w:sz="0" w:space="0" w:color="auto"/>
        <w:bottom w:val="none" w:sz="0" w:space="0" w:color="auto"/>
        <w:right w:val="none" w:sz="0" w:space="0" w:color="auto"/>
      </w:divBdr>
    </w:div>
    <w:div w:id="1261572629">
      <w:bodyDiv w:val="1"/>
      <w:marLeft w:val="0"/>
      <w:marRight w:val="0"/>
      <w:marTop w:val="0"/>
      <w:marBottom w:val="0"/>
      <w:divBdr>
        <w:top w:val="none" w:sz="0" w:space="0" w:color="auto"/>
        <w:left w:val="none" w:sz="0" w:space="0" w:color="auto"/>
        <w:bottom w:val="none" w:sz="0" w:space="0" w:color="auto"/>
        <w:right w:val="none" w:sz="0" w:space="0" w:color="auto"/>
      </w:divBdr>
    </w:div>
    <w:div w:id="1285187271">
      <w:bodyDiv w:val="1"/>
      <w:marLeft w:val="0"/>
      <w:marRight w:val="0"/>
      <w:marTop w:val="0"/>
      <w:marBottom w:val="0"/>
      <w:divBdr>
        <w:top w:val="none" w:sz="0" w:space="0" w:color="auto"/>
        <w:left w:val="none" w:sz="0" w:space="0" w:color="auto"/>
        <w:bottom w:val="none" w:sz="0" w:space="0" w:color="auto"/>
        <w:right w:val="none" w:sz="0" w:space="0" w:color="auto"/>
      </w:divBdr>
    </w:div>
    <w:div w:id="1297830369">
      <w:bodyDiv w:val="1"/>
      <w:marLeft w:val="0"/>
      <w:marRight w:val="0"/>
      <w:marTop w:val="0"/>
      <w:marBottom w:val="0"/>
      <w:divBdr>
        <w:top w:val="none" w:sz="0" w:space="0" w:color="auto"/>
        <w:left w:val="none" w:sz="0" w:space="0" w:color="auto"/>
        <w:bottom w:val="none" w:sz="0" w:space="0" w:color="auto"/>
        <w:right w:val="none" w:sz="0" w:space="0" w:color="auto"/>
      </w:divBdr>
    </w:div>
    <w:div w:id="1316298789">
      <w:bodyDiv w:val="1"/>
      <w:marLeft w:val="0"/>
      <w:marRight w:val="0"/>
      <w:marTop w:val="0"/>
      <w:marBottom w:val="0"/>
      <w:divBdr>
        <w:top w:val="none" w:sz="0" w:space="0" w:color="auto"/>
        <w:left w:val="none" w:sz="0" w:space="0" w:color="auto"/>
        <w:bottom w:val="none" w:sz="0" w:space="0" w:color="auto"/>
        <w:right w:val="none" w:sz="0" w:space="0" w:color="auto"/>
      </w:divBdr>
      <w:divsChild>
        <w:div w:id="1573736941">
          <w:marLeft w:val="0"/>
          <w:marRight w:val="0"/>
          <w:marTop w:val="450"/>
          <w:marBottom w:val="450"/>
          <w:divBdr>
            <w:top w:val="none" w:sz="0" w:space="0" w:color="auto"/>
            <w:left w:val="none" w:sz="0" w:space="0" w:color="auto"/>
            <w:bottom w:val="none" w:sz="0" w:space="0" w:color="auto"/>
            <w:right w:val="none" w:sz="0" w:space="0" w:color="auto"/>
          </w:divBdr>
        </w:div>
        <w:div w:id="529152159">
          <w:marLeft w:val="0"/>
          <w:marRight w:val="0"/>
          <w:marTop w:val="450"/>
          <w:marBottom w:val="450"/>
          <w:divBdr>
            <w:top w:val="none" w:sz="0" w:space="0" w:color="auto"/>
            <w:left w:val="none" w:sz="0" w:space="0" w:color="auto"/>
            <w:bottom w:val="none" w:sz="0" w:space="0" w:color="auto"/>
            <w:right w:val="none" w:sz="0" w:space="0" w:color="auto"/>
          </w:divBdr>
        </w:div>
        <w:div w:id="1122265781">
          <w:marLeft w:val="0"/>
          <w:marRight w:val="0"/>
          <w:marTop w:val="450"/>
          <w:marBottom w:val="450"/>
          <w:divBdr>
            <w:top w:val="none" w:sz="0" w:space="0" w:color="auto"/>
            <w:left w:val="none" w:sz="0" w:space="0" w:color="auto"/>
            <w:bottom w:val="none" w:sz="0" w:space="0" w:color="auto"/>
            <w:right w:val="none" w:sz="0" w:space="0" w:color="auto"/>
          </w:divBdr>
        </w:div>
      </w:divsChild>
    </w:div>
    <w:div w:id="1361473587">
      <w:bodyDiv w:val="1"/>
      <w:marLeft w:val="0"/>
      <w:marRight w:val="0"/>
      <w:marTop w:val="0"/>
      <w:marBottom w:val="0"/>
      <w:divBdr>
        <w:top w:val="none" w:sz="0" w:space="0" w:color="auto"/>
        <w:left w:val="none" w:sz="0" w:space="0" w:color="auto"/>
        <w:bottom w:val="none" w:sz="0" w:space="0" w:color="auto"/>
        <w:right w:val="none" w:sz="0" w:space="0" w:color="auto"/>
      </w:divBdr>
    </w:div>
    <w:div w:id="1380282515">
      <w:bodyDiv w:val="1"/>
      <w:marLeft w:val="0"/>
      <w:marRight w:val="0"/>
      <w:marTop w:val="0"/>
      <w:marBottom w:val="0"/>
      <w:divBdr>
        <w:top w:val="none" w:sz="0" w:space="0" w:color="auto"/>
        <w:left w:val="none" w:sz="0" w:space="0" w:color="auto"/>
        <w:bottom w:val="none" w:sz="0" w:space="0" w:color="auto"/>
        <w:right w:val="none" w:sz="0" w:space="0" w:color="auto"/>
      </w:divBdr>
    </w:div>
    <w:div w:id="1390231703">
      <w:bodyDiv w:val="1"/>
      <w:marLeft w:val="0"/>
      <w:marRight w:val="0"/>
      <w:marTop w:val="0"/>
      <w:marBottom w:val="0"/>
      <w:divBdr>
        <w:top w:val="none" w:sz="0" w:space="0" w:color="auto"/>
        <w:left w:val="none" w:sz="0" w:space="0" w:color="auto"/>
        <w:bottom w:val="none" w:sz="0" w:space="0" w:color="auto"/>
        <w:right w:val="none" w:sz="0" w:space="0" w:color="auto"/>
      </w:divBdr>
    </w:div>
    <w:div w:id="1416970761">
      <w:bodyDiv w:val="1"/>
      <w:marLeft w:val="0"/>
      <w:marRight w:val="0"/>
      <w:marTop w:val="0"/>
      <w:marBottom w:val="0"/>
      <w:divBdr>
        <w:top w:val="none" w:sz="0" w:space="0" w:color="auto"/>
        <w:left w:val="none" w:sz="0" w:space="0" w:color="auto"/>
        <w:bottom w:val="none" w:sz="0" w:space="0" w:color="auto"/>
        <w:right w:val="none" w:sz="0" w:space="0" w:color="auto"/>
      </w:divBdr>
    </w:div>
    <w:div w:id="1422292086">
      <w:bodyDiv w:val="1"/>
      <w:marLeft w:val="0"/>
      <w:marRight w:val="0"/>
      <w:marTop w:val="0"/>
      <w:marBottom w:val="0"/>
      <w:divBdr>
        <w:top w:val="none" w:sz="0" w:space="0" w:color="auto"/>
        <w:left w:val="none" w:sz="0" w:space="0" w:color="auto"/>
        <w:bottom w:val="none" w:sz="0" w:space="0" w:color="auto"/>
        <w:right w:val="none" w:sz="0" w:space="0" w:color="auto"/>
      </w:divBdr>
    </w:div>
    <w:div w:id="1436901440">
      <w:bodyDiv w:val="1"/>
      <w:marLeft w:val="0"/>
      <w:marRight w:val="0"/>
      <w:marTop w:val="0"/>
      <w:marBottom w:val="0"/>
      <w:divBdr>
        <w:top w:val="none" w:sz="0" w:space="0" w:color="auto"/>
        <w:left w:val="none" w:sz="0" w:space="0" w:color="auto"/>
        <w:bottom w:val="none" w:sz="0" w:space="0" w:color="auto"/>
        <w:right w:val="none" w:sz="0" w:space="0" w:color="auto"/>
      </w:divBdr>
    </w:div>
    <w:div w:id="1455561144">
      <w:bodyDiv w:val="1"/>
      <w:marLeft w:val="0"/>
      <w:marRight w:val="0"/>
      <w:marTop w:val="0"/>
      <w:marBottom w:val="0"/>
      <w:divBdr>
        <w:top w:val="none" w:sz="0" w:space="0" w:color="auto"/>
        <w:left w:val="none" w:sz="0" w:space="0" w:color="auto"/>
        <w:bottom w:val="none" w:sz="0" w:space="0" w:color="auto"/>
        <w:right w:val="none" w:sz="0" w:space="0" w:color="auto"/>
      </w:divBdr>
    </w:div>
    <w:div w:id="1464927782">
      <w:bodyDiv w:val="1"/>
      <w:marLeft w:val="0"/>
      <w:marRight w:val="0"/>
      <w:marTop w:val="0"/>
      <w:marBottom w:val="0"/>
      <w:divBdr>
        <w:top w:val="none" w:sz="0" w:space="0" w:color="auto"/>
        <w:left w:val="none" w:sz="0" w:space="0" w:color="auto"/>
        <w:bottom w:val="none" w:sz="0" w:space="0" w:color="auto"/>
        <w:right w:val="none" w:sz="0" w:space="0" w:color="auto"/>
      </w:divBdr>
    </w:div>
    <w:div w:id="1475370183">
      <w:bodyDiv w:val="1"/>
      <w:marLeft w:val="0"/>
      <w:marRight w:val="0"/>
      <w:marTop w:val="0"/>
      <w:marBottom w:val="0"/>
      <w:divBdr>
        <w:top w:val="none" w:sz="0" w:space="0" w:color="auto"/>
        <w:left w:val="none" w:sz="0" w:space="0" w:color="auto"/>
        <w:bottom w:val="none" w:sz="0" w:space="0" w:color="auto"/>
        <w:right w:val="none" w:sz="0" w:space="0" w:color="auto"/>
      </w:divBdr>
    </w:div>
    <w:div w:id="1501892044">
      <w:bodyDiv w:val="1"/>
      <w:marLeft w:val="0"/>
      <w:marRight w:val="0"/>
      <w:marTop w:val="0"/>
      <w:marBottom w:val="0"/>
      <w:divBdr>
        <w:top w:val="none" w:sz="0" w:space="0" w:color="auto"/>
        <w:left w:val="none" w:sz="0" w:space="0" w:color="auto"/>
        <w:bottom w:val="none" w:sz="0" w:space="0" w:color="auto"/>
        <w:right w:val="none" w:sz="0" w:space="0" w:color="auto"/>
      </w:divBdr>
    </w:div>
    <w:div w:id="1528911914">
      <w:bodyDiv w:val="1"/>
      <w:marLeft w:val="0"/>
      <w:marRight w:val="0"/>
      <w:marTop w:val="0"/>
      <w:marBottom w:val="0"/>
      <w:divBdr>
        <w:top w:val="none" w:sz="0" w:space="0" w:color="auto"/>
        <w:left w:val="none" w:sz="0" w:space="0" w:color="auto"/>
        <w:bottom w:val="none" w:sz="0" w:space="0" w:color="auto"/>
        <w:right w:val="none" w:sz="0" w:space="0" w:color="auto"/>
      </w:divBdr>
    </w:div>
    <w:div w:id="1564099006">
      <w:bodyDiv w:val="1"/>
      <w:marLeft w:val="0"/>
      <w:marRight w:val="0"/>
      <w:marTop w:val="0"/>
      <w:marBottom w:val="0"/>
      <w:divBdr>
        <w:top w:val="none" w:sz="0" w:space="0" w:color="auto"/>
        <w:left w:val="none" w:sz="0" w:space="0" w:color="auto"/>
        <w:bottom w:val="none" w:sz="0" w:space="0" w:color="auto"/>
        <w:right w:val="none" w:sz="0" w:space="0" w:color="auto"/>
      </w:divBdr>
    </w:div>
    <w:div w:id="1621493675">
      <w:bodyDiv w:val="1"/>
      <w:marLeft w:val="0"/>
      <w:marRight w:val="0"/>
      <w:marTop w:val="0"/>
      <w:marBottom w:val="0"/>
      <w:divBdr>
        <w:top w:val="none" w:sz="0" w:space="0" w:color="auto"/>
        <w:left w:val="none" w:sz="0" w:space="0" w:color="auto"/>
        <w:bottom w:val="none" w:sz="0" w:space="0" w:color="auto"/>
        <w:right w:val="none" w:sz="0" w:space="0" w:color="auto"/>
      </w:divBdr>
    </w:div>
    <w:div w:id="1622683573">
      <w:bodyDiv w:val="1"/>
      <w:marLeft w:val="0"/>
      <w:marRight w:val="0"/>
      <w:marTop w:val="0"/>
      <w:marBottom w:val="0"/>
      <w:divBdr>
        <w:top w:val="none" w:sz="0" w:space="0" w:color="auto"/>
        <w:left w:val="none" w:sz="0" w:space="0" w:color="auto"/>
        <w:bottom w:val="none" w:sz="0" w:space="0" w:color="auto"/>
        <w:right w:val="none" w:sz="0" w:space="0" w:color="auto"/>
      </w:divBdr>
    </w:div>
    <w:div w:id="1622954190">
      <w:bodyDiv w:val="1"/>
      <w:marLeft w:val="0"/>
      <w:marRight w:val="0"/>
      <w:marTop w:val="0"/>
      <w:marBottom w:val="0"/>
      <w:divBdr>
        <w:top w:val="none" w:sz="0" w:space="0" w:color="auto"/>
        <w:left w:val="none" w:sz="0" w:space="0" w:color="auto"/>
        <w:bottom w:val="none" w:sz="0" w:space="0" w:color="auto"/>
        <w:right w:val="none" w:sz="0" w:space="0" w:color="auto"/>
      </w:divBdr>
    </w:div>
    <w:div w:id="1671523085">
      <w:bodyDiv w:val="1"/>
      <w:marLeft w:val="0"/>
      <w:marRight w:val="0"/>
      <w:marTop w:val="0"/>
      <w:marBottom w:val="0"/>
      <w:divBdr>
        <w:top w:val="none" w:sz="0" w:space="0" w:color="auto"/>
        <w:left w:val="none" w:sz="0" w:space="0" w:color="auto"/>
        <w:bottom w:val="none" w:sz="0" w:space="0" w:color="auto"/>
        <w:right w:val="none" w:sz="0" w:space="0" w:color="auto"/>
      </w:divBdr>
    </w:div>
    <w:div w:id="1680161745">
      <w:bodyDiv w:val="1"/>
      <w:marLeft w:val="0"/>
      <w:marRight w:val="0"/>
      <w:marTop w:val="0"/>
      <w:marBottom w:val="0"/>
      <w:divBdr>
        <w:top w:val="none" w:sz="0" w:space="0" w:color="auto"/>
        <w:left w:val="none" w:sz="0" w:space="0" w:color="auto"/>
        <w:bottom w:val="none" w:sz="0" w:space="0" w:color="auto"/>
        <w:right w:val="none" w:sz="0" w:space="0" w:color="auto"/>
      </w:divBdr>
    </w:div>
    <w:div w:id="1697854406">
      <w:bodyDiv w:val="1"/>
      <w:marLeft w:val="0"/>
      <w:marRight w:val="0"/>
      <w:marTop w:val="0"/>
      <w:marBottom w:val="0"/>
      <w:divBdr>
        <w:top w:val="none" w:sz="0" w:space="0" w:color="auto"/>
        <w:left w:val="none" w:sz="0" w:space="0" w:color="auto"/>
        <w:bottom w:val="none" w:sz="0" w:space="0" w:color="auto"/>
        <w:right w:val="none" w:sz="0" w:space="0" w:color="auto"/>
      </w:divBdr>
    </w:div>
    <w:div w:id="1791587457">
      <w:bodyDiv w:val="1"/>
      <w:marLeft w:val="0"/>
      <w:marRight w:val="0"/>
      <w:marTop w:val="0"/>
      <w:marBottom w:val="0"/>
      <w:divBdr>
        <w:top w:val="none" w:sz="0" w:space="0" w:color="auto"/>
        <w:left w:val="none" w:sz="0" w:space="0" w:color="auto"/>
        <w:bottom w:val="none" w:sz="0" w:space="0" w:color="auto"/>
        <w:right w:val="none" w:sz="0" w:space="0" w:color="auto"/>
      </w:divBdr>
    </w:div>
    <w:div w:id="1829709409">
      <w:bodyDiv w:val="1"/>
      <w:marLeft w:val="0"/>
      <w:marRight w:val="0"/>
      <w:marTop w:val="0"/>
      <w:marBottom w:val="0"/>
      <w:divBdr>
        <w:top w:val="none" w:sz="0" w:space="0" w:color="auto"/>
        <w:left w:val="none" w:sz="0" w:space="0" w:color="auto"/>
        <w:bottom w:val="none" w:sz="0" w:space="0" w:color="auto"/>
        <w:right w:val="none" w:sz="0" w:space="0" w:color="auto"/>
      </w:divBdr>
    </w:div>
    <w:div w:id="1973512350">
      <w:bodyDiv w:val="1"/>
      <w:marLeft w:val="0"/>
      <w:marRight w:val="0"/>
      <w:marTop w:val="0"/>
      <w:marBottom w:val="0"/>
      <w:divBdr>
        <w:top w:val="none" w:sz="0" w:space="0" w:color="auto"/>
        <w:left w:val="none" w:sz="0" w:space="0" w:color="auto"/>
        <w:bottom w:val="none" w:sz="0" w:space="0" w:color="auto"/>
        <w:right w:val="none" w:sz="0" w:space="0" w:color="auto"/>
      </w:divBdr>
    </w:div>
    <w:div w:id="2001731852">
      <w:bodyDiv w:val="1"/>
      <w:marLeft w:val="0"/>
      <w:marRight w:val="0"/>
      <w:marTop w:val="0"/>
      <w:marBottom w:val="0"/>
      <w:divBdr>
        <w:top w:val="none" w:sz="0" w:space="0" w:color="auto"/>
        <w:left w:val="none" w:sz="0" w:space="0" w:color="auto"/>
        <w:bottom w:val="none" w:sz="0" w:space="0" w:color="auto"/>
        <w:right w:val="none" w:sz="0" w:space="0" w:color="auto"/>
      </w:divBdr>
    </w:div>
    <w:div w:id="2004888513">
      <w:bodyDiv w:val="1"/>
      <w:marLeft w:val="0"/>
      <w:marRight w:val="0"/>
      <w:marTop w:val="0"/>
      <w:marBottom w:val="0"/>
      <w:divBdr>
        <w:top w:val="none" w:sz="0" w:space="0" w:color="auto"/>
        <w:left w:val="none" w:sz="0" w:space="0" w:color="auto"/>
        <w:bottom w:val="none" w:sz="0" w:space="0" w:color="auto"/>
        <w:right w:val="none" w:sz="0" w:space="0" w:color="auto"/>
      </w:divBdr>
    </w:div>
    <w:div w:id="2030446650">
      <w:bodyDiv w:val="1"/>
      <w:marLeft w:val="0"/>
      <w:marRight w:val="0"/>
      <w:marTop w:val="0"/>
      <w:marBottom w:val="0"/>
      <w:divBdr>
        <w:top w:val="none" w:sz="0" w:space="0" w:color="auto"/>
        <w:left w:val="none" w:sz="0" w:space="0" w:color="auto"/>
        <w:bottom w:val="none" w:sz="0" w:space="0" w:color="auto"/>
        <w:right w:val="none" w:sz="0" w:space="0" w:color="auto"/>
      </w:divBdr>
    </w:div>
    <w:div w:id="2069723776">
      <w:bodyDiv w:val="1"/>
      <w:marLeft w:val="0"/>
      <w:marRight w:val="0"/>
      <w:marTop w:val="0"/>
      <w:marBottom w:val="0"/>
      <w:divBdr>
        <w:top w:val="none" w:sz="0" w:space="0" w:color="auto"/>
        <w:left w:val="none" w:sz="0" w:space="0" w:color="auto"/>
        <w:bottom w:val="none" w:sz="0" w:space="0" w:color="auto"/>
        <w:right w:val="none" w:sz="0" w:space="0" w:color="auto"/>
      </w:divBdr>
    </w:div>
    <w:div w:id="2102987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7.jpeg"/><Relationship Id="rId13" Type="http://schemas.openxmlformats.org/officeDocument/2006/relationships/image" Target="media/image9.png"/><Relationship Id="rId18" Type="http://schemas.openxmlformats.org/officeDocument/2006/relationships/hyperlink" Target="http://www.moncompteformation.gouv.f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8.jpeg"/><Relationship Id="rId17" Type="http://schemas.openxmlformats.org/officeDocument/2006/relationships/hyperlink" Target="chrome-extension://efaidnbmnnnibpcajpcglclefindmkaj/https:/www.cdg72.fr/file_manager_download.php?id=364" TargetMode="External"/><Relationship Id="rId2" Type="http://schemas.openxmlformats.org/officeDocument/2006/relationships/numbering" Target="numbering.xml"/><Relationship Id="rId16" Type="http://schemas.openxmlformats.org/officeDocument/2006/relationships/image" Target="media/image12.svg"/><Relationship Id="rId20" Type="http://schemas.openxmlformats.org/officeDocument/2006/relationships/hyperlink" Target="https://www.legifrance.gouv.fr/loda/id/JORFTEXT00000082988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1.png"/><Relationship Id="rId10" Type="http://schemas.openxmlformats.org/officeDocument/2006/relationships/footer" Target="footer1.xml"/><Relationship Id="rId19" Type="http://schemas.openxmlformats.org/officeDocument/2006/relationships/hyperlink" Target="https://www.legifrance.gouv.fr/loda/id/JORFTEXT000000536663"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0.sv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Thème Office">
  <a:themeElements>
    <a:clrScheme name="CDG">
      <a:dk1>
        <a:srgbClr val="3C3C3B"/>
      </a:dk1>
      <a:lt1>
        <a:sysClr val="window" lastClr="FFFFFF"/>
      </a:lt1>
      <a:dk2>
        <a:srgbClr val="3C3C3B"/>
      </a:dk2>
      <a:lt2>
        <a:srgbClr val="FFFFFF"/>
      </a:lt2>
      <a:accent1>
        <a:srgbClr val="57AF31"/>
      </a:accent1>
      <a:accent2>
        <a:srgbClr val="85C0FB"/>
      </a:accent2>
      <a:accent3>
        <a:srgbClr val="C55A11"/>
      </a:accent3>
      <a:accent4>
        <a:srgbClr val="6F3B55"/>
      </a:accent4>
      <a:accent5>
        <a:srgbClr val="FFFF00"/>
      </a:accent5>
      <a:accent6>
        <a:srgbClr val="C00000"/>
      </a:accent6>
      <a:hlink>
        <a:srgbClr val="000000"/>
      </a:hlink>
      <a:folHlink>
        <a:srgbClr val="57AF31"/>
      </a:folHlink>
    </a:clrScheme>
    <a:fontScheme name="CDG 72">
      <a:majorFont>
        <a:latin typeface="Verdana"/>
        <a:ea typeface=""/>
        <a:cs typeface=""/>
      </a:majorFont>
      <a:minorFont>
        <a:latin typeface="Verdana"/>
        <a:ea typeface=""/>
        <a:cs typeface=""/>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84E4C-78A1-42F6-970C-A66EDD6A3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43</Pages>
  <Words>23094</Words>
  <Characters>127022</Characters>
  <Application>Microsoft Office Word</Application>
  <DocSecurity>0</DocSecurity>
  <Lines>1058</Lines>
  <Paragraphs>299</Paragraphs>
  <ScaleCrop>false</ScaleCrop>
  <HeadingPairs>
    <vt:vector size="2" baseType="variant">
      <vt:variant>
        <vt:lpstr>Titre</vt:lpstr>
      </vt:variant>
      <vt:variant>
        <vt:i4>1</vt:i4>
      </vt:variant>
    </vt:vector>
  </HeadingPairs>
  <TitlesOfParts>
    <vt:vector size="1" baseType="lpstr">
      <vt:lpstr/>
    </vt:vector>
  </TitlesOfParts>
  <Company>CG72</Company>
  <LinksUpToDate>false</LinksUpToDate>
  <CharactersWithSpaces>149817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Stanislas Perlinski</dc:creator>
  <cp:lastModifiedBy>Marine CHAMBRIER</cp:lastModifiedBy>
  <cp:revision>1295</cp:revision>
  <cp:lastPrinted>2023-10-19T13:29:00Z</cp:lastPrinted>
  <dcterms:created xsi:type="dcterms:W3CDTF">2023-10-03T12:35:00Z</dcterms:created>
  <dcterms:modified xsi:type="dcterms:W3CDTF">2025-02-24T10:48:00Z</dcterms:modified>
</cp:coreProperties>
</file>